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4E21E" w14:textId="6A0C995D" w:rsidR="00DC340A" w:rsidRDefault="00144C6C">
      <w:pPr>
        <w:spacing w:after="0"/>
        <w:jc w:val="center"/>
        <w:rPr>
          <w:rFonts w:ascii="Arial" w:eastAsia="Arial" w:hAnsi="Arial" w:cs="Arial"/>
          <w:b/>
        </w:rPr>
      </w:pPr>
      <w:r>
        <w:rPr>
          <w:rFonts w:ascii="Arial" w:eastAsia="Arial" w:hAnsi="Arial" w:cs="Arial"/>
          <w:b/>
        </w:rPr>
        <w:t xml:space="preserve">SEGUIMIENTO, CONSOLIDACIÓN, MEDICIÓN Y ANÁLISIS DEL </w:t>
      </w:r>
      <w:r w:rsidR="00231403">
        <w:rPr>
          <w:rFonts w:ascii="Arial" w:eastAsia="Arial" w:hAnsi="Arial" w:cs="Arial"/>
          <w:b/>
        </w:rPr>
        <w:t xml:space="preserve">PRIMER </w:t>
      </w:r>
      <w:r>
        <w:rPr>
          <w:rFonts w:ascii="Arial" w:eastAsia="Arial" w:hAnsi="Arial" w:cs="Arial"/>
          <w:b/>
        </w:rPr>
        <w:t xml:space="preserve"> TRIMESTRE DE LA VIGENCIA 202</w:t>
      </w:r>
      <w:r w:rsidR="00C31C31">
        <w:rPr>
          <w:rFonts w:ascii="Arial" w:eastAsia="Arial" w:hAnsi="Arial" w:cs="Arial"/>
          <w:b/>
        </w:rPr>
        <w:t>5</w:t>
      </w:r>
      <w:r>
        <w:rPr>
          <w:rFonts w:ascii="Arial" w:eastAsia="Arial" w:hAnsi="Arial" w:cs="Arial"/>
          <w:b/>
        </w:rPr>
        <w:t xml:space="preserve">, DE LA POLÍTICA PÚBLICA PARA LA PROTECCIÓN, EL FORTALECIMIENTO Y DESARROLLO INTEGRAL DE LA FAMILIA QUINDIANA </w:t>
      </w:r>
    </w:p>
    <w:p w14:paraId="15B36028" w14:textId="1F8DA794" w:rsidR="00DC340A" w:rsidRDefault="00144C6C">
      <w:pPr>
        <w:spacing w:after="0"/>
        <w:jc w:val="center"/>
        <w:rPr>
          <w:rFonts w:ascii="Arial" w:eastAsia="Arial" w:hAnsi="Arial" w:cs="Arial"/>
          <w:b/>
        </w:rPr>
      </w:pPr>
      <w:r>
        <w:rPr>
          <w:rFonts w:ascii="Arial" w:eastAsia="Arial" w:hAnsi="Arial" w:cs="Arial"/>
          <w:b/>
        </w:rPr>
        <w:t>2019 – 2029</w:t>
      </w:r>
      <w:r w:rsidR="009C34BB">
        <w:rPr>
          <w:rFonts w:ascii="Arial" w:eastAsia="Arial" w:hAnsi="Arial" w:cs="Arial"/>
          <w:b/>
        </w:rPr>
        <w:t xml:space="preserve"> </w:t>
      </w:r>
    </w:p>
    <w:p w14:paraId="1D7CAE68" w14:textId="77777777" w:rsidR="00DC340A" w:rsidRDefault="00DC340A">
      <w:pPr>
        <w:jc w:val="center"/>
        <w:rPr>
          <w:rFonts w:ascii="Arial" w:eastAsia="Arial" w:hAnsi="Arial" w:cs="Arial"/>
        </w:rPr>
      </w:pPr>
    </w:p>
    <w:p w14:paraId="533B9762" w14:textId="77777777" w:rsidR="00DC340A" w:rsidRDefault="00DC340A">
      <w:pPr>
        <w:jc w:val="center"/>
        <w:rPr>
          <w:rFonts w:ascii="Arial" w:eastAsia="Arial" w:hAnsi="Arial" w:cs="Arial"/>
        </w:rPr>
      </w:pPr>
    </w:p>
    <w:p w14:paraId="302B6F02" w14:textId="77777777" w:rsidR="00DC340A" w:rsidRDefault="00231403">
      <w:pPr>
        <w:jc w:val="center"/>
        <w:rPr>
          <w:rFonts w:ascii="Arial" w:eastAsia="Arial" w:hAnsi="Arial" w:cs="Arial"/>
        </w:rPr>
      </w:pPr>
      <w:r w:rsidRPr="00231403">
        <w:rPr>
          <w:rFonts w:ascii="Arial" w:eastAsia="Arial" w:hAnsi="Arial" w:cs="Arial"/>
        </w:rPr>
        <w:t xml:space="preserve">PRIMER  TRIMESTRE </w:t>
      </w:r>
      <w:r>
        <w:rPr>
          <w:rFonts w:ascii="Arial" w:eastAsia="Arial" w:hAnsi="Arial" w:cs="Arial"/>
        </w:rPr>
        <w:t>2025</w:t>
      </w:r>
    </w:p>
    <w:p w14:paraId="0D4E627E" w14:textId="77777777" w:rsidR="00DC340A" w:rsidRDefault="00DC340A">
      <w:pPr>
        <w:jc w:val="center"/>
        <w:rPr>
          <w:rFonts w:ascii="Arial" w:eastAsia="Arial" w:hAnsi="Arial" w:cs="Arial"/>
        </w:rPr>
      </w:pPr>
    </w:p>
    <w:p w14:paraId="1325292F" w14:textId="77777777" w:rsidR="00DC340A" w:rsidRDefault="00DC340A">
      <w:pPr>
        <w:jc w:val="center"/>
        <w:rPr>
          <w:rFonts w:ascii="Arial" w:eastAsia="Arial" w:hAnsi="Arial" w:cs="Arial"/>
        </w:rPr>
      </w:pPr>
    </w:p>
    <w:p w14:paraId="13A9A666" w14:textId="77777777" w:rsidR="00DC340A" w:rsidRDefault="00DC340A">
      <w:pPr>
        <w:jc w:val="center"/>
        <w:rPr>
          <w:rFonts w:ascii="Arial" w:eastAsia="Arial" w:hAnsi="Arial" w:cs="Arial"/>
        </w:rPr>
      </w:pPr>
    </w:p>
    <w:p w14:paraId="6E6164FA" w14:textId="77777777" w:rsidR="00DC340A" w:rsidRDefault="00144C6C">
      <w:pPr>
        <w:jc w:val="center"/>
        <w:rPr>
          <w:rFonts w:ascii="Arial" w:eastAsia="Arial" w:hAnsi="Arial" w:cs="Arial"/>
        </w:rPr>
      </w:pPr>
      <w:r>
        <w:rPr>
          <w:rFonts w:ascii="Arial" w:eastAsia="Arial" w:hAnsi="Arial" w:cs="Arial"/>
        </w:rPr>
        <w:t xml:space="preserve">JORGE HERNAN </w:t>
      </w:r>
      <w:r w:rsidR="00231403">
        <w:rPr>
          <w:rFonts w:ascii="Arial" w:eastAsia="Arial" w:hAnsi="Arial" w:cs="Arial"/>
        </w:rPr>
        <w:t xml:space="preserve">GUTIERREZ ARBELAEZ </w:t>
      </w:r>
    </w:p>
    <w:p w14:paraId="296BC76E" w14:textId="77777777" w:rsidR="00DC340A" w:rsidRDefault="00144C6C">
      <w:pPr>
        <w:jc w:val="center"/>
        <w:rPr>
          <w:rFonts w:ascii="Arial" w:eastAsia="Arial" w:hAnsi="Arial" w:cs="Arial"/>
        </w:rPr>
      </w:pPr>
      <w:r>
        <w:rPr>
          <w:rFonts w:ascii="Arial" w:eastAsia="Arial" w:hAnsi="Arial" w:cs="Arial"/>
        </w:rPr>
        <w:t>SECRETARÍO DE FAMILIA</w:t>
      </w:r>
    </w:p>
    <w:p w14:paraId="26CE7D23" w14:textId="77777777" w:rsidR="00DC340A" w:rsidRDefault="00DC340A">
      <w:pPr>
        <w:jc w:val="center"/>
        <w:rPr>
          <w:rFonts w:ascii="Arial" w:eastAsia="Arial" w:hAnsi="Arial" w:cs="Arial"/>
        </w:rPr>
      </w:pPr>
    </w:p>
    <w:p w14:paraId="5AA367B4" w14:textId="77777777" w:rsidR="00DC340A" w:rsidRDefault="00DC340A">
      <w:pPr>
        <w:jc w:val="center"/>
        <w:rPr>
          <w:rFonts w:ascii="Arial" w:eastAsia="Arial" w:hAnsi="Arial" w:cs="Arial"/>
        </w:rPr>
      </w:pPr>
    </w:p>
    <w:p w14:paraId="49CE42E0" w14:textId="77777777" w:rsidR="00DC340A" w:rsidRDefault="00DC340A">
      <w:pPr>
        <w:jc w:val="center"/>
        <w:rPr>
          <w:rFonts w:ascii="Arial" w:eastAsia="Arial" w:hAnsi="Arial" w:cs="Arial"/>
        </w:rPr>
      </w:pPr>
    </w:p>
    <w:p w14:paraId="08E86717" w14:textId="77777777" w:rsidR="00DC340A" w:rsidRDefault="00DC340A">
      <w:pPr>
        <w:jc w:val="center"/>
        <w:rPr>
          <w:rFonts w:ascii="Arial" w:eastAsia="Arial" w:hAnsi="Arial" w:cs="Arial"/>
        </w:rPr>
      </w:pPr>
    </w:p>
    <w:p w14:paraId="56C79D6B" w14:textId="77777777" w:rsidR="00DC340A" w:rsidRDefault="00144C6C">
      <w:pPr>
        <w:jc w:val="center"/>
        <w:rPr>
          <w:rFonts w:ascii="Arial" w:eastAsia="Arial" w:hAnsi="Arial" w:cs="Arial"/>
        </w:rPr>
      </w:pPr>
      <w:r>
        <w:rPr>
          <w:rFonts w:ascii="Arial" w:eastAsia="Arial" w:hAnsi="Arial" w:cs="Arial"/>
        </w:rPr>
        <w:t xml:space="preserve">CLAUDIA MILENA MARIN MONTOYA </w:t>
      </w:r>
    </w:p>
    <w:p w14:paraId="42EEF753" w14:textId="77777777" w:rsidR="00DC340A" w:rsidRDefault="00144C6C">
      <w:pPr>
        <w:jc w:val="center"/>
        <w:rPr>
          <w:rFonts w:ascii="Arial" w:eastAsia="Arial" w:hAnsi="Arial" w:cs="Arial"/>
        </w:rPr>
      </w:pPr>
      <w:r>
        <w:rPr>
          <w:rFonts w:ascii="Arial" w:eastAsia="Arial" w:hAnsi="Arial" w:cs="Arial"/>
        </w:rPr>
        <w:t>DIRECCIÓN ADMINISTRATIVA DE DESARROLLO HUMANO Y FAMILIA</w:t>
      </w:r>
    </w:p>
    <w:p w14:paraId="649302BE" w14:textId="77777777" w:rsidR="00DC340A" w:rsidRDefault="00DC340A">
      <w:pPr>
        <w:jc w:val="center"/>
        <w:rPr>
          <w:rFonts w:ascii="Arial" w:eastAsia="Arial" w:hAnsi="Arial" w:cs="Arial"/>
        </w:rPr>
      </w:pPr>
    </w:p>
    <w:p w14:paraId="76DD19D2" w14:textId="77777777" w:rsidR="00DC340A" w:rsidRDefault="00DC340A">
      <w:pPr>
        <w:jc w:val="center"/>
        <w:rPr>
          <w:rFonts w:ascii="Arial" w:eastAsia="Arial" w:hAnsi="Arial" w:cs="Arial"/>
        </w:rPr>
      </w:pPr>
    </w:p>
    <w:p w14:paraId="1B349596" w14:textId="77777777" w:rsidR="00DC340A" w:rsidRDefault="00DC340A">
      <w:pPr>
        <w:jc w:val="center"/>
        <w:rPr>
          <w:rFonts w:ascii="Arial" w:eastAsia="Arial" w:hAnsi="Arial" w:cs="Arial"/>
        </w:rPr>
      </w:pPr>
    </w:p>
    <w:p w14:paraId="4B5B5E8D" w14:textId="77777777" w:rsidR="00DC340A" w:rsidRDefault="00DC340A">
      <w:pPr>
        <w:jc w:val="center"/>
        <w:rPr>
          <w:rFonts w:ascii="Arial" w:eastAsia="Arial" w:hAnsi="Arial" w:cs="Arial"/>
        </w:rPr>
      </w:pPr>
    </w:p>
    <w:p w14:paraId="0B4736DF" w14:textId="77777777" w:rsidR="00DC340A" w:rsidRDefault="00DC340A">
      <w:pPr>
        <w:jc w:val="center"/>
        <w:rPr>
          <w:rFonts w:ascii="Arial" w:eastAsia="Arial" w:hAnsi="Arial" w:cs="Arial"/>
        </w:rPr>
      </w:pPr>
    </w:p>
    <w:p w14:paraId="4610AEDA" w14:textId="77777777" w:rsidR="00DC340A" w:rsidRDefault="00DC340A">
      <w:pPr>
        <w:jc w:val="center"/>
        <w:rPr>
          <w:rFonts w:ascii="Arial" w:eastAsia="Arial" w:hAnsi="Arial" w:cs="Arial"/>
        </w:rPr>
      </w:pPr>
    </w:p>
    <w:p w14:paraId="0910B09F" w14:textId="77777777" w:rsidR="00DC340A" w:rsidRDefault="00DC340A">
      <w:pPr>
        <w:jc w:val="center"/>
        <w:rPr>
          <w:rFonts w:ascii="Arial" w:eastAsia="Arial" w:hAnsi="Arial" w:cs="Arial"/>
        </w:rPr>
      </w:pPr>
    </w:p>
    <w:p w14:paraId="60548BEB" w14:textId="77777777" w:rsidR="00DC340A" w:rsidRDefault="00DC340A">
      <w:pPr>
        <w:jc w:val="center"/>
        <w:rPr>
          <w:rFonts w:ascii="Arial" w:eastAsia="Arial" w:hAnsi="Arial" w:cs="Arial"/>
        </w:rPr>
      </w:pPr>
    </w:p>
    <w:p w14:paraId="26888D24" w14:textId="77777777" w:rsidR="00DC340A" w:rsidRDefault="00DC340A">
      <w:pPr>
        <w:pStyle w:val="Ttulo1"/>
        <w:tabs>
          <w:tab w:val="left" w:pos="3941"/>
        </w:tabs>
        <w:spacing w:before="92"/>
        <w:ind w:left="822" w:firstLine="0"/>
      </w:pPr>
    </w:p>
    <w:p w14:paraId="5F9B5E97" w14:textId="77777777" w:rsidR="00DC340A" w:rsidRDefault="00DC340A">
      <w:pPr>
        <w:pStyle w:val="Ttulo1"/>
        <w:tabs>
          <w:tab w:val="left" w:pos="3941"/>
        </w:tabs>
        <w:spacing w:before="92"/>
        <w:ind w:left="822" w:firstLine="0"/>
      </w:pPr>
    </w:p>
    <w:p w14:paraId="6688AFC1" w14:textId="77777777" w:rsidR="00DC340A" w:rsidRDefault="00DC340A">
      <w:pPr>
        <w:pStyle w:val="Ttulo1"/>
        <w:tabs>
          <w:tab w:val="left" w:pos="3941"/>
        </w:tabs>
        <w:spacing w:before="92"/>
        <w:ind w:left="822" w:firstLine="0"/>
      </w:pPr>
    </w:p>
    <w:p w14:paraId="24CB6458" w14:textId="77777777" w:rsidR="00DC340A" w:rsidRDefault="00DC340A">
      <w:pPr>
        <w:pStyle w:val="Ttulo1"/>
        <w:tabs>
          <w:tab w:val="left" w:pos="3941"/>
        </w:tabs>
        <w:spacing w:before="92"/>
        <w:ind w:left="822" w:firstLine="0"/>
      </w:pPr>
    </w:p>
    <w:p w14:paraId="29D546A8" w14:textId="77777777" w:rsidR="00DC340A" w:rsidRDefault="00144C6C">
      <w:pPr>
        <w:jc w:val="center"/>
        <w:rPr>
          <w:rFonts w:ascii="Arial" w:eastAsia="Arial" w:hAnsi="Arial" w:cs="Arial"/>
        </w:rPr>
      </w:pPr>
      <w:r>
        <w:rPr>
          <w:rFonts w:ascii="Arial" w:eastAsia="Arial" w:hAnsi="Arial" w:cs="Arial"/>
        </w:rPr>
        <w:t xml:space="preserve">REPORTE </w:t>
      </w:r>
      <w:r w:rsidR="00231403" w:rsidRPr="00231403">
        <w:rPr>
          <w:rFonts w:ascii="Arial" w:eastAsia="Arial" w:hAnsi="Arial" w:cs="Arial"/>
        </w:rPr>
        <w:t>PRIMER</w:t>
      </w:r>
      <w:r w:rsidR="00231403">
        <w:rPr>
          <w:rFonts w:ascii="Arial" w:eastAsia="Arial" w:hAnsi="Arial" w:cs="Arial"/>
        </w:rPr>
        <w:t xml:space="preserve"> </w:t>
      </w:r>
      <w:r w:rsidR="00231403" w:rsidRPr="00231403">
        <w:rPr>
          <w:rFonts w:ascii="Arial" w:eastAsia="Arial" w:hAnsi="Arial" w:cs="Arial"/>
        </w:rPr>
        <w:t xml:space="preserve">TRIMESTRE </w:t>
      </w:r>
      <w:r w:rsidR="00231403">
        <w:rPr>
          <w:rFonts w:ascii="Arial" w:eastAsia="Arial" w:hAnsi="Arial" w:cs="Arial"/>
        </w:rPr>
        <w:t xml:space="preserve">DE 2025 </w:t>
      </w:r>
    </w:p>
    <w:p w14:paraId="760467D4" w14:textId="77777777" w:rsidR="00DC340A" w:rsidRDefault="00DC340A">
      <w:pPr>
        <w:jc w:val="center"/>
        <w:rPr>
          <w:rFonts w:ascii="Arial" w:eastAsia="Arial" w:hAnsi="Arial" w:cs="Arial"/>
        </w:rPr>
      </w:pPr>
    </w:p>
    <w:p w14:paraId="22103730" w14:textId="77777777" w:rsidR="00DC340A" w:rsidRDefault="00144C6C">
      <w:pPr>
        <w:pStyle w:val="Ttulo1"/>
        <w:numPr>
          <w:ilvl w:val="0"/>
          <w:numId w:val="4"/>
        </w:numPr>
        <w:tabs>
          <w:tab w:val="left" w:pos="3941"/>
        </w:tabs>
        <w:spacing w:before="92"/>
        <w:ind w:left="822" w:hanging="349"/>
        <w:jc w:val="center"/>
      </w:pPr>
      <w:r>
        <w:t>INTRODUCCIÓN</w:t>
      </w:r>
    </w:p>
    <w:p w14:paraId="6321F9FD" w14:textId="77777777" w:rsidR="00DC340A" w:rsidRDefault="00DC340A">
      <w:pPr>
        <w:pStyle w:val="Ttulo1"/>
        <w:tabs>
          <w:tab w:val="left" w:pos="3941"/>
        </w:tabs>
        <w:spacing w:before="92"/>
        <w:ind w:left="3940" w:firstLine="0"/>
        <w:jc w:val="center"/>
      </w:pPr>
    </w:p>
    <w:p w14:paraId="298038AD" w14:textId="77777777" w:rsidR="00DC340A" w:rsidRDefault="00144C6C">
      <w:pPr>
        <w:spacing w:before="202" w:line="276" w:lineRule="auto"/>
        <w:ind w:left="102" w:right="114"/>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La Gobernación del Quindío, a través de la Secretaría de Familia Departamental, dando cumplimiento al Plan Departamental de Desarrollo “</w:t>
      </w:r>
      <w:r>
        <w:rPr>
          <w:rFonts w:ascii="Arial" w:eastAsia="Arial" w:hAnsi="Arial" w:cs="Arial"/>
          <w:i/>
          <w:sz w:val="24"/>
          <w:szCs w:val="24"/>
        </w:rPr>
        <w:t>POR Y PARA LA GENTE 2024-2027</w:t>
      </w:r>
      <w:r>
        <w:rPr>
          <w:rFonts w:ascii="Arial" w:eastAsia="Arial" w:hAnsi="Arial" w:cs="Arial"/>
          <w:sz w:val="24"/>
          <w:szCs w:val="24"/>
        </w:rPr>
        <w:t xml:space="preserve">” y a la ordenanza No. 018 del 29 de noviembre de 2019 </w:t>
      </w:r>
      <w:r>
        <w:rPr>
          <w:rFonts w:ascii="Arial" w:eastAsia="Arial" w:hAnsi="Arial" w:cs="Arial"/>
          <w:i/>
          <w:sz w:val="24"/>
          <w:szCs w:val="24"/>
        </w:rPr>
        <w:t>“Por medio de la cual se adopta la Política Pública para la Protección, el Fortalecimiento y Desarrollo Integral de la Familia Quindiana 2019 - 2029”</w:t>
      </w:r>
      <w:r>
        <w:rPr>
          <w:rFonts w:ascii="Arial" w:eastAsia="Arial" w:hAnsi="Arial" w:cs="Arial"/>
          <w:sz w:val="24"/>
          <w:szCs w:val="24"/>
        </w:rPr>
        <w:t xml:space="preserve">, elabora el presente documento, con el propósito de realizar el seguimiento y evaluación a la matriz de planificación y su respectivo plan de acción, respecto al </w:t>
      </w:r>
      <w:r w:rsidR="00231403">
        <w:rPr>
          <w:rFonts w:ascii="Arial" w:eastAsia="Arial" w:hAnsi="Arial" w:cs="Arial"/>
          <w:sz w:val="24"/>
          <w:szCs w:val="24"/>
        </w:rPr>
        <w:t>Primer  trimestre de la vigencia 2025</w:t>
      </w:r>
      <w:r>
        <w:rPr>
          <w:rFonts w:ascii="Arial" w:eastAsia="Arial" w:hAnsi="Arial" w:cs="Arial"/>
          <w:sz w:val="24"/>
          <w:szCs w:val="24"/>
        </w:rPr>
        <w:t>, teniendo en cuenta los actores responsables del proceso de implementación.</w:t>
      </w:r>
    </w:p>
    <w:p w14:paraId="370B0F8D" w14:textId="77777777" w:rsidR="00DC340A" w:rsidRDefault="00DC340A">
      <w:pPr>
        <w:spacing w:before="202" w:line="276" w:lineRule="auto"/>
        <w:ind w:left="102" w:right="114"/>
        <w:jc w:val="both"/>
        <w:rPr>
          <w:rFonts w:ascii="Arial" w:eastAsia="Arial" w:hAnsi="Arial" w:cs="Arial"/>
          <w:sz w:val="24"/>
          <w:szCs w:val="24"/>
        </w:rPr>
      </w:pPr>
    </w:p>
    <w:p w14:paraId="3E6071BC" w14:textId="77777777" w:rsidR="00DC340A" w:rsidRDefault="00144C6C">
      <w:pPr>
        <w:spacing w:before="161" w:line="276" w:lineRule="auto"/>
        <w:ind w:left="102" w:right="114"/>
        <w:jc w:val="both"/>
        <w:rPr>
          <w:rFonts w:ascii="Arial" w:eastAsia="Arial" w:hAnsi="Arial" w:cs="Arial"/>
          <w:sz w:val="24"/>
          <w:szCs w:val="24"/>
        </w:rPr>
      </w:pPr>
      <w:r>
        <w:rPr>
          <w:rFonts w:ascii="Arial" w:eastAsia="Arial" w:hAnsi="Arial" w:cs="Arial"/>
          <w:sz w:val="24"/>
          <w:szCs w:val="24"/>
        </w:rPr>
        <w:t xml:space="preserve">Para tales efectos, se tuvo en cuenta el Decreto 386 del 26 de junio de 2019: </w:t>
      </w:r>
      <w:r>
        <w:rPr>
          <w:rFonts w:ascii="Arial" w:eastAsia="Arial" w:hAnsi="Arial" w:cs="Arial"/>
          <w:i/>
          <w:sz w:val="24"/>
          <w:szCs w:val="24"/>
        </w:rPr>
        <w:t xml:space="preserve">“Por medio del cual se reglamenta el seguimiento y evaluación de las políticas públicas, planes y programas del departamento del Quindío”, </w:t>
      </w:r>
      <w:r>
        <w:rPr>
          <w:rFonts w:ascii="Arial" w:eastAsia="Arial" w:hAnsi="Arial" w:cs="Arial"/>
          <w:sz w:val="24"/>
          <w:szCs w:val="24"/>
        </w:rPr>
        <w:t>con el propósito de monitorear el avance físico y la inversión de los recursos de la Política Pública Departamental de Familia, a través de la evaluación permanente, tal y como se estipula en el artículo sexto, punto 2.</w:t>
      </w:r>
    </w:p>
    <w:p w14:paraId="14F80726" w14:textId="77777777" w:rsidR="00DC340A" w:rsidRDefault="00DC340A">
      <w:pPr>
        <w:spacing w:before="161" w:line="276" w:lineRule="auto"/>
        <w:ind w:left="102" w:right="114"/>
        <w:jc w:val="both"/>
        <w:rPr>
          <w:rFonts w:ascii="Arial" w:eastAsia="Arial" w:hAnsi="Arial" w:cs="Arial"/>
          <w:sz w:val="24"/>
          <w:szCs w:val="24"/>
        </w:rPr>
      </w:pPr>
    </w:p>
    <w:p w14:paraId="0A370C15" w14:textId="77777777" w:rsidR="00DC340A" w:rsidRDefault="00DC340A">
      <w:pPr>
        <w:spacing w:before="161" w:line="276" w:lineRule="auto"/>
        <w:ind w:left="102" w:right="114"/>
        <w:jc w:val="both"/>
        <w:rPr>
          <w:rFonts w:ascii="Arial" w:eastAsia="Arial" w:hAnsi="Arial" w:cs="Arial"/>
          <w:sz w:val="24"/>
          <w:szCs w:val="24"/>
        </w:rPr>
      </w:pPr>
    </w:p>
    <w:p w14:paraId="7CD73BD8" w14:textId="77777777" w:rsidR="00DC340A" w:rsidRDefault="00DC340A">
      <w:pPr>
        <w:spacing w:before="161" w:line="276" w:lineRule="auto"/>
        <w:ind w:left="102" w:right="114"/>
        <w:jc w:val="both"/>
        <w:rPr>
          <w:rFonts w:ascii="Arial" w:eastAsia="Arial" w:hAnsi="Arial" w:cs="Arial"/>
          <w:sz w:val="24"/>
          <w:szCs w:val="24"/>
        </w:rPr>
      </w:pPr>
    </w:p>
    <w:p w14:paraId="681FD2D7" w14:textId="77777777" w:rsidR="00DC340A" w:rsidRDefault="00DC340A">
      <w:pPr>
        <w:spacing w:before="161" w:line="276" w:lineRule="auto"/>
        <w:ind w:left="102" w:right="114"/>
        <w:jc w:val="both"/>
        <w:rPr>
          <w:rFonts w:ascii="Arial" w:eastAsia="Arial" w:hAnsi="Arial" w:cs="Arial"/>
          <w:sz w:val="24"/>
          <w:szCs w:val="24"/>
        </w:rPr>
      </w:pPr>
    </w:p>
    <w:p w14:paraId="27E8683C" w14:textId="77777777" w:rsidR="00DC340A" w:rsidRDefault="00DC340A">
      <w:pPr>
        <w:spacing w:before="161" w:line="276" w:lineRule="auto"/>
        <w:ind w:left="102" w:right="114"/>
        <w:jc w:val="both"/>
        <w:rPr>
          <w:rFonts w:ascii="Arial" w:eastAsia="Arial" w:hAnsi="Arial" w:cs="Arial"/>
          <w:sz w:val="24"/>
          <w:szCs w:val="24"/>
        </w:rPr>
      </w:pPr>
    </w:p>
    <w:p w14:paraId="19F38F61" w14:textId="77777777" w:rsidR="00DC340A" w:rsidRDefault="00DC340A">
      <w:pPr>
        <w:spacing w:before="161" w:line="276" w:lineRule="auto"/>
        <w:ind w:left="102" w:right="114"/>
        <w:jc w:val="both"/>
        <w:rPr>
          <w:rFonts w:ascii="Arial" w:eastAsia="Arial" w:hAnsi="Arial" w:cs="Arial"/>
          <w:sz w:val="24"/>
          <w:szCs w:val="24"/>
        </w:rPr>
      </w:pPr>
    </w:p>
    <w:p w14:paraId="2FD03DF4" w14:textId="77777777" w:rsidR="00DC340A" w:rsidRDefault="00DC340A">
      <w:pPr>
        <w:spacing w:before="161" w:line="276" w:lineRule="auto"/>
        <w:ind w:left="102" w:right="114"/>
        <w:jc w:val="both"/>
        <w:rPr>
          <w:rFonts w:ascii="Arial" w:eastAsia="Arial" w:hAnsi="Arial" w:cs="Arial"/>
          <w:sz w:val="24"/>
          <w:szCs w:val="24"/>
        </w:rPr>
      </w:pPr>
    </w:p>
    <w:p w14:paraId="62E57894" w14:textId="77777777" w:rsidR="00DC340A" w:rsidRDefault="00DC340A">
      <w:pPr>
        <w:spacing w:before="161" w:line="276" w:lineRule="auto"/>
        <w:ind w:left="102" w:right="114"/>
        <w:jc w:val="both"/>
        <w:rPr>
          <w:rFonts w:ascii="Arial" w:eastAsia="Arial" w:hAnsi="Arial" w:cs="Arial"/>
          <w:sz w:val="24"/>
          <w:szCs w:val="24"/>
        </w:rPr>
      </w:pPr>
    </w:p>
    <w:p w14:paraId="184FB5C9" w14:textId="77777777" w:rsidR="00DC340A" w:rsidRDefault="00DC340A">
      <w:pPr>
        <w:spacing w:before="161" w:line="276" w:lineRule="auto"/>
        <w:ind w:left="102" w:right="114"/>
        <w:jc w:val="both"/>
        <w:rPr>
          <w:rFonts w:ascii="Arial" w:eastAsia="Arial" w:hAnsi="Arial" w:cs="Arial"/>
          <w:sz w:val="24"/>
          <w:szCs w:val="24"/>
        </w:rPr>
      </w:pPr>
    </w:p>
    <w:p w14:paraId="44FDA8B3" w14:textId="77777777" w:rsidR="00DC340A" w:rsidRDefault="00DC340A">
      <w:pPr>
        <w:spacing w:before="161" w:line="276" w:lineRule="auto"/>
        <w:ind w:left="102" w:right="114"/>
        <w:jc w:val="both"/>
        <w:rPr>
          <w:rFonts w:ascii="Arial" w:eastAsia="Arial" w:hAnsi="Arial" w:cs="Arial"/>
          <w:sz w:val="24"/>
          <w:szCs w:val="24"/>
        </w:rPr>
      </w:pPr>
    </w:p>
    <w:p w14:paraId="523DBC35" w14:textId="77777777" w:rsidR="00DC340A" w:rsidRDefault="00DC340A">
      <w:pPr>
        <w:spacing w:before="161" w:line="276" w:lineRule="auto"/>
        <w:ind w:left="102" w:right="114"/>
        <w:jc w:val="both"/>
        <w:rPr>
          <w:rFonts w:ascii="Arial" w:eastAsia="Arial" w:hAnsi="Arial" w:cs="Arial"/>
          <w:sz w:val="24"/>
          <w:szCs w:val="24"/>
        </w:rPr>
      </w:pPr>
    </w:p>
    <w:p w14:paraId="256A2DA6" w14:textId="77777777" w:rsidR="00DC340A" w:rsidRDefault="00DC340A">
      <w:pPr>
        <w:spacing w:before="161" w:line="276" w:lineRule="auto"/>
        <w:ind w:left="102" w:right="114"/>
        <w:jc w:val="both"/>
        <w:rPr>
          <w:rFonts w:ascii="Arial" w:eastAsia="Arial" w:hAnsi="Arial" w:cs="Arial"/>
          <w:sz w:val="24"/>
          <w:szCs w:val="24"/>
        </w:rPr>
      </w:pPr>
    </w:p>
    <w:p w14:paraId="7565FE76" w14:textId="77777777" w:rsidR="00DC340A" w:rsidRDefault="00DC340A">
      <w:pPr>
        <w:spacing w:before="161" w:line="276" w:lineRule="auto"/>
        <w:ind w:left="102" w:right="114"/>
        <w:jc w:val="both"/>
        <w:rPr>
          <w:rFonts w:ascii="Arial" w:eastAsia="Arial" w:hAnsi="Arial" w:cs="Arial"/>
          <w:sz w:val="24"/>
          <w:szCs w:val="24"/>
        </w:rPr>
      </w:pPr>
    </w:p>
    <w:p w14:paraId="64DFE7CE" w14:textId="77777777" w:rsidR="00DC340A" w:rsidRDefault="00DC340A">
      <w:pPr>
        <w:pStyle w:val="Ttulo1"/>
        <w:tabs>
          <w:tab w:val="left" w:pos="2960"/>
          <w:tab w:val="left" w:pos="2961"/>
        </w:tabs>
        <w:ind w:firstLine="0"/>
        <w:jc w:val="right"/>
      </w:pPr>
    </w:p>
    <w:p w14:paraId="7CCCBC40" w14:textId="77777777" w:rsidR="00DC340A" w:rsidRDefault="00144C6C">
      <w:pPr>
        <w:pStyle w:val="Ttulo1"/>
        <w:numPr>
          <w:ilvl w:val="0"/>
          <w:numId w:val="4"/>
        </w:numPr>
        <w:tabs>
          <w:tab w:val="left" w:pos="2960"/>
          <w:tab w:val="left" w:pos="2961"/>
        </w:tabs>
        <w:ind w:left="2961" w:hanging="708"/>
      </w:pPr>
      <w:r>
        <w:t>ANÁLISIS EJES ESTRATÉGICOS.</w:t>
      </w:r>
    </w:p>
    <w:p w14:paraId="555ECB1A" w14:textId="77777777" w:rsidR="00DC340A" w:rsidRDefault="00DC340A">
      <w:pPr>
        <w:widowControl w:val="0"/>
        <w:pBdr>
          <w:top w:val="nil"/>
          <w:left w:val="nil"/>
          <w:bottom w:val="nil"/>
          <w:right w:val="nil"/>
          <w:between w:val="nil"/>
        </w:pBdr>
        <w:spacing w:after="0" w:line="240" w:lineRule="auto"/>
        <w:rPr>
          <w:rFonts w:ascii="Arial" w:eastAsia="Arial" w:hAnsi="Arial" w:cs="Arial"/>
          <w:b/>
          <w:color w:val="000000"/>
          <w:sz w:val="26"/>
          <w:szCs w:val="26"/>
        </w:rPr>
      </w:pPr>
    </w:p>
    <w:p w14:paraId="30A274FF" w14:textId="77777777" w:rsidR="00DC340A" w:rsidRDefault="00DC340A">
      <w:pPr>
        <w:widowControl w:val="0"/>
        <w:pBdr>
          <w:top w:val="nil"/>
          <w:left w:val="nil"/>
          <w:bottom w:val="nil"/>
          <w:right w:val="nil"/>
          <w:between w:val="nil"/>
        </w:pBdr>
        <w:spacing w:after="0"/>
        <w:ind w:right="113"/>
        <w:jc w:val="both"/>
        <w:rPr>
          <w:rFonts w:ascii="Arial" w:eastAsia="Arial" w:hAnsi="Arial" w:cs="Arial"/>
          <w:color w:val="000000"/>
          <w:sz w:val="24"/>
          <w:szCs w:val="24"/>
        </w:rPr>
      </w:pPr>
    </w:p>
    <w:p w14:paraId="636F183A" w14:textId="77777777" w:rsidR="00DC340A" w:rsidRDefault="00C036AD" w:rsidP="00C036AD">
      <w:pPr>
        <w:widowControl w:val="0"/>
        <w:pBdr>
          <w:top w:val="nil"/>
          <w:left w:val="nil"/>
          <w:bottom w:val="nil"/>
          <w:right w:val="nil"/>
          <w:between w:val="nil"/>
        </w:pBdr>
        <w:spacing w:after="0"/>
        <w:ind w:right="113"/>
        <w:jc w:val="both"/>
        <w:rPr>
          <w:rFonts w:ascii="Arial" w:eastAsia="Arial" w:hAnsi="Arial" w:cs="Arial"/>
          <w:color w:val="000000"/>
          <w:sz w:val="24"/>
          <w:szCs w:val="24"/>
        </w:rPr>
      </w:pPr>
      <w:r w:rsidRPr="00C036AD">
        <w:rPr>
          <w:rFonts w:ascii="Arial" w:eastAsia="Arial" w:hAnsi="Arial" w:cs="Arial"/>
          <w:color w:val="000000"/>
          <w:sz w:val="24"/>
          <w:szCs w:val="24"/>
        </w:rPr>
        <w:t>La Política Pública cuenta con un total de 41 metas con sus respectivos indicadores, los cuales se encuentran dividido</w:t>
      </w:r>
      <w:r>
        <w:rPr>
          <w:rFonts w:ascii="Arial" w:eastAsia="Arial" w:hAnsi="Arial" w:cs="Arial"/>
          <w:color w:val="000000"/>
          <w:sz w:val="24"/>
          <w:szCs w:val="24"/>
        </w:rPr>
        <w:t xml:space="preserve">s en tres (3) ejes estratégicos: </w:t>
      </w:r>
      <w:r w:rsidRPr="00C036AD">
        <w:rPr>
          <w:rFonts w:ascii="Arial" w:eastAsia="Arial" w:hAnsi="Arial" w:cs="Arial"/>
          <w:color w:val="000000"/>
          <w:sz w:val="24"/>
          <w:szCs w:val="24"/>
        </w:rPr>
        <w:t>Reconocimiento y protección social</w:t>
      </w:r>
      <w:r w:rsidR="00AC50C3">
        <w:rPr>
          <w:rFonts w:ascii="Arial" w:eastAsia="Arial" w:hAnsi="Arial" w:cs="Arial"/>
          <w:color w:val="000000"/>
          <w:sz w:val="24"/>
          <w:szCs w:val="24"/>
        </w:rPr>
        <w:t xml:space="preserve">, </w:t>
      </w:r>
      <w:r w:rsidRPr="00C036AD">
        <w:rPr>
          <w:rFonts w:ascii="Arial" w:eastAsia="Arial" w:hAnsi="Arial" w:cs="Arial"/>
          <w:color w:val="000000"/>
          <w:sz w:val="24"/>
          <w:szCs w:val="24"/>
        </w:rPr>
        <w:t>Convivencia democrática en las familias</w:t>
      </w:r>
      <w:r w:rsidR="00AC50C3">
        <w:rPr>
          <w:rFonts w:ascii="Arial" w:eastAsia="Arial" w:hAnsi="Arial" w:cs="Arial"/>
          <w:color w:val="000000"/>
          <w:sz w:val="24"/>
          <w:szCs w:val="24"/>
        </w:rPr>
        <w:t xml:space="preserve">  y </w:t>
      </w:r>
      <w:r w:rsidRPr="00C036AD">
        <w:rPr>
          <w:rFonts w:ascii="Arial" w:eastAsia="Arial" w:hAnsi="Arial" w:cs="Arial"/>
          <w:color w:val="000000"/>
          <w:sz w:val="24"/>
          <w:szCs w:val="24"/>
        </w:rPr>
        <w:t>Gobernanza; es importante  mencionar que 9 indicadores  correspondientes al (22%) son metas de mantenimiento y 32 indicadores  correspondientes al (78%), son metas de incremento, por lo cual estos últimos inician su medición en cada vigencia, pues miden el cambio (aumento o disminución) de un valor en un período específico; no son acumulables en el sentido de que no se suman directamente para obtener un total en el periodo general  de la  vigencia  de la política pública, por el contrario su avance se registra en cada anualidad, por lo anterior, en la siguiente tabla muestra el comportamiento general con corte al PRIMER  TRIMESTRE 2025, de acuerdo con el reporte de los actores estratégicos de la Política Pública</w:t>
      </w:r>
      <w:r w:rsidR="00AC50C3">
        <w:rPr>
          <w:rFonts w:ascii="Arial" w:eastAsia="Arial" w:hAnsi="Arial" w:cs="Arial"/>
          <w:color w:val="000000"/>
          <w:sz w:val="24"/>
          <w:szCs w:val="24"/>
        </w:rPr>
        <w:t xml:space="preserve">. </w:t>
      </w:r>
    </w:p>
    <w:p w14:paraId="77B41E1F" w14:textId="77777777" w:rsidR="00506C01" w:rsidRDefault="00506C01" w:rsidP="00506C01">
      <w:pPr>
        <w:widowControl w:val="0"/>
        <w:pBdr>
          <w:top w:val="nil"/>
          <w:left w:val="nil"/>
          <w:bottom w:val="nil"/>
          <w:right w:val="nil"/>
          <w:between w:val="nil"/>
        </w:pBdr>
        <w:spacing w:after="0"/>
        <w:ind w:right="113"/>
        <w:jc w:val="both"/>
        <w:rPr>
          <w:rFonts w:ascii="Arial" w:eastAsia="Arial" w:hAnsi="Arial" w:cs="Arial"/>
          <w:color w:val="000000"/>
          <w:sz w:val="24"/>
          <w:szCs w:val="24"/>
        </w:rPr>
      </w:pPr>
    </w:p>
    <w:p w14:paraId="53F47CB4" w14:textId="43C5C276" w:rsidR="00506C01" w:rsidRDefault="00506C01" w:rsidP="00506C01">
      <w:pPr>
        <w:widowControl w:val="0"/>
        <w:pBdr>
          <w:top w:val="nil"/>
          <w:left w:val="nil"/>
          <w:bottom w:val="nil"/>
          <w:right w:val="nil"/>
          <w:between w:val="nil"/>
        </w:pBdr>
        <w:spacing w:after="0"/>
        <w:ind w:left="567" w:right="571"/>
        <w:jc w:val="both"/>
        <w:rPr>
          <w:rFonts w:ascii="Arial" w:eastAsia="Arial" w:hAnsi="Arial" w:cs="Arial"/>
          <w:i/>
          <w:color w:val="000000"/>
          <w:sz w:val="18"/>
          <w:szCs w:val="18"/>
        </w:rPr>
      </w:pPr>
      <w:r>
        <w:rPr>
          <w:rFonts w:ascii="Arial" w:eastAsia="Arial" w:hAnsi="Arial" w:cs="Arial"/>
          <w:i/>
          <w:color w:val="000000"/>
          <w:sz w:val="18"/>
          <w:szCs w:val="18"/>
        </w:rPr>
        <w:t>Tabla 1: Escala de semaforización para la evaluación de las metas de la Política Pública para la Protecc</w:t>
      </w:r>
      <w:r w:rsidR="00F52267">
        <w:rPr>
          <w:rFonts w:ascii="Arial" w:eastAsia="Arial" w:hAnsi="Arial" w:cs="Arial"/>
          <w:i/>
          <w:color w:val="000000"/>
          <w:sz w:val="18"/>
          <w:szCs w:val="18"/>
        </w:rPr>
        <w:t xml:space="preserve">ión, el Fortalecimiento y el </w:t>
      </w:r>
      <w:r>
        <w:rPr>
          <w:rFonts w:ascii="Arial" w:eastAsia="Arial" w:hAnsi="Arial" w:cs="Arial"/>
          <w:i/>
          <w:color w:val="000000"/>
          <w:sz w:val="18"/>
          <w:szCs w:val="18"/>
        </w:rPr>
        <w:t xml:space="preserve"> Desarrollo Integral de la Familia Quindiana 2019 – 2029. </w:t>
      </w:r>
    </w:p>
    <w:p w14:paraId="38014EC0" w14:textId="77777777" w:rsidR="00DC340A" w:rsidRDefault="00DC340A">
      <w:pPr>
        <w:widowControl w:val="0"/>
        <w:pBdr>
          <w:top w:val="nil"/>
          <w:left w:val="nil"/>
          <w:bottom w:val="nil"/>
          <w:right w:val="nil"/>
          <w:between w:val="nil"/>
        </w:pBdr>
        <w:spacing w:after="0"/>
        <w:ind w:right="113"/>
        <w:jc w:val="both"/>
        <w:rPr>
          <w:rFonts w:ascii="Arial" w:eastAsia="Arial" w:hAnsi="Arial" w:cs="Arial"/>
          <w:color w:val="000000"/>
          <w:sz w:val="24"/>
          <w:szCs w:val="24"/>
        </w:rPr>
      </w:pPr>
    </w:p>
    <w:tbl>
      <w:tblPr>
        <w:tblW w:w="5000" w:type="pct"/>
        <w:tblCellMar>
          <w:left w:w="70" w:type="dxa"/>
          <w:right w:w="70" w:type="dxa"/>
        </w:tblCellMar>
        <w:tblLook w:val="0000" w:firstRow="0" w:lastRow="0" w:firstColumn="0" w:lastColumn="0" w:noHBand="0" w:noVBand="0"/>
      </w:tblPr>
      <w:tblGrid>
        <w:gridCol w:w="1779"/>
        <w:gridCol w:w="1626"/>
        <w:gridCol w:w="977"/>
        <w:gridCol w:w="977"/>
        <w:gridCol w:w="977"/>
        <w:gridCol w:w="977"/>
        <w:gridCol w:w="977"/>
        <w:gridCol w:w="1210"/>
      </w:tblGrid>
      <w:tr w:rsidR="00F52267" w14:paraId="759907EC" w14:textId="77777777" w:rsidTr="00F52267">
        <w:trPr>
          <w:trHeight w:val="529"/>
        </w:trPr>
        <w:tc>
          <w:tcPr>
            <w:tcW w:w="5000" w:type="pct"/>
            <w:gridSpan w:val="8"/>
            <w:tcBorders>
              <w:top w:val="single" w:sz="12" w:space="0" w:color="000000"/>
              <w:left w:val="single" w:sz="12" w:space="0" w:color="000000"/>
              <w:bottom w:val="nil"/>
              <w:right w:val="single" w:sz="12" w:space="0" w:color="000000"/>
            </w:tcBorders>
          </w:tcPr>
          <w:p w14:paraId="520ACD07"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POLÍTICA PÚBLICA PARA LA PROTECCIÓN, EL FORTALECIMIENTO </w:t>
            </w:r>
          </w:p>
          <w:p w14:paraId="0368562B"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Y DESARROLLO INTEGRAL DE LA FAMILIA QUINDIANA 2019 - 2029</w:t>
            </w:r>
          </w:p>
        </w:tc>
      </w:tr>
      <w:tr w:rsidR="00F52267" w14:paraId="0C174AB8" w14:textId="77777777" w:rsidTr="00F52267">
        <w:trPr>
          <w:trHeight w:val="420"/>
        </w:trPr>
        <w:tc>
          <w:tcPr>
            <w:tcW w:w="937" w:type="pct"/>
            <w:tcBorders>
              <w:top w:val="single" w:sz="12" w:space="0" w:color="000000"/>
              <w:left w:val="single" w:sz="12" w:space="0" w:color="000000"/>
              <w:bottom w:val="nil"/>
              <w:right w:val="single" w:sz="12" w:space="0" w:color="000000"/>
            </w:tcBorders>
            <w:shd w:val="solid" w:color="FFFFCC" w:fill="FFFFCC"/>
          </w:tcPr>
          <w:p w14:paraId="0AD1D90E" w14:textId="77777777" w:rsidR="00F52267" w:rsidRDefault="00F52267">
            <w:pPr>
              <w:autoSpaceDE w:val="0"/>
              <w:autoSpaceDN w:val="0"/>
              <w:adjustRightInd w:val="0"/>
              <w:spacing w:after="0" w:line="240" w:lineRule="auto"/>
              <w:jc w:val="center"/>
              <w:rPr>
                <w:b/>
                <w:bCs/>
                <w:color w:val="000000"/>
                <w:sz w:val="20"/>
                <w:szCs w:val="20"/>
              </w:rPr>
            </w:pPr>
            <w:r>
              <w:rPr>
                <w:b/>
                <w:bCs/>
                <w:color w:val="000000"/>
                <w:sz w:val="20"/>
                <w:szCs w:val="20"/>
              </w:rPr>
              <w:t>EJE ESTRATÉGICO</w:t>
            </w:r>
          </w:p>
        </w:tc>
        <w:tc>
          <w:tcPr>
            <w:tcW w:w="856" w:type="pct"/>
            <w:tcBorders>
              <w:top w:val="single" w:sz="12" w:space="0" w:color="000000"/>
              <w:left w:val="single" w:sz="12" w:space="0" w:color="000000"/>
              <w:bottom w:val="nil"/>
              <w:right w:val="single" w:sz="12" w:space="0" w:color="000000"/>
            </w:tcBorders>
            <w:shd w:val="solid" w:color="FFFFCC" w:fill="FFFFCC"/>
          </w:tcPr>
          <w:p w14:paraId="2F80AC5A" w14:textId="77777777" w:rsidR="00F52267" w:rsidRDefault="00F52267">
            <w:pPr>
              <w:autoSpaceDE w:val="0"/>
              <w:autoSpaceDN w:val="0"/>
              <w:adjustRightInd w:val="0"/>
              <w:spacing w:after="0" w:line="240" w:lineRule="auto"/>
              <w:jc w:val="center"/>
              <w:rPr>
                <w:b/>
                <w:bCs/>
                <w:color w:val="000000"/>
                <w:sz w:val="20"/>
                <w:szCs w:val="20"/>
              </w:rPr>
            </w:pPr>
            <w:r>
              <w:rPr>
                <w:b/>
                <w:bCs/>
                <w:color w:val="000000"/>
                <w:sz w:val="20"/>
                <w:szCs w:val="20"/>
              </w:rPr>
              <w:t>TOTAL INDICADORES</w:t>
            </w:r>
          </w:p>
        </w:tc>
        <w:tc>
          <w:tcPr>
            <w:tcW w:w="3207" w:type="pct"/>
            <w:gridSpan w:val="6"/>
            <w:tcBorders>
              <w:top w:val="single" w:sz="12" w:space="0" w:color="000000"/>
              <w:left w:val="nil"/>
              <w:bottom w:val="nil"/>
              <w:right w:val="single" w:sz="12" w:space="0" w:color="000000"/>
            </w:tcBorders>
            <w:shd w:val="solid" w:color="FFCC99" w:fill="FFCC99"/>
          </w:tcPr>
          <w:p w14:paraId="2FB69FA5" w14:textId="719B0C61" w:rsidR="00F52267" w:rsidRDefault="00F52267" w:rsidP="00F52267">
            <w:pPr>
              <w:autoSpaceDE w:val="0"/>
              <w:autoSpaceDN w:val="0"/>
              <w:adjustRightInd w:val="0"/>
              <w:spacing w:after="0" w:line="240" w:lineRule="auto"/>
              <w:jc w:val="center"/>
              <w:rPr>
                <w:color w:val="000000"/>
              </w:rPr>
            </w:pPr>
            <w:r>
              <w:rPr>
                <w:b/>
                <w:bCs/>
                <w:color w:val="000000"/>
                <w:sz w:val="20"/>
                <w:szCs w:val="20"/>
              </w:rPr>
              <w:t>Vigencia 2025</w:t>
            </w:r>
          </w:p>
        </w:tc>
      </w:tr>
      <w:tr w:rsidR="00F52267" w14:paraId="3C66DBCB" w14:textId="77777777" w:rsidTr="00F52267">
        <w:trPr>
          <w:trHeight w:val="449"/>
        </w:trPr>
        <w:tc>
          <w:tcPr>
            <w:tcW w:w="937" w:type="pct"/>
            <w:tcBorders>
              <w:top w:val="nil"/>
              <w:left w:val="single" w:sz="12" w:space="0" w:color="000000"/>
              <w:bottom w:val="single" w:sz="12" w:space="0" w:color="000000"/>
              <w:right w:val="single" w:sz="12" w:space="0" w:color="000000"/>
            </w:tcBorders>
          </w:tcPr>
          <w:p w14:paraId="749A3D26" w14:textId="77777777" w:rsidR="00F52267" w:rsidRDefault="00F52267">
            <w:pPr>
              <w:autoSpaceDE w:val="0"/>
              <w:autoSpaceDN w:val="0"/>
              <w:adjustRightInd w:val="0"/>
              <w:spacing w:after="0" w:line="240" w:lineRule="auto"/>
              <w:jc w:val="right"/>
              <w:rPr>
                <w:color w:val="000000"/>
              </w:rPr>
            </w:pPr>
          </w:p>
        </w:tc>
        <w:tc>
          <w:tcPr>
            <w:tcW w:w="856" w:type="pct"/>
            <w:tcBorders>
              <w:top w:val="nil"/>
              <w:left w:val="single" w:sz="12" w:space="0" w:color="000000"/>
              <w:bottom w:val="single" w:sz="12" w:space="0" w:color="000000"/>
              <w:right w:val="single" w:sz="12" w:space="0" w:color="000000"/>
            </w:tcBorders>
          </w:tcPr>
          <w:p w14:paraId="5C28BF82" w14:textId="77777777" w:rsidR="00F52267" w:rsidRDefault="00F52267">
            <w:pPr>
              <w:autoSpaceDE w:val="0"/>
              <w:autoSpaceDN w:val="0"/>
              <w:adjustRightInd w:val="0"/>
              <w:spacing w:after="0" w:line="240" w:lineRule="auto"/>
              <w:jc w:val="right"/>
              <w:rPr>
                <w:color w:val="000000"/>
              </w:rPr>
            </w:pPr>
          </w:p>
        </w:tc>
        <w:tc>
          <w:tcPr>
            <w:tcW w:w="514" w:type="pct"/>
            <w:tcBorders>
              <w:top w:val="single" w:sz="12" w:space="0" w:color="000000"/>
              <w:left w:val="single" w:sz="12" w:space="0" w:color="000000"/>
              <w:bottom w:val="single" w:sz="12" w:space="0" w:color="000000"/>
              <w:right w:val="single" w:sz="12" w:space="0" w:color="000000"/>
            </w:tcBorders>
            <w:shd w:val="solid" w:color="FFCC99" w:fill="FFCC99"/>
          </w:tcPr>
          <w:p w14:paraId="2247BCDD" w14:textId="77777777" w:rsidR="00F52267" w:rsidRDefault="00F52267">
            <w:pPr>
              <w:autoSpaceDE w:val="0"/>
              <w:autoSpaceDN w:val="0"/>
              <w:adjustRightInd w:val="0"/>
              <w:spacing w:after="0" w:line="240" w:lineRule="auto"/>
              <w:jc w:val="center"/>
              <w:rPr>
                <w:color w:val="000000"/>
                <w:sz w:val="10"/>
                <w:szCs w:val="10"/>
              </w:rPr>
            </w:pPr>
            <w:r>
              <w:rPr>
                <w:color w:val="000000"/>
                <w:sz w:val="10"/>
                <w:szCs w:val="10"/>
              </w:rPr>
              <w:t>CRÍTICO</w:t>
            </w:r>
          </w:p>
        </w:tc>
        <w:tc>
          <w:tcPr>
            <w:tcW w:w="514" w:type="pct"/>
            <w:tcBorders>
              <w:top w:val="single" w:sz="12" w:space="0" w:color="000000"/>
              <w:left w:val="single" w:sz="12" w:space="0" w:color="000000"/>
              <w:bottom w:val="single" w:sz="12" w:space="0" w:color="000000"/>
              <w:right w:val="single" w:sz="12" w:space="0" w:color="000000"/>
            </w:tcBorders>
            <w:shd w:val="solid" w:color="FFCC99" w:fill="FFCC99"/>
          </w:tcPr>
          <w:p w14:paraId="35252D92" w14:textId="77777777" w:rsidR="00F52267" w:rsidRDefault="00F52267">
            <w:pPr>
              <w:autoSpaceDE w:val="0"/>
              <w:autoSpaceDN w:val="0"/>
              <w:adjustRightInd w:val="0"/>
              <w:spacing w:after="0" w:line="240" w:lineRule="auto"/>
              <w:jc w:val="center"/>
              <w:rPr>
                <w:color w:val="000000"/>
                <w:sz w:val="10"/>
                <w:szCs w:val="10"/>
              </w:rPr>
            </w:pPr>
            <w:r>
              <w:rPr>
                <w:color w:val="000000"/>
                <w:sz w:val="10"/>
                <w:szCs w:val="10"/>
              </w:rPr>
              <w:t>BAJO</w:t>
            </w:r>
          </w:p>
        </w:tc>
        <w:tc>
          <w:tcPr>
            <w:tcW w:w="514" w:type="pct"/>
            <w:tcBorders>
              <w:top w:val="single" w:sz="12" w:space="0" w:color="000000"/>
              <w:left w:val="single" w:sz="12" w:space="0" w:color="000000"/>
              <w:bottom w:val="single" w:sz="12" w:space="0" w:color="000000"/>
              <w:right w:val="single" w:sz="12" w:space="0" w:color="000000"/>
            </w:tcBorders>
            <w:shd w:val="solid" w:color="FFCC99" w:fill="FFCC99"/>
          </w:tcPr>
          <w:p w14:paraId="6E521839" w14:textId="77777777" w:rsidR="00F52267" w:rsidRDefault="00F52267">
            <w:pPr>
              <w:autoSpaceDE w:val="0"/>
              <w:autoSpaceDN w:val="0"/>
              <w:adjustRightInd w:val="0"/>
              <w:spacing w:after="0" w:line="240" w:lineRule="auto"/>
              <w:jc w:val="center"/>
              <w:rPr>
                <w:color w:val="000000"/>
                <w:sz w:val="10"/>
                <w:szCs w:val="10"/>
              </w:rPr>
            </w:pPr>
            <w:r>
              <w:rPr>
                <w:color w:val="000000"/>
                <w:sz w:val="10"/>
                <w:szCs w:val="10"/>
              </w:rPr>
              <w:t>MEDIO</w:t>
            </w:r>
          </w:p>
        </w:tc>
        <w:tc>
          <w:tcPr>
            <w:tcW w:w="514" w:type="pct"/>
            <w:tcBorders>
              <w:top w:val="single" w:sz="12" w:space="0" w:color="000000"/>
              <w:left w:val="single" w:sz="12" w:space="0" w:color="000000"/>
              <w:bottom w:val="single" w:sz="12" w:space="0" w:color="000000"/>
              <w:right w:val="single" w:sz="12" w:space="0" w:color="000000"/>
            </w:tcBorders>
            <w:shd w:val="solid" w:color="FFCC99" w:fill="FFCC99"/>
          </w:tcPr>
          <w:p w14:paraId="5E7828E8" w14:textId="77777777" w:rsidR="00F52267" w:rsidRDefault="00F52267">
            <w:pPr>
              <w:autoSpaceDE w:val="0"/>
              <w:autoSpaceDN w:val="0"/>
              <w:adjustRightInd w:val="0"/>
              <w:spacing w:after="0" w:line="240" w:lineRule="auto"/>
              <w:jc w:val="center"/>
              <w:rPr>
                <w:color w:val="000000"/>
                <w:sz w:val="10"/>
                <w:szCs w:val="10"/>
              </w:rPr>
            </w:pPr>
            <w:r>
              <w:rPr>
                <w:color w:val="000000"/>
                <w:sz w:val="10"/>
                <w:szCs w:val="10"/>
              </w:rPr>
              <w:t>SATISFACTORIO</w:t>
            </w:r>
          </w:p>
        </w:tc>
        <w:tc>
          <w:tcPr>
            <w:tcW w:w="514" w:type="pct"/>
            <w:tcBorders>
              <w:top w:val="single" w:sz="12" w:space="0" w:color="000000"/>
              <w:left w:val="single" w:sz="12" w:space="0" w:color="000000"/>
              <w:bottom w:val="single" w:sz="12" w:space="0" w:color="000000"/>
              <w:right w:val="single" w:sz="12" w:space="0" w:color="000000"/>
            </w:tcBorders>
            <w:shd w:val="solid" w:color="FFCC99" w:fill="FFCC99"/>
          </w:tcPr>
          <w:p w14:paraId="42C64331" w14:textId="77777777" w:rsidR="00F52267" w:rsidRDefault="00F52267">
            <w:pPr>
              <w:autoSpaceDE w:val="0"/>
              <w:autoSpaceDN w:val="0"/>
              <w:adjustRightInd w:val="0"/>
              <w:spacing w:after="0" w:line="240" w:lineRule="auto"/>
              <w:jc w:val="center"/>
              <w:rPr>
                <w:color w:val="000000"/>
                <w:sz w:val="10"/>
                <w:szCs w:val="10"/>
              </w:rPr>
            </w:pPr>
            <w:r>
              <w:rPr>
                <w:color w:val="000000"/>
                <w:sz w:val="10"/>
                <w:szCs w:val="10"/>
              </w:rPr>
              <w:t>SOBRESALIENTE</w:t>
            </w:r>
          </w:p>
        </w:tc>
        <w:tc>
          <w:tcPr>
            <w:tcW w:w="636" w:type="pct"/>
            <w:tcBorders>
              <w:top w:val="single" w:sz="12" w:space="0" w:color="000000"/>
              <w:left w:val="single" w:sz="12" w:space="0" w:color="000000"/>
              <w:bottom w:val="single" w:sz="12" w:space="0" w:color="000000"/>
              <w:right w:val="single" w:sz="12" w:space="0" w:color="000000"/>
            </w:tcBorders>
            <w:shd w:val="solid" w:color="FFCC99" w:fill="FFCC99"/>
          </w:tcPr>
          <w:p w14:paraId="4B0C92C1" w14:textId="77777777" w:rsidR="00F52267" w:rsidRDefault="00F52267">
            <w:pPr>
              <w:autoSpaceDE w:val="0"/>
              <w:autoSpaceDN w:val="0"/>
              <w:adjustRightInd w:val="0"/>
              <w:spacing w:after="0" w:line="240" w:lineRule="auto"/>
              <w:jc w:val="center"/>
              <w:rPr>
                <w:color w:val="000000"/>
                <w:sz w:val="12"/>
                <w:szCs w:val="12"/>
              </w:rPr>
            </w:pPr>
            <w:r>
              <w:rPr>
                <w:color w:val="000000"/>
                <w:sz w:val="12"/>
                <w:szCs w:val="12"/>
              </w:rPr>
              <w:t>TOTAL INDICADOES</w:t>
            </w:r>
          </w:p>
        </w:tc>
      </w:tr>
      <w:tr w:rsidR="00F52267" w14:paraId="13EEF1EF" w14:textId="77777777" w:rsidTr="00F52267">
        <w:trPr>
          <w:trHeight w:val="701"/>
        </w:trPr>
        <w:tc>
          <w:tcPr>
            <w:tcW w:w="937" w:type="pct"/>
            <w:tcBorders>
              <w:top w:val="single" w:sz="12" w:space="0" w:color="000000"/>
              <w:left w:val="single" w:sz="12" w:space="0" w:color="000000"/>
              <w:bottom w:val="single" w:sz="6" w:space="0" w:color="000000"/>
              <w:right w:val="single" w:sz="6" w:space="0" w:color="000000"/>
            </w:tcBorders>
          </w:tcPr>
          <w:p w14:paraId="510AC0E1" w14:textId="77777777" w:rsidR="00F52267" w:rsidRDefault="00F5226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Reconocimiento y protección social</w:t>
            </w:r>
          </w:p>
        </w:tc>
        <w:tc>
          <w:tcPr>
            <w:tcW w:w="856" w:type="pct"/>
            <w:tcBorders>
              <w:top w:val="single" w:sz="12" w:space="0" w:color="000000"/>
              <w:left w:val="single" w:sz="6" w:space="0" w:color="000000"/>
              <w:bottom w:val="single" w:sz="6" w:space="0" w:color="000000"/>
              <w:right w:val="single" w:sz="6" w:space="0" w:color="000000"/>
            </w:tcBorders>
          </w:tcPr>
          <w:p w14:paraId="2496522E"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18</w:t>
            </w:r>
          </w:p>
        </w:tc>
        <w:tc>
          <w:tcPr>
            <w:tcW w:w="514" w:type="pct"/>
            <w:tcBorders>
              <w:top w:val="single" w:sz="12" w:space="0" w:color="000000"/>
              <w:left w:val="single" w:sz="6" w:space="0" w:color="000000"/>
              <w:bottom w:val="single" w:sz="6" w:space="0" w:color="000000"/>
              <w:right w:val="single" w:sz="6" w:space="0" w:color="000000"/>
            </w:tcBorders>
            <w:shd w:val="solid" w:color="FF0000" w:fill="FF0000"/>
          </w:tcPr>
          <w:p w14:paraId="35DB6B67"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11</w:t>
            </w:r>
          </w:p>
        </w:tc>
        <w:tc>
          <w:tcPr>
            <w:tcW w:w="514" w:type="pct"/>
            <w:tcBorders>
              <w:top w:val="single" w:sz="12" w:space="0" w:color="000000"/>
              <w:left w:val="single" w:sz="6" w:space="0" w:color="000000"/>
              <w:bottom w:val="single" w:sz="6" w:space="0" w:color="000000"/>
              <w:right w:val="single" w:sz="6" w:space="0" w:color="000000"/>
            </w:tcBorders>
            <w:shd w:val="solid" w:color="FF6600" w:fill="FF6600"/>
          </w:tcPr>
          <w:p w14:paraId="3DB42D34"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w:t>
            </w:r>
          </w:p>
        </w:tc>
        <w:tc>
          <w:tcPr>
            <w:tcW w:w="514" w:type="pct"/>
            <w:tcBorders>
              <w:top w:val="single" w:sz="12" w:space="0" w:color="000000"/>
              <w:left w:val="single" w:sz="6" w:space="0" w:color="000000"/>
              <w:bottom w:val="single" w:sz="6" w:space="0" w:color="000000"/>
              <w:right w:val="single" w:sz="6" w:space="0" w:color="000000"/>
            </w:tcBorders>
            <w:shd w:val="solid" w:color="FFFF00" w:fill="FFFF00"/>
          </w:tcPr>
          <w:p w14:paraId="4436F51D"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0</w:t>
            </w:r>
          </w:p>
        </w:tc>
        <w:tc>
          <w:tcPr>
            <w:tcW w:w="514" w:type="pct"/>
            <w:tcBorders>
              <w:top w:val="single" w:sz="12" w:space="0" w:color="000000"/>
              <w:left w:val="single" w:sz="6" w:space="0" w:color="000000"/>
              <w:bottom w:val="single" w:sz="6" w:space="0" w:color="000000"/>
              <w:right w:val="single" w:sz="6" w:space="0" w:color="000000"/>
            </w:tcBorders>
            <w:shd w:val="solid" w:color="99CC00" w:fill="99CC00"/>
          </w:tcPr>
          <w:p w14:paraId="0B662F7B"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w:t>
            </w:r>
          </w:p>
        </w:tc>
        <w:tc>
          <w:tcPr>
            <w:tcW w:w="514" w:type="pct"/>
            <w:tcBorders>
              <w:top w:val="single" w:sz="12" w:space="0" w:color="000000"/>
              <w:left w:val="single" w:sz="6" w:space="0" w:color="000000"/>
              <w:bottom w:val="single" w:sz="6" w:space="0" w:color="000000"/>
              <w:right w:val="single" w:sz="6" w:space="0" w:color="000000"/>
            </w:tcBorders>
            <w:shd w:val="solid" w:color="008000" w:fill="008000"/>
          </w:tcPr>
          <w:p w14:paraId="6A384245"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w:t>
            </w:r>
          </w:p>
        </w:tc>
        <w:tc>
          <w:tcPr>
            <w:tcW w:w="636" w:type="pct"/>
            <w:tcBorders>
              <w:top w:val="single" w:sz="12" w:space="0" w:color="000000"/>
              <w:left w:val="single" w:sz="6" w:space="0" w:color="000000"/>
              <w:bottom w:val="single" w:sz="6" w:space="0" w:color="000000"/>
              <w:right w:val="single" w:sz="12" w:space="0" w:color="000000"/>
            </w:tcBorders>
            <w:shd w:val="solid" w:color="C0C0C0" w:fill="C0C0C0"/>
          </w:tcPr>
          <w:p w14:paraId="0B5340F0"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18</w:t>
            </w:r>
          </w:p>
        </w:tc>
      </w:tr>
      <w:tr w:rsidR="00F52267" w14:paraId="3EB6820C" w14:textId="77777777" w:rsidTr="00F52267">
        <w:trPr>
          <w:trHeight w:val="803"/>
        </w:trPr>
        <w:tc>
          <w:tcPr>
            <w:tcW w:w="937" w:type="pct"/>
            <w:tcBorders>
              <w:top w:val="single" w:sz="6" w:space="0" w:color="000000"/>
              <w:left w:val="single" w:sz="12" w:space="0" w:color="000000"/>
              <w:bottom w:val="single" w:sz="6" w:space="0" w:color="000000"/>
              <w:right w:val="single" w:sz="6" w:space="0" w:color="000000"/>
            </w:tcBorders>
          </w:tcPr>
          <w:p w14:paraId="50C420E2" w14:textId="77777777" w:rsidR="00F52267" w:rsidRDefault="00F5226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Convivencia democrática en las familias</w:t>
            </w:r>
          </w:p>
        </w:tc>
        <w:tc>
          <w:tcPr>
            <w:tcW w:w="856" w:type="pct"/>
            <w:tcBorders>
              <w:top w:val="single" w:sz="6" w:space="0" w:color="000000"/>
              <w:left w:val="single" w:sz="6" w:space="0" w:color="000000"/>
              <w:bottom w:val="single" w:sz="6" w:space="0" w:color="000000"/>
              <w:right w:val="single" w:sz="6" w:space="0" w:color="000000"/>
            </w:tcBorders>
          </w:tcPr>
          <w:p w14:paraId="0F2E6DBF"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15</w:t>
            </w:r>
          </w:p>
        </w:tc>
        <w:tc>
          <w:tcPr>
            <w:tcW w:w="514" w:type="pct"/>
            <w:tcBorders>
              <w:top w:val="single" w:sz="6" w:space="0" w:color="000000"/>
              <w:left w:val="single" w:sz="6" w:space="0" w:color="000000"/>
              <w:bottom w:val="single" w:sz="6" w:space="0" w:color="000000"/>
              <w:right w:val="single" w:sz="6" w:space="0" w:color="000000"/>
            </w:tcBorders>
            <w:shd w:val="solid" w:color="FF0000" w:fill="FF0000"/>
          </w:tcPr>
          <w:p w14:paraId="03350498"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7</w:t>
            </w:r>
          </w:p>
        </w:tc>
        <w:tc>
          <w:tcPr>
            <w:tcW w:w="514" w:type="pct"/>
            <w:tcBorders>
              <w:top w:val="single" w:sz="6" w:space="0" w:color="000000"/>
              <w:left w:val="single" w:sz="6" w:space="0" w:color="000000"/>
              <w:bottom w:val="single" w:sz="6" w:space="0" w:color="000000"/>
              <w:right w:val="single" w:sz="6" w:space="0" w:color="000000"/>
            </w:tcBorders>
            <w:shd w:val="solid" w:color="FF6600" w:fill="FF6600"/>
          </w:tcPr>
          <w:p w14:paraId="23FDE448"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w:t>
            </w:r>
          </w:p>
        </w:tc>
        <w:tc>
          <w:tcPr>
            <w:tcW w:w="514" w:type="pct"/>
            <w:tcBorders>
              <w:top w:val="single" w:sz="6" w:space="0" w:color="000000"/>
              <w:left w:val="single" w:sz="6" w:space="0" w:color="000000"/>
              <w:bottom w:val="single" w:sz="6" w:space="0" w:color="000000"/>
              <w:right w:val="single" w:sz="6" w:space="0" w:color="000000"/>
            </w:tcBorders>
            <w:shd w:val="solid" w:color="FFFF00" w:fill="FFFF00"/>
          </w:tcPr>
          <w:p w14:paraId="5E2B6650"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0</w:t>
            </w:r>
          </w:p>
        </w:tc>
        <w:tc>
          <w:tcPr>
            <w:tcW w:w="514" w:type="pct"/>
            <w:tcBorders>
              <w:top w:val="single" w:sz="6" w:space="0" w:color="000000"/>
              <w:left w:val="single" w:sz="6" w:space="0" w:color="000000"/>
              <w:bottom w:val="single" w:sz="6" w:space="0" w:color="000000"/>
              <w:right w:val="single" w:sz="6" w:space="0" w:color="000000"/>
            </w:tcBorders>
            <w:shd w:val="solid" w:color="99CC00" w:fill="99CC00"/>
          </w:tcPr>
          <w:p w14:paraId="4200F8D5"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0</w:t>
            </w:r>
          </w:p>
        </w:tc>
        <w:tc>
          <w:tcPr>
            <w:tcW w:w="514" w:type="pct"/>
            <w:tcBorders>
              <w:top w:val="single" w:sz="6" w:space="0" w:color="000000"/>
              <w:left w:val="single" w:sz="6" w:space="0" w:color="000000"/>
              <w:bottom w:val="single" w:sz="6" w:space="0" w:color="000000"/>
              <w:right w:val="single" w:sz="6" w:space="0" w:color="000000"/>
            </w:tcBorders>
            <w:shd w:val="solid" w:color="008000" w:fill="008000"/>
          </w:tcPr>
          <w:p w14:paraId="3A56E131"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6</w:t>
            </w:r>
          </w:p>
        </w:tc>
        <w:tc>
          <w:tcPr>
            <w:tcW w:w="636" w:type="pct"/>
            <w:tcBorders>
              <w:top w:val="single" w:sz="6" w:space="0" w:color="000000"/>
              <w:left w:val="single" w:sz="6" w:space="0" w:color="000000"/>
              <w:bottom w:val="single" w:sz="6" w:space="0" w:color="000000"/>
              <w:right w:val="single" w:sz="12" w:space="0" w:color="000000"/>
            </w:tcBorders>
            <w:shd w:val="solid" w:color="C0C0C0" w:fill="C0C0C0"/>
          </w:tcPr>
          <w:p w14:paraId="3209D82A"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15</w:t>
            </w:r>
          </w:p>
        </w:tc>
      </w:tr>
      <w:tr w:rsidR="00F52267" w14:paraId="50BBDA76" w14:textId="77777777" w:rsidTr="00F52267">
        <w:trPr>
          <w:trHeight w:val="560"/>
        </w:trPr>
        <w:tc>
          <w:tcPr>
            <w:tcW w:w="937" w:type="pct"/>
            <w:tcBorders>
              <w:top w:val="single" w:sz="6" w:space="0" w:color="000000"/>
              <w:left w:val="single" w:sz="12" w:space="0" w:color="000000"/>
              <w:bottom w:val="single" w:sz="12" w:space="0" w:color="000000"/>
              <w:right w:val="single" w:sz="6" w:space="0" w:color="000000"/>
            </w:tcBorders>
          </w:tcPr>
          <w:p w14:paraId="7AA7E870" w14:textId="77777777" w:rsidR="00F52267" w:rsidRDefault="00F5226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Gobernanza</w:t>
            </w:r>
          </w:p>
        </w:tc>
        <w:tc>
          <w:tcPr>
            <w:tcW w:w="856" w:type="pct"/>
            <w:tcBorders>
              <w:top w:val="single" w:sz="6" w:space="0" w:color="000000"/>
              <w:left w:val="single" w:sz="6" w:space="0" w:color="000000"/>
              <w:bottom w:val="single" w:sz="12" w:space="0" w:color="000000"/>
              <w:right w:val="single" w:sz="6" w:space="0" w:color="000000"/>
            </w:tcBorders>
          </w:tcPr>
          <w:p w14:paraId="168D07FA"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8</w:t>
            </w:r>
          </w:p>
        </w:tc>
        <w:tc>
          <w:tcPr>
            <w:tcW w:w="514" w:type="pct"/>
            <w:tcBorders>
              <w:top w:val="single" w:sz="6" w:space="0" w:color="000000"/>
              <w:left w:val="single" w:sz="6" w:space="0" w:color="000000"/>
              <w:bottom w:val="single" w:sz="12" w:space="0" w:color="000000"/>
              <w:right w:val="single" w:sz="6" w:space="0" w:color="000000"/>
            </w:tcBorders>
            <w:shd w:val="solid" w:color="FF0000" w:fill="FF0000"/>
          </w:tcPr>
          <w:p w14:paraId="3B77BBE4"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5</w:t>
            </w:r>
          </w:p>
        </w:tc>
        <w:tc>
          <w:tcPr>
            <w:tcW w:w="514" w:type="pct"/>
            <w:tcBorders>
              <w:top w:val="single" w:sz="6" w:space="0" w:color="000000"/>
              <w:left w:val="single" w:sz="6" w:space="0" w:color="000000"/>
              <w:bottom w:val="single" w:sz="12" w:space="0" w:color="000000"/>
              <w:right w:val="single" w:sz="6" w:space="0" w:color="000000"/>
            </w:tcBorders>
            <w:shd w:val="solid" w:color="FF6600" w:fill="FF6600"/>
          </w:tcPr>
          <w:p w14:paraId="7B6FEAE6"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w:t>
            </w:r>
          </w:p>
        </w:tc>
        <w:tc>
          <w:tcPr>
            <w:tcW w:w="514" w:type="pct"/>
            <w:tcBorders>
              <w:top w:val="single" w:sz="6" w:space="0" w:color="000000"/>
              <w:left w:val="single" w:sz="6" w:space="0" w:color="000000"/>
              <w:bottom w:val="single" w:sz="12" w:space="0" w:color="000000"/>
              <w:right w:val="single" w:sz="6" w:space="0" w:color="000000"/>
            </w:tcBorders>
            <w:shd w:val="solid" w:color="FFFF00" w:fill="FFFF00"/>
          </w:tcPr>
          <w:p w14:paraId="0F9367ED"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0</w:t>
            </w:r>
          </w:p>
        </w:tc>
        <w:tc>
          <w:tcPr>
            <w:tcW w:w="514" w:type="pct"/>
            <w:tcBorders>
              <w:top w:val="single" w:sz="6" w:space="0" w:color="000000"/>
              <w:left w:val="single" w:sz="6" w:space="0" w:color="000000"/>
              <w:bottom w:val="single" w:sz="12" w:space="0" w:color="000000"/>
              <w:right w:val="single" w:sz="6" w:space="0" w:color="000000"/>
            </w:tcBorders>
            <w:shd w:val="solid" w:color="99CC00" w:fill="99CC00"/>
          </w:tcPr>
          <w:p w14:paraId="2506B801"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0</w:t>
            </w:r>
          </w:p>
        </w:tc>
        <w:tc>
          <w:tcPr>
            <w:tcW w:w="514" w:type="pct"/>
            <w:tcBorders>
              <w:top w:val="single" w:sz="6" w:space="0" w:color="000000"/>
              <w:left w:val="single" w:sz="6" w:space="0" w:color="000000"/>
              <w:bottom w:val="single" w:sz="12" w:space="0" w:color="000000"/>
              <w:right w:val="single" w:sz="6" w:space="0" w:color="000000"/>
            </w:tcBorders>
            <w:shd w:val="solid" w:color="008000" w:fill="008000"/>
          </w:tcPr>
          <w:p w14:paraId="0DCDCE17"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w:t>
            </w:r>
          </w:p>
        </w:tc>
        <w:tc>
          <w:tcPr>
            <w:tcW w:w="636" w:type="pct"/>
            <w:tcBorders>
              <w:top w:val="single" w:sz="6" w:space="0" w:color="000000"/>
              <w:left w:val="single" w:sz="6" w:space="0" w:color="000000"/>
              <w:bottom w:val="single" w:sz="6" w:space="0" w:color="000000"/>
              <w:right w:val="single" w:sz="12" w:space="0" w:color="000000"/>
            </w:tcBorders>
            <w:shd w:val="solid" w:color="C0C0C0" w:fill="C0C0C0"/>
          </w:tcPr>
          <w:p w14:paraId="2B680606" w14:textId="77777777" w:rsidR="00F52267" w:rsidRDefault="00F5226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8</w:t>
            </w:r>
          </w:p>
        </w:tc>
      </w:tr>
      <w:tr w:rsidR="00F52267" w14:paraId="7B140D08" w14:textId="77777777" w:rsidTr="00F52267">
        <w:trPr>
          <w:trHeight w:val="290"/>
        </w:trPr>
        <w:tc>
          <w:tcPr>
            <w:tcW w:w="1793" w:type="pct"/>
            <w:gridSpan w:val="2"/>
            <w:tcBorders>
              <w:top w:val="single" w:sz="12" w:space="0" w:color="000000"/>
              <w:left w:val="single" w:sz="12" w:space="0" w:color="000000"/>
              <w:bottom w:val="single" w:sz="6" w:space="0" w:color="000000"/>
              <w:right w:val="single" w:sz="6" w:space="0" w:color="000000"/>
            </w:tcBorders>
            <w:shd w:val="solid" w:color="FFFF99" w:fill="FFFF99"/>
          </w:tcPr>
          <w:p w14:paraId="51B8C93E"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TOTAL DE INDICADORES</w:t>
            </w:r>
          </w:p>
        </w:tc>
        <w:tc>
          <w:tcPr>
            <w:tcW w:w="514" w:type="pct"/>
            <w:tcBorders>
              <w:top w:val="single" w:sz="12" w:space="0" w:color="000000"/>
              <w:left w:val="single" w:sz="6" w:space="0" w:color="000000"/>
              <w:bottom w:val="single" w:sz="6" w:space="0" w:color="000000"/>
              <w:right w:val="single" w:sz="6" w:space="0" w:color="000000"/>
            </w:tcBorders>
            <w:shd w:val="solid" w:color="FF0000" w:fill="FF0000"/>
          </w:tcPr>
          <w:p w14:paraId="491E04C7"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23</w:t>
            </w:r>
          </w:p>
        </w:tc>
        <w:tc>
          <w:tcPr>
            <w:tcW w:w="514" w:type="pct"/>
            <w:tcBorders>
              <w:top w:val="single" w:sz="12" w:space="0" w:color="000000"/>
              <w:left w:val="single" w:sz="6" w:space="0" w:color="000000"/>
              <w:bottom w:val="single" w:sz="6" w:space="0" w:color="000000"/>
              <w:right w:val="single" w:sz="6" w:space="0" w:color="000000"/>
            </w:tcBorders>
            <w:shd w:val="solid" w:color="FF6600" w:fill="FF6600"/>
          </w:tcPr>
          <w:p w14:paraId="1FAA1079"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8</w:t>
            </w:r>
          </w:p>
        </w:tc>
        <w:tc>
          <w:tcPr>
            <w:tcW w:w="514" w:type="pct"/>
            <w:tcBorders>
              <w:top w:val="single" w:sz="12" w:space="0" w:color="000000"/>
              <w:left w:val="single" w:sz="6" w:space="0" w:color="000000"/>
              <w:bottom w:val="single" w:sz="6" w:space="0" w:color="000000"/>
              <w:right w:val="single" w:sz="6" w:space="0" w:color="000000"/>
            </w:tcBorders>
            <w:shd w:val="solid" w:color="FFFF00" w:fill="FFFF00"/>
          </w:tcPr>
          <w:p w14:paraId="5A46C50D"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0</w:t>
            </w:r>
          </w:p>
        </w:tc>
        <w:tc>
          <w:tcPr>
            <w:tcW w:w="514" w:type="pct"/>
            <w:tcBorders>
              <w:top w:val="single" w:sz="12" w:space="0" w:color="000000"/>
              <w:left w:val="single" w:sz="6" w:space="0" w:color="000000"/>
              <w:bottom w:val="single" w:sz="6" w:space="0" w:color="000000"/>
              <w:right w:val="single" w:sz="6" w:space="0" w:color="000000"/>
            </w:tcBorders>
            <w:shd w:val="solid" w:color="99CC00" w:fill="99CC00"/>
          </w:tcPr>
          <w:p w14:paraId="68026E6B"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w:t>
            </w:r>
          </w:p>
        </w:tc>
        <w:tc>
          <w:tcPr>
            <w:tcW w:w="514" w:type="pct"/>
            <w:tcBorders>
              <w:top w:val="single" w:sz="12" w:space="0" w:color="000000"/>
              <w:left w:val="single" w:sz="6" w:space="0" w:color="000000"/>
              <w:bottom w:val="single" w:sz="6" w:space="0" w:color="000000"/>
              <w:right w:val="single" w:sz="6" w:space="0" w:color="000000"/>
            </w:tcBorders>
            <w:shd w:val="solid" w:color="008000" w:fill="008000"/>
          </w:tcPr>
          <w:p w14:paraId="4052F1E3"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9</w:t>
            </w:r>
          </w:p>
        </w:tc>
        <w:tc>
          <w:tcPr>
            <w:tcW w:w="636" w:type="pct"/>
            <w:tcBorders>
              <w:top w:val="single" w:sz="12" w:space="0" w:color="000000"/>
              <w:left w:val="single" w:sz="6" w:space="0" w:color="000000"/>
              <w:bottom w:val="single" w:sz="6" w:space="0" w:color="000000"/>
              <w:right w:val="single" w:sz="12" w:space="0" w:color="000000"/>
            </w:tcBorders>
            <w:shd w:val="solid" w:color="C0C0C0" w:fill="C0C0C0"/>
          </w:tcPr>
          <w:p w14:paraId="49166456"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41</w:t>
            </w:r>
          </w:p>
        </w:tc>
      </w:tr>
      <w:tr w:rsidR="00F52267" w14:paraId="59590242" w14:textId="77777777" w:rsidTr="00F52267">
        <w:trPr>
          <w:trHeight w:val="290"/>
        </w:trPr>
        <w:tc>
          <w:tcPr>
            <w:tcW w:w="1793" w:type="pct"/>
            <w:gridSpan w:val="2"/>
            <w:tcBorders>
              <w:top w:val="single" w:sz="6" w:space="0" w:color="000000"/>
              <w:left w:val="single" w:sz="12" w:space="0" w:color="000000"/>
              <w:bottom w:val="single" w:sz="12" w:space="0" w:color="000000"/>
              <w:right w:val="single" w:sz="6" w:space="0" w:color="000000"/>
            </w:tcBorders>
            <w:shd w:val="solid" w:color="FFFF99" w:fill="FFFF99"/>
          </w:tcPr>
          <w:p w14:paraId="4B44EB49"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PORCENTAJE DE METAS </w:t>
            </w:r>
          </w:p>
        </w:tc>
        <w:tc>
          <w:tcPr>
            <w:tcW w:w="514" w:type="pct"/>
            <w:tcBorders>
              <w:top w:val="single" w:sz="6" w:space="0" w:color="000000"/>
              <w:left w:val="single" w:sz="6" w:space="0" w:color="000000"/>
              <w:bottom w:val="single" w:sz="12" w:space="0" w:color="000000"/>
              <w:right w:val="single" w:sz="6" w:space="0" w:color="000000"/>
            </w:tcBorders>
            <w:shd w:val="solid" w:color="FF0000" w:fill="FF0000"/>
          </w:tcPr>
          <w:p w14:paraId="49200E10"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56.1</w:t>
            </w:r>
          </w:p>
        </w:tc>
        <w:tc>
          <w:tcPr>
            <w:tcW w:w="514" w:type="pct"/>
            <w:tcBorders>
              <w:top w:val="single" w:sz="6" w:space="0" w:color="000000"/>
              <w:left w:val="single" w:sz="6" w:space="0" w:color="000000"/>
              <w:bottom w:val="single" w:sz="12" w:space="0" w:color="000000"/>
              <w:right w:val="single" w:sz="6" w:space="0" w:color="000000"/>
            </w:tcBorders>
            <w:shd w:val="solid" w:color="FF6600" w:fill="FF6600"/>
          </w:tcPr>
          <w:p w14:paraId="6DC845EA"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19.5</w:t>
            </w:r>
          </w:p>
        </w:tc>
        <w:tc>
          <w:tcPr>
            <w:tcW w:w="514" w:type="pct"/>
            <w:tcBorders>
              <w:top w:val="single" w:sz="6" w:space="0" w:color="000000"/>
              <w:left w:val="single" w:sz="6" w:space="0" w:color="000000"/>
              <w:bottom w:val="single" w:sz="12" w:space="0" w:color="000000"/>
              <w:right w:val="single" w:sz="6" w:space="0" w:color="000000"/>
            </w:tcBorders>
            <w:shd w:val="solid" w:color="FFFF00" w:fill="FFFF00"/>
          </w:tcPr>
          <w:p w14:paraId="372F1480"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0.0</w:t>
            </w:r>
          </w:p>
        </w:tc>
        <w:tc>
          <w:tcPr>
            <w:tcW w:w="514" w:type="pct"/>
            <w:tcBorders>
              <w:top w:val="single" w:sz="6" w:space="0" w:color="000000"/>
              <w:left w:val="single" w:sz="6" w:space="0" w:color="000000"/>
              <w:bottom w:val="single" w:sz="12" w:space="0" w:color="000000"/>
              <w:right w:val="single" w:sz="6" w:space="0" w:color="000000"/>
            </w:tcBorders>
            <w:shd w:val="solid" w:color="99CC00" w:fill="99CC00"/>
          </w:tcPr>
          <w:p w14:paraId="24323AF5"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2.4</w:t>
            </w:r>
          </w:p>
        </w:tc>
        <w:tc>
          <w:tcPr>
            <w:tcW w:w="514" w:type="pct"/>
            <w:tcBorders>
              <w:top w:val="single" w:sz="6" w:space="0" w:color="000000"/>
              <w:left w:val="single" w:sz="6" w:space="0" w:color="000000"/>
              <w:bottom w:val="single" w:sz="12" w:space="0" w:color="000000"/>
              <w:right w:val="single" w:sz="6" w:space="0" w:color="000000"/>
            </w:tcBorders>
            <w:shd w:val="solid" w:color="008000" w:fill="008000"/>
          </w:tcPr>
          <w:p w14:paraId="360C9548"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22.0</w:t>
            </w:r>
          </w:p>
        </w:tc>
        <w:tc>
          <w:tcPr>
            <w:tcW w:w="636" w:type="pct"/>
            <w:tcBorders>
              <w:top w:val="single" w:sz="6" w:space="0" w:color="000000"/>
              <w:left w:val="single" w:sz="6" w:space="0" w:color="000000"/>
              <w:bottom w:val="single" w:sz="12" w:space="0" w:color="000000"/>
              <w:right w:val="single" w:sz="12" w:space="0" w:color="000000"/>
            </w:tcBorders>
            <w:shd w:val="solid" w:color="C0C0C0" w:fill="C0C0C0"/>
          </w:tcPr>
          <w:p w14:paraId="1BC7C18D" w14:textId="77777777" w:rsidR="00F52267" w:rsidRDefault="00F5226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100</w:t>
            </w:r>
          </w:p>
        </w:tc>
      </w:tr>
    </w:tbl>
    <w:p w14:paraId="54FDB640" w14:textId="77777777" w:rsidR="00DC340A" w:rsidRDefault="00DC340A">
      <w:pPr>
        <w:widowControl w:val="0"/>
        <w:pBdr>
          <w:top w:val="nil"/>
          <w:left w:val="nil"/>
          <w:bottom w:val="nil"/>
          <w:right w:val="nil"/>
          <w:between w:val="nil"/>
        </w:pBdr>
        <w:spacing w:after="0"/>
        <w:ind w:right="113"/>
        <w:jc w:val="both"/>
        <w:rPr>
          <w:rFonts w:ascii="Arial" w:eastAsia="Arial" w:hAnsi="Arial" w:cs="Arial"/>
          <w:sz w:val="24"/>
          <w:szCs w:val="24"/>
        </w:rPr>
      </w:pPr>
    </w:p>
    <w:p w14:paraId="64964DFB" w14:textId="4D690E5F" w:rsidR="00DC340A" w:rsidRDefault="00144C6C">
      <w:pPr>
        <w:widowControl w:val="0"/>
        <w:pBdr>
          <w:top w:val="nil"/>
          <w:left w:val="nil"/>
          <w:bottom w:val="nil"/>
          <w:right w:val="nil"/>
          <w:between w:val="nil"/>
        </w:pBdr>
        <w:spacing w:after="0"/>
        <w:ind w:right="113"/>
        <w:jc w:val="both"/>
        <w:rPr>
          <w:rFonts w:ascii="Arial" w:eastAsia="Arial" w:hAnsi="Arial" w:cs="Arial"/>
          <w:sz w:val="24"/>
          <w:szCs w:val="24"/>
        </w:rPr>
      </w:pPr>
      <w:r>
        <w:rPr>
          <w:rFonts w:ascii="Arial" w:eastAsia="Arial" w:hAnsi="Arial" w:cs="Arial"/>
          <w:color w:val="000000"/>
          <w:sz w:val="24"/>
          <w:szCs w:val="24"/>
        </w:rPr>
        <w:t xml:space="preserve">Para el </w:t>
      </w:r>
      <w:r w:rsidR="006A6101">
        <w:rPr>
          <w:rFonts w:ascii="Arial" w:eastAsia="Arial" w:hAnsi="Arial" w:cs="Arial"/>
          <w:sz w:val="24"/>
          <w:szCs w:val="24"/>
        </w:rPr>
        <w:t xml:space="preserve">primer </w:t>
      </w:r>
      <w:r>
        <w:rPr>
          <w:rFonts w:ascii="Arial" w:eastAsia="Arial" w:hAnsi="Arial" w:cs="Arial"/>
          <w:color w:val="000000"/>
          <w:sz w:val="24"/>
          <w:szCs w:val="24"/>
        </w:rPr>
        <w:t xml:space="preserve"> trimestre de la Política Públ</w:t>
      </w:r>
      <w:r w:rsidR="00F52267">
        <w:rPr>
          <w:rFonts w:ascii="Arial" w:eastAsia="Arial" w:hAnsi="Arial" w:cs="Arial"/>
          <w:color w:val="000000"/>
          <w:sz w:val="24"/>
          <w:szCs w:val="24"/>
        </w:rPr>
        <w:t xml:space="preserve">ica durante la vigencia </w:t>
      </w:r>
      <w:r w:rsidR="006A6101">
        <w:rPr>
          <w:rFonts w:ascii="Arial" w:eastAsia="Arial" w:hAnsi="Arial" w:cs="Arial"/>
          <w:color w:val="000000"/>
          <w:sz w:val="24"/>
          <w:szCs w:val="24"/>
        </w:rPr>
        <w:t>2025</w:t>
      </w:r>
      <w:r>
        <w:rPr>
          <w:rFonts w:ascii="Arial" w:eastAsia="Arial" w:hAnsi="Arial" w:cs="Arial"/>
          <w:color w:val="000000"/>
          <w:sz w:val="24"/>
          <w:szCs w:val="24"/>
        </w:rPr>
        <w:t xml:space="preserve">, </w:t>
      </w:r>
      <w:r w:rsidR="006A6101">
        <w:rPr>
          <w:rFonts w:ascii="Arial" w:eastAsia="Arial" w:hAnsi="Arial" w:cs="Arial"/>
          <w:color w:val="000000"/>
          <w:sz w:val="24"/>
          <w:szCs w:val="24"/>
        </w:rPr>
        <w:t xml:space="preserve"> </w:t>
      </w:r>
      <w:r w:rsidR="00F52267">
        <w:rPr>
          <w:rFonts w:ascii="Arial" w:eastAsia="Arial" w:hAnsi="Arial" w:cs="Arial"/>
          <w:color w:val="000000"/>
          <w:sz w:val="24"/>
          <w:szCs w:val="24"/>
        </w:rPr>
        <w:t xml:space="preserve">se evidencia un  cumplimiento </w:t>
      </w:r>
      <w:r w:rsidR="00F52267" w:rsidRPr="00F52267">
        <w:rPr>
          <w:rFonts w:ascii="Arial" w:eastAsia="Arial" w:hAnsi="Arial" w:cs="Arial"/>
          <w:color w:val="000000"/>
          <w:sz w:val="24"/>
          <w:szCs w:val="24"/>
        </w:rPr>
        <w:t>de 9</w:t>
      </w:r>
      <w:r w:rsidR="00F52267">
        <w:rPr>
          <w:rFonts w:ascii="Arial" w:eastAsia="Arial" w:hAnsi="Arial" w:cs="Arial"/>
          <w:color w:val="000000"/>
          <w:sz w:val="24"/>
          <w:szCs w:val="24"/>
        </w:rPr>
        <w:t xml:space="preserve"> metas, correspondiente al 22 % de los indicadores en  </w:t>
      </w:r>
      <w:r>
        <w:rPr>
          <w:rFonts w:ascii="Arial" w:eastAsia="Arial" w:hAnsi="Arial" w:cs="Arial"/>
          <w:color w:val="000000"/>
          <w:sz w:val="24"/>
          <w:szCs w:val="24"/>
        </w:rPr>
        <w:t xml:space="preserve">estado de cumplimiento </w:t>
      </w:r>
      <w:r>
        <w:rPr>
          <w:rFonts w:ascii="Arial" w:eastAsia="Arial" w:hAnsi="Arial" w:cs="Arial"/>
          <w:b/>
          <w:color w:val="000000"/>
          <w:sz w:val="24"/>
          <w:szCs w:val="24"/>
        </w:rPr>
        <w:t>sobresaliente</w:t>
      </w:r>
      <w:r w:rsidR="006A6101">
        <w:rPr>
          <w:rFonts w:ascii="Arial" w:eastAsia="Arial" w:hAnsi="Arial" w:cs="Arial"/>
          <w:b/>
          <w:color w:val="000000"/>
          <w:sz w:val="24"/>
          <w:szCs w:val="24"/>
        </w:rPr>
        <w:t xml:space="preserve">, </w:t>
      </w:r>
      <w:r>
        <w:rPr>
          <w:rFonts w:ascii="Arial" w:eastAsia="Arial" w:hAnsi="Arial" w:cs="Arial"/>
          <w:color w:val="000000"/>
          <w:sz w:val="24"/>
          <w:szCs w:val="24"/>
        </w:rPr>
        <w:t xml:space="preserve"> </w:t>
      </w:r>
      <w:r w:rsidR="006A6101">
        <w:rPr>
          <w:rFonts w:ascii="Arial" w:eastAsia="Arial" w:hAnsi="Arial" w:cs="Arial"/>
          <w:sz w:val="24"/>
          <w:szCs w:val="24"/>
        </w:rPr>
        <w:t xml:space="preserve">lo cual está en consonancia con el avance de la anualidad.  </w:t>
      </w:r>
    </w:p>
    <w:p w14:paraId="753A891F" w14:textId="6752D1AE" w:rsidR="006A6101" w:rsidRDefault="008D37BC">
      <w:pPr>
        <w:widowControl w:val="0"/>
        <w:pBdr>
          <w:top w:val="nil"/>
          <w:left w:val="nil"/>
          <w:bottom w:val="nil"/>
          <w:right w:val="nil"/>
          <w:between w:val="nil"/>
        </w:pBdr>
        <w:spacing w:after="0"/>
        <w:ind w:right="113"/>
        <w:jc w:val="both"/>
        <w:rPr>
          <w:rFonts w:ascii="Arial" w:eastAsia="Arial" w:hAnsi="Arial" w:cs="Arial"/>
          <w:color w:val="000000"/>
          <w:sz w:val="24"/>
          <w:szCs w:val="24"/>
        </w:rPr>
      </w:pPr>
      <w:r>
        <w:rPr>
          <w:rFonts w:ascii="Arial" w:eastAsia="Arial" w:hAnsi="Arial" w:cs="Arial"/>
          <w:color w:val="000000"/>
          <w:sz w:val="24"/>
          <w:szCs w:val="24"/>
        </w:rPr>
        <w:t xml:space="preserve"> </w:t>
      </w:r>
    </w:p>
    <w:p w14:paraId="61AB5C87" w14:textId="77777777" w:rsidR="00DC340A" w:rsidRDefault="00144C6C">
      <w:pPr>
        <w:widowControl w:val="0"/>
        <w:pBdr>
          <w:top w:val="nil"/>
          <w:left w:val="nil"/>
          <w:bottom w:val="nil"/>
          <w:right w:val="nil"/>
          <w:between w:val="nil"/>
        </w:pBdr>
        <w:spacing w:after="0"/>
        <w:ind w:right="113"/>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Por otro lado, en este mismo periodo </w:t>
      </w:r>
      <w:r w:rsidR="006A6101">
        <w:rPr>
          <w:rFonts w:ascii="Arial" w:eastAsia="Arial" w:hAnsi="Arial" w:cs="Arial"/>
          <w:color w:val="000000"/>
          <w:sz w:val="24"/>
          <w:szCs w:val="24"/>
        </w:rPr>
        <w:t xml:space="preserve">se logró el avance de un indicador en estado </w:t>
      </w:r>
      <w:r w:rsidR="006A6101" w:rsidRPr="006A6101">
        <w:rPr>
          <w:rFonts w:ascii="Arial" w:eastAsia="Arial" w:hAnsi="Arial" w:cs="Arial"/>
          <w:b/>
          <w:color w:val="000000"/>
          <w:sz w:val="24"/>
          <w:szCs w:val="24"/>
        </w:rPr>
        <w:t>satisfactorio</w:t>
      </w:r>
      <w:r w:rsidR="006A6101">
        <w:rPr>
          <w:rFonts w:ascii="Arial" w:eastAsia="Arial" w:hAnsi="Arial" w:cs="Arial"/>
          <w:color w:val="000000"/>
          <w:sz w:val="24"/>
          <w:szCs w:val="24"/>
        </w:rPr>
        <w:t xml:space="preserve">, es muy probable que en el  próximo </w:t>
      </w:r>
      <w:r>
        <w:rPr>
          <w:rFonts w:ascii="Arial" w:eastAsia="Arial" w:hAnsi="Arial" w:cs="Arial"/>
          <w:color w:val="000000"/>
          <w:sz w:val="24"/>
          <w:szCs w:val="24"/>
        </w:rPr>
        <w:t>trim</w:t>
      </w:r>
      <w:r w:rsidR="006A6101">
        <w:rPr>
          <w:rFonts w:ascii="Arial" w:eastAsia="Arial" w:hAnsi="Arial" w:cs="Arial"/>
          <w:color w:val="000000"/>
          <w:sz w:val="24"/>
          <w:szCs w:val="24"/>
        </w:rPr>
        <w:t xml:space="preserve">estre los avances reportados </w:t>
      </w:r>
      <w:r w:rsidR="007444E8">
        <w:rPr>
          <w:rFonts w:ascii="Arial" w:eastAsia="Arial" w:hAnsi="Arial" w:cs="Arial"/>
          <w:color w:val="000000"/>
          <w:sz w:val="24"/>
          <w:szCs w:val="24"/>
        </w:rPr>
        <w:t xml:space="preserve">en estas metas </w:t>
      </w:r>
      <w:r>
        <w:rPr>
          <w:rFonts w:ascii="Arial" w:eastAsia="Arial" w:hAnsi="Arial" w:cs="Arial"/>
          <w:color w:val="000000"/>
          <w:sz w:val="24"/>
          <w:szCs w:val="24"/>
        </w:rPr>
        <w:t>pas</w:t>
      </w:r>
      <w:r w:rsidR="006A6101">
        <w:rPr>
          <w:rFonts w:ascii="Arial" w:eastAsia="Arial" w:hAnsi="Arial" w:cs="Arial"/>
          <w:color w:val="000000"/>
          <w:sz w:val="24"/>
          <w:szCs w:val="24"/>
        </w:rPr>
        <w:t xml:space="preserve">en </w:t>
      </w:r>
      <w:r>
        <w:rPr>
          <w:rFonts w:ascii="Arial" w:eastAsia="Arial" w:hAnsi="Arial" w:cs="Arial"/>
          <w:color w:val="000000"/>
          <w:sz w:val="24"/>
          <w:szCs w:val="24"/>
        </w:rPr>
        <w:t xml:space="preserve"> a ser sobresalientes.</w:t>
      </w:r>
    </w:p>
    <w:p w14:paraId="06098109" w14:textId="77777777" w:rsidR="00DC340A" w:rsidRDefault="00DC340A">
      <w:pPr>
        <w:widowControl w:val="0"/>
        <w:pBdr>
          <w:top w:val="nil"/>
          <w:left w:val="nil"/>
          <w:bottom w:val="nil"/>
          <w:right w:val="nil"/>
          <w:between w:val="nil"/>
        </w:pBdr>
        <w:spacing w:after="0"/>
        <w:ind w:right="113"/>
        <w:jc w:val="both"/>
        <w:rPr>
          <w:rFonts w:ascii="Arial" w:eastAsia="Arial" w:hAnsi="Arial" w:cs="Arial"/>
          <w:color w:val="000000"/>
          <w:sz w:val="24"/>
          <w:szCs w:val="24"/>
        </w:rPr>
      </w:pPr>
    </w:p>
    <w:p w14:paraId="35A7EF84" w14:textId="77777777" w:rsidR="007444E8" w:rsidRDefault="00144C6C">
      <w:pPr>
        <w:widowControl w:val="0"/>
        <w:pBdr>
          <w:top w:val="nil"/>
          <w:left w:val="nil"/>
          <w:bottom w:val="nil"/>
          <w:right w:val="nil"/>
          <w:between w:val="nil"/>
        </w:pBdr>
        <w:spacing w:after="0"/>
        <w:ind w:right="113"/>
        <w:jc w:val="both"/>
        <w:rPr>
          <w:rFonts w:ascii="Arial" w:eastAsia="Arial" w:hAnsi="Arial" w:cs="Arial"/>
          <w:color w:val="000000"/>
          <w:sz w:val="24"/>
          <w:szCs w:val="24"/>
        </w:rPr>
      </w:pPr>
      <w:r>
        <w:rPr>
          <w:rFonts w:ascii="Arial" w:eastAsia="Arial" w:hAnsi="Arial" w:cs="Arial"/>
          <w:color w:val="000000"/>
          <w:sz w:val="24"/>
          <w:szCs w:val="24"/>
        </w:rPr>
        <w:t xml:space="preserve">Igualmente no se cuenta indicadores de  </w:t>
      </w:r>
      <w:r>
        <w:rPr>
          <w:rFonts w:ascii="Arial" w:eastAsia="Arial" w:hAnsi="Arial" w:cs="Arial"/>
          <w:b/>
          <w:color w:val="000000"/>
          <w:sz w:val="24"/>
          <w:szCs w:val="24"/>
        </w:rPr>
        <w:t>rango medio</w:t>
      </w:r>
      <w:r>
        <w:rPr>
          <w:rFonts w:ascii="Arial" w:eastAsia="Arial" w:hAnsi="Arial" w:cs="Arial"/>
          <w:color w:val="000000"/>
          <w:sz w:val="24"/>
          <w:szCs w:val="24"/>
        </w:rPr>
        <w:t>, lo cual puede ser resultado de un comportamiento de estancamiento de los indicadores críticos y bajos</w:t>
      </w:r>
      <w:r w:rsidR="007444E8">
        <w:rPr>
          <w:rFonts w:ascii="Arial" w:eastAsia="Arial" w:hAnsi="Arial" w:cs="Arial"/>
          <w:color w:val="000000"/>
          <w:sz w:val="24"/>
          <w:szCs w:val="24"/>
        </w:rPr>
        <w:t xml:space="preserve"> en el primer trimestre, que generalmente corresponden a un periodo de planeación y de inicio de la contratación. </w:t>
      </w:r>
    </w:p>
    <w:p w14:paraId="069C6C1B" w14:textId="77777777" w:rsidR="007444E8" w:rsidRDefault="007444E8">
      <w:pPr>
        <w:widowControl w:val="0"/>
        <w:pBdr>
          <w:top w:val="nil"/>
          <w:left w:val="nil"/>
          <w:bottom w:val="nil"/>
          <w:right w:val="nil"/>
          <w:between w:val="nil"/>
        </w:pBdr>
        <w:spacing w:after="0"/>
        <w:ind w:right="113"/>
        <w:jc w:val="both"/>
        <w:rPr>
          <w:rFonts w:ascii="Arial" w:eastAsia="Arial" w:hAnsi="Arial" w:cs="Arial"/>
          <w:color w:val="000000"/>
          <w:sz w:val="24"/>
          <w:szCs w:val="24"/>
        </w:rPr>
      </w:pPr>
    </w:p>
    <w:p w14:paraId="39EBF06C" w14:textId="72A78D58" w:rsidR="007444E8" w:rsidRDefault="00144C6C">
      <w:pPr>
        <w:widowControl w:val="0"/>
        <w:pBdr>
          <w:top w:val="nil"/>
          <w:left w:val="nil"/>
          <w:bottom w:val="nil"/>
          <w:right w:val="nil"/>
          <w:between w:val="nil"/>
        </w:pBdr>
        <w:spacing w:after="0"/>
        <w:ind w:right="113"/>
        <w:jc w:val="both"/>
        <w:rPr>
          <w:rFonts w:ascii="Arial" w:eastAsia="Arial" w:hAnsi="Arial" w:cs="Arial"/>
          <w:sz w:val="24"/>
          <w:szCs w:val="24"/>
        </w:rPr>
      </w:pPr>
      <w:r>
        <w:rPr>
          <w:rFonts w:ascii="Arial" w:eastAsia="Arial" w:hAnsi="Arial" w:cs="Arial"/>
          <w:color w:val="000000"/>
          <w:sz w:val="24"/>
          <w:szCs w:val="24"/>
        </w:rPr>
        <w:t xml:space="preserve">Así mismo, podemos observar que en estado </w:t>
      </w:r>
      <w:r>
        <w:rPr>
          <w:rFonts w:ascii="Arial" w:eastAsia="Arial" w:hAnsi="Arial" w:cs="Arial"/>
          <w:b/>
          <w:color w:val="000000"/>
          <w:sz w:val="24"/>
          <w:szCs w:val="24"/>
        </w:rPr>
        <w:t xml:space="preserve">bajo </w:t>
      </w:r>
      <w:r>
        <w:rPr>
          <w:rFonts w:ascii="Arial" w:eastAsia="Arial" w:hAnsi="Arial" w:cs="Arial"/>
          <w:color w:val="000000"/>
          <w:sz w:val="24"/>
          <w:szCs w:val="24"/>
        </w:rPr>
        <w:t>se</w:t>
      </w:r>
      <w:r w:rsidR="00F52267">
        <w:rPr>
          <w:rFonts w:ascii="Arial" w:eastAsia="Arial" w:hAnsi="Arial" w:cs="Arial"/>
          <w:color w:val="000000"/>
          <w:sz w:val="24"/>
          <w:szCs w:val="24"/>
        </w:rPr>
        <w:t xml:space="preserve"> tienen 8</w:t>
      </w:r>
      <w:r w:rsidR="007444E8">
        <w:rPr>
          <w:rFonts w:ascii="Arial" w:eastAsia="Arial" w:hAnsi="Arial" w:cs="Arial"/>
          <w:color w:val="000000"/>
          <w:sz w:val="24"/>
          <w:szCs w:val="24"/>
        </w:rPr>
        <w:t xml:space="preserve"> indicadores, </w:t>
      </w:r>
      <w:r>
        <w:rPr>
          <w:rFonts w:ascii="Arial" w:eastAsia="Arial" w:hAnsi="Arial" w:cs="Arial"/>
          <w:color w:val="000000"/>
          <w:sz w:val="24"/>
          <w:szCs w:val="24"/>
        </w:rPr>
        <w:t xml:space="preserve"> </w:t>
      </w:r>
      <w:r w:rsidR="007444E8">
        <w:rPr>
          <w:rFonts w:ascii="Arial" w:eastAsia="Arial" w:hAnsi="Arial" w:cs="Arial"/>
          <w:color w:val="000000"/>
          <w:sz w:val="24"/>
          <w:szCs w:val="24"/>
        </w:rPr>
        <w:t xml:space="preserve">comportamiento esperado para el primer trimestre del año, alcanzando un </w:t>
      </w:r>
      <w:r w:rsidR="004D34AC">
        <w:rPr>
          <w:rFonts w:ascii="Arial" w:eastAsia="Arial" w:hAnsi="Arial" w:cs="Arial"/>
          <w:color w:val="000000"/>
          <w:sz w:val="24"/>
          <w:szCs w:val="24"/>
        </w:rPr>
        <w:t>19,</w:t>
      </w:r>
      <w:r w:rsidR="00F52267">
        <w:rPr>
          <w:rFonts w:ascii="Arial" w:eastAsia="Arial" w:hAnsi="Arial" w:cs="Arial"/>
          <w:color w:val="000000"/>
          <w:sz w:val="24"/>
          <w:szCs w:val="24"/>
        </w:rPr>
        <w:t xml:space="preserve">5 </w:t>
      </w:r>
      <w:r>
        <w:rPr>
          <w:rFonts w:ascii="Arial" w:eastAsia="Arial" w:hAnsi="Arial" w:cs="Arial"/>
          <w:color w:val="000000"/>
          <w:sz w:val="24"/>
          <w:szCs w:val="24"/>
        </w:rPr>
        <w:t>%</w:t>
      </w:r>
      <w:r>
        <w:rPr>
          <w:rFonts w:ascii="Arial" w:eastAsia="Arial" w:hAnsi="Arial" w:cs="Arial"/>
          <w:sz w:val="24"/>
          <w:szCs w:val="24"/>
        </w:rPr>
        <w:t xml:space="preserve">, </w:t>
      </w:r>
      <w:r w:rsidR="007444E8">
        <w:rPr>
          <w:rFonts w:ascii="Arial" w:eastAsia="Arial" w:hAnsi="Arial" w:cs="Arial"/>
          <w:sz w:val="24"/>
          <w:szCs w:val="24"/>
        </w:rPr>
        <w:t xml:space="preserve">y corresponden a las metas que apenas inician su ejecución y algunas de ellas corresponden a estrategias que deben formularse o actualizarse. </w:t>
      </w:r>
    </w:p>
    <w:p w14:paraId="2B7323F2" w14:textId="77777777" w:rsidR="007444E8" w:rsidRDefault="007444E8">
      <w:pPr>
        <w:widowControl w:val="0"/>
        <w:pBdr>
          <w:top w:val="nil"/>
          <w:left w:val="nil"/>
          <w:bottom w:val="nil"/>
          <w:right w:val="nil"/>
          <w:between w:val="nil"/>
        </w:pBdr>
        <w:spacing w:after="0"/>
        <w:ind w:right="113"/>
        <w:jc w:val="both"/>
        <w:rPr>
          <w:rFonts w:ascii="Arial" w:eastAsia="Arial" w:hAnsi="Arial" w:cs="Arial"/>
          <w:sz w:val="24"/>
          <w:szCs w:val="24"/>
        </w:rPr>
      </w:pPr>
    </w:p>
    <w:p w14:paraId="7B36C40A" w14:textId="77777777" w:rsidR="007444E8" w:rsidRDefault="007444E8">
      <w:pPr>
        <w:widowControl w:val="0"/>
        <w:pBdr>
          <w:top w:val="nil"/>
          <w:left w:val="nil"/>
          <w:bottom w:val="nil"/>
          <w:right w:val="nil"/>
          <w:between w:val="nil"/>
        </w:pBdr>
        <w:spacing w:after="0"/>
        <w:ind w:right="113"/>
        <w:jc w:val="both"/>
        <w:rPr>
          <w:rFonts w:ascii="Arial" w:eastAsia="Arial" w:hAnsi="Arial" w:cs="Arial"/>
          <w:sz w:val="24"/>
          <w:szCs w:val="24"/>
        </w:rPr>
      </w:pPr>
    </w:p>
    <w:p w14:paraId="7F0BBE9F" w14:textId="42A28BA1" w:rsidR="00DC340A" w:rsidRDefault="007444E8">
      <w:pPr>
        <w:widowControl w:val="0"/>
        <w:pBdr>
          <w:top w:val="nil"/>
          <w:left w:val="nil"/>
          <w:bottom w:val="nil"/>
          <w:right w:val="nil"/>
          <w:between w:val="nil"/>
        </w:pBdr>
        <w:spacing w:after="0"/>
        <w:ind w:right="113"/>
        <w:jc w:val="both"/>
        <w:rPr>
          <w:rFonts w:ascii="Arial" w:eastAsia="Arial" w:hAnsi="Arial" w:cs="Arial"/>
          <w:color w:val="000000"/>
          <w:sz w:val="24"/>
          <w:szCs w:val="24"/>
        </w:rPr>
      </w:pPr>
      <w:r>
        <w:rPr>
          <w:rFonts w:ascii="Arial" w:eastAsia="Arial" w:hAnsi="Arial" w:cs="Arial"/>
          <w:sz w:val="24"/>
          <w:szCs w:val="24"/>
        </w:rPr>
        <w:t>Asimismo</w:t>
      </w:r>
      <w:r w:rsidR="00144C6C">
        <w:rPr>
          <w:rFonts w:ascii="Arial" w:eastAsia="Arial" w:hAnsi="Arial" w:cs="Arial"/>
          <w:color w:val="000000"/>
          <w:sz w:val="24"/>
          <w:szCs w:val="24"/>
        </w:rPr>
        <w:t xml:space="preserve"> en estado </w:t>
      </w:r>
      <w:r w:rsidR="00144C6C">
        <w:rPr>
          <w:rFonts w:ascii="Arial" w:eastAsia="Arial" w:hAnsi="Arial" w:cs="Arial"/>
          <w:b/>
          <w:color w:val="000000"/>
          <w:sz w:val="24"/>
          <w:szCs w:val="24"/>
        </w:rPr>
        <w:t>crítico</w:t>
      </w:r>
      <w:r w:rsidR="00144C6C">
        <w:rPr>
          <w:rFonts w:ascii="Arial" w:eastAsia="Arial" w:hAnsi="Arial" w:cs="Arial"/>
          <w:color w:val="000000"/>
          <w:sz w:val="24"/>
          <w:szCs w:val="24"/>
        </w:rPr>
        <w:t xml:space="preserve"> </w:t>
      </w:r>
      <w:r>
        <w:rPr>
          <w:rFonts w:ascii="Arial" w:eastAsia="Arial" w:hAnsi="Arial" w:cs="Arial"/>
          <w:color w:val="000000"/>
          <w:sz w:val="24"/>
          <w:szCs w:val="24"/>
        </w:rPr>
        <w:t xml:space="preserve">se </w:t>
      </w:r>
      <w:r w:rsidRPr="004D34AC">
        <w:rPr>
          <w:rFonts w:ascii="Arial" w:eastAsia="Arial" w:hAnsi="Arial" w:cs="Arial"/>
          <w:color w:val="000000"/>
          <w:sz w:val="24"/>
          <w:szCs w:val="24"/>
        </w:rPr>
        <w:t>tienen 2</w:t>
      </w:r>
      <w:r w:rsidR="004D34AC" w:rsidRPr="004D34AC">
        <w:rPr>
          <w:rFonts w:ascii="Arial" w:eastAsia="Arial" w:hAnsi="Arial" w:cs="Arial"/>
          <w:color w:val="000000"/>
          <w:sz w:val="24"/>
          <w:szCs w:val="24"/>
        </w:rPr>
        <w:t>3</w:t>
      </w:r>
      <w:r w:rsidRPr="004D34AC">
        <w:rPr>
          <w:rFonts w:ascii="Arial" w:eastAsia="Arial" w:hAnsi="Arial" w:cs="Arial"/>
          <w:color w:val="000000"/>
          <w:sz w:val="24"/>
          <w:szCs w:val="24"/>
        </w:rPr>
        <w:t xml:space="preserve"> indicadores</w:t>
      </w:r>
      <w:r>
        <w:rPr>
          <w:rFonts w:ascii="Arial" w:eastAsia="Arial" w:hAnsi="Arial" w:cs="Arial"/>
          <w:color w:val="000000"/>
          <w:sz w:val="24"/>
          <w:szCs w:val="24"/>
        </w:rPr>
        <w:t xml:space="preserve"> correspondientes al 56.1%  corresponde a  indicadores  que no han iniciado su  cumplimiento, los cuales fueron reforzados en un ejercicio de asistencia técnica con las Secretarías responsables,  finalmente es importante mencionar que son diversos los </w:t>
      </w:r>
      <w:r w:rsidR="00144C6C">
        <w:rPr>
          <w:rFonts w:ascii="Arial" w:eastAsia="Arial" w:hAnsi="Arial" w:cs="Arial"/>
          <w:color w:val="000000"/>
          <w:sz w:val="24"/>
          <w:szCs w:val="24"/>
        </w:rPr>
        <w:t xml:space="preserve"> factores que afectan directamente el avance de cada una</w:t>
      </w:r>
      <w:r>
        <w:rPr>
          <w:rFonts w:ascii="Arial" w:eastAsia="Arial" w:hAnsi="Arial" w:cs="Arial"/>
          <w:color w:val="000000"/>
          <w:sz w:val="24"/>
          <w:szCs w:val="24"/>
        </w:rPr>
        <w:t xml:space="preserve"> de las metas e indicadores al iniciar el año, uno de ellos es la representación de </w:t>
      </w:r>
      <w:r w:rsidR="00144C6C">
        <w:rPr>
          <w:rFonts w:ascii="Arial" w:eastAsia="Arial" w:hAnsi="Arial" w:cs="Arial"/>
          <w:color w:val="000000"/>
          <w:sz w:val="24"/>
          <w:szCs w:val="24"/>
        </w:rPr>
        <w:t xml:space="preserve">nuevos delegados por parte de las dependencias de la Gobernación y la formulación y puesta en marcha de </w:t>
      </w:r>
      <w:r w:rsidR="00997E83">
        <w:rPr>
          <w:rFonts w:ascii="Arial" w:eastAsia="Arial" w:hAnsi="Arial" w:cs="Arial"/>
          <w:color w:val="000000"/>
          <w:sz w:val="24"/>
          <w:szCs w:val="24"/>
        </w:rPr>
        <w:t xml:space="preserve"> las nuevas metas del plan de desarrollo luego de la armonización. </w:t>
      </w:r>
    </w:p>
    <w:p w14:paraId="009CD7DF" w14:textId="77777777" w:rsidR="00997E83" w:rsidRDefault="00997E83" w:rsidP="00997E83">
      <w:pPr>
        <w:widowControl w:val="0"/>
        <w:pBdr>
          <w:top w:val="nil"/>
          <w:left w:val="nil"/>
          <w:bottom w:val="nil"/>
          <w:right w:val="nil"/>
          <w:between w:val="nil"/>
        </w:pBdr>
        <w:spacing w:after="0"/>
        <w:ind w:right="113"/>
        <w:rPr>
          <w:rFonts w:ascii="Arial" w:eastAsia="Arial" w:hAnsi="Arial" w:cs="Arial"/>
          <w:color w:val="000000"/>
          <w:sz w:val="24"/>
          <w:szCs w:val="24"/>
        </w:rPr>
      </w:pPr>
    </w:p>
    <w:p w14:paraId="1C122E1A" w14:textId="77777777" w:rsidR="00DC340A" w:rsidRDefault="00144C6C" w:rsidP="00997E83">
      <w:pPr>
        <w:widowControl w:val="0"/>
        <w:pBdr>
          <w:top w:val="nil"/>
          <w:left w:val="nil"/>
          <w:bottom w:val="nil"/>
          <w:right w:val="nil"/>
          <w:between w:val="nil"/>
        </w:pBdr>
        <w:spacing w:before="159" w:after="0"/>
        <w:ind w:right="115"/>
        <w:rPr>
          <w:rFonts w:ascii="Arial" w:eastAsia="Arial" w:hAnsi="Arial" w:cs="Arial"/>
          <w:b/>
          <w:color w:val="000000"/>
          <w:sz w:val="24"/>
          <w:szCs w:val="24"/>
        </w:rPr>
      </w:pPr>
      <w:r>
        <w:rPr>
          <w:rFonts w:ascii="Arial" w:eastAsia="Arial" w:hAnsi="Arial" w:cs="Arial"/>
          <w:b/>
          <w:color w:val="000000"/>
          <w:sz w:val="24"/>
          <w:szCs w:val="24"/>
        </w:rPr>
        <w:t>Análisis por Metas</w:t>
      </w:r>
    </w:p>
    <w:p w14:paraId="007F55BF" w14:textId="77777777" w:rsidR="00DC340A" w:rsidRDefault="00144C6C">
      <w:pPr>
        <w:tabs>
          <w:tab w:val="left" w:pos="809"/>
          <w:tab w:val="left" w:pos="810"/>
        </w:tabs>
        <w:spacing w:before="157"/>
        <w:jc w:val="both"/>
        <w:rPr>
          <w:rFonts w:ascii="Arial" w:eastAsia="Arial" w:hAnsi="Arial" w:cs="Arial"/>
          <w:sz w:val="24"/>
          <w:szCs w:val="24"/>
        </w:rPr>
      </w:pPr>
      <w:r>
        <w:rPr>
          <w:rFonts w:ascii="Arial" w:eastAsia="Arial" w:hAnsi="Arial" w:cs="Arial"/>
          <w:sz w:val="24"/>
          <w:szCs w:val="24"/>
        </w:rPr>
        <w:t xml:space="preserve">En cuanto a las metas e indicadores en </w:t>
      </w:r>
      <w:r>
        <w:rPr>
          <w:rFonts w:ascii="Arial" w:eastAsia="Arial" w:hAnsi="Arial" w:cs="Arial"/>
          <w:b/>
          <w:sz w:val="24"/>
          <w:szCs w:val="24"/>
        </w:rPr>
        <w:t>situación crítica</w:t>
      </w:r>
      <w:r>
        <w:rPr>
          <w:rFonts w:ascii="Arial" w:eastAsia="Arial" w:hAnsi="Arial" w:cs="Arial"/>
          <w:sz w:val="24"/>
          <w:szCs w:val="24"/>
        </w:rPr>
        <w:t xml:space="preserve">, </w:t>
      </w:r>
      <w:r w:rsidR="00997E83">
        <w:rPr>
          <w:rFonts w:ascii="Arial" w:eastAsia="Arial" w:hAnsi="Arial" w:cs="Arial"/>
          <w:sz w:val="24"/>
          <w:szCs w:val="24"/>
        </w:rPr>
        <w:t xml:space="preserve">correspondientes a los indicadores que no reportaron avance, por lo cual se oficiará a las dependencias responsables y se realizará incidencia en mesas de trabajo,  en el primer trimestre correspondieron a: </w:t>
      </w:r>
    </w:p>
    <w:p w14:paraId="189E4612"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Fortalecer el veinte (20%) de los hogares rurales del departamento, frente a sus capacidades de interlocución, cohesión y participación activa a través de las redes de apoyo para el reconocimiento de la diversidad familiar.  </w:t>
      </w:r>
    </w:p>
    <w:p w14:paraId="0AF2D7EA"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Apoyar diecinueve (19) cabildos indígenas en la elaboración y/o puesta en marcha de los planes de vida desde sus cosmovisiones. </w:t>
      </w:r>
    </w:p>
    <w:p w14:paraId="2151E867"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Sensibilizar los doce (12) municipios sobre la diversidad y pluralidad familiar, étnica, cultural y territorial como práctica del reconocimiento en el ejercicio de los derechos colectivos e individuales.   </w:t>
      </w:r>
    </w:p>
    <w:p w14:paraId="5E4D7A54" w14:textId="0E4AE03A"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Priorizar e implementar quince (15) proyectos recreativos, culturales y deportivos que propicien desarrollo familiar y comunitario en el departamento.</w:t>
      </w:r>
    </w:p>
    <w:p w14:paraId="275AC3D8"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Implementar un (1) programa de divulgación de la oferta de bienes y servicios institucionales en el departamento. </w:t>
      </w:r>
    </w:p>
    <w:p w14:paraId="601804D1"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lastRenderedPageBreak/>
        <w:t>Implementar un (1) programa de sensibilización empresarial sobre prácticas de Empresas Familiarmente Responsables - EFR, para los trabajadores vinculados</w:t>
      </w:r>
    </w:p>
    <w:p w14:paraId="147DAD7B"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Implementar un (1) programa de sensibilización empresarial sobre la responsabilidad del sistema de seguridad social para los trabajadores. </w:t>
      </w:r>
    </w:p>
    <w:p w14:paraId="3474FC36"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Crear e implementar un (1) modelo pedagógico de sensibilización empresarial en la aplicación de horarios laborales flexibles desde una perspectiva de género.</w:t>
      </w:r>
    </w:p>
    <w:p w14:paraId="5DA58E3D" w14:textId="0AC225B8"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ind w:left="851"/>
        <w:rPr>
          <w:rFonts w:ascii="Arial" w:eastAsia="Arial" w:hAnsi="Arial" w:cs="Arial"/>
          <w:color w:val="000000"/>
          <w:sz w:val="24"/>
          <w:szCs w:val="24"/>
        </w:rPr>
      </w:pPr>
      <w:r w:rsidRPr="004D34AC">
        <w:rPr>
          <w:rFonts w:ascii="Arial" w:eastAsia="Arial" w:hAnsi="Arial" w:cs="Arial"/>
          <w:color w:val="000000"/>
          <w:sz w:val="24"/>
          <w:szCs w:val="24"/>
        </w:rPr>
        <w:t xml:space="preserve">Fortalecer doce (12) mercados campesinos desde la articulación interinstitucional en el departamento. </w:t>
      </w:r>
    </w:p>
    <w:p w14:paraId="6A903EA6"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Apoyar el treinta (30%) de las familias rurales en el desarrollo de actividades productivas y aplicación adecuada de sus ingresos. </w:t>
      </w:r>
    </w:p>
    <w:p w14:paraId="3AC0616A"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Fortalecer el 20% de las unidades de emprendimiento de grupos poblacionales vulnerables como práctica de autogestión productiva familiar. </w:t>
      </w:r>
    </w:p>
    <w:p w14:paraId="4228E3DA" w14:textId="77777777" w:rsidR="007D46FE"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7D46FE">
        <w:rPr>
          <w:rFonts w:ascii="Arial" w:eastAsia="Arial" w:hAnsi="Arial" w:cs="Arial"/>
          <w:color w:val="000000"/>
          <w:sz w:val="24"/>
          <w:szCs w:val="24"/>
        </w:rPr>
        <w:t xml:space="preserve">Implementar una (1) estrategia para el fortalecimiento de la sana convivencia familiar y social en el departamento. </w:t>
      </w:r>
    </w:p>
    <w:p w14:paraId="01AC59F0" w14:textId="35B9EE8C" w:rsidR="004D34AC" w:rsidRPr="007D46FE"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7D46FE">
        <w:rPr>
          <w:rFonts w:ascii="Arial" w:eastAsia="Arial" w:hAnsi="Arial" w:cs="Arial"/>
          <w:color w:val="000000"/>
          <w:sz w:val="24"/>
          <w:szCs w:val="24"/>
        </w:rPr>
        <w:t>Implementar un (1) programa de articulación con la Política de Diversidad Sexual e Identidad de Género, para el reconocimiento y aceptación de la diferencia y la diversidad sexual en los entornos familiares.</w:t>
      </w:r>
    </w:p>
    <w:p w14:paraId="4C02F553"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Implementar una (1) estrategia de promoción de nuevas masculinidades para fortalecer la dinámica familiar y disminuir las violencias de género.</w:t>
      </w:r>
    </w:p>
    <w:p w14:paraId="288A4048"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Fortalecer y articular una (1) estrategia de participación y educación familiar para la prevención del embarazo en adolescentes en el departamento. </w:t>
      </w:r>
    </w:p>
    <w:p w14:paraId="5AD0CD71" w14:textId="39014E39"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Crear e implementar un (1) programa de intervención a los adultos mayores para promover el manejo de conflictos intergeneracionales y el fortalecimiento de vínculos afectivos. </w:t>
      </w:r>
    </w:p>
    <w:p w14:paraId="49A15200"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Crear e implementar un (1) programa de fortalecimiento de entornos protectores en el sector rural. </w:t>
      </w:r>
    </w:p>
    <w:p w14:paraId="6CDCD0D0"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A través del Comité del Paisaje Cultural Cafetero, se llevará cabo el seguimiento a las actividades del  Plan de acción, para la medición de la percepción territorial y apropiación familiar del entorno rural.  </w:t>
      </w:r>
    </w:p>
    <w:p w14:paraId="397F6869"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Revisar y promover la articulación  de la Política Departamental de familia con políticas nacionales y/o sectoriales frente a la familia y sus integrantes.</w:t>
      </w:r>
    </w:p>
    <w:p w14:paraId="67D55F2E"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Realizar un seguimiento y evaluación trimestral del  proceso de implementación de la Política Pública para la protección, el fortalecimiento y el desarrollo integral de familia Quindiana</w:t>
      </w:r>
    </w:p>
    <w:p w14:paraId="7FB15C25"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Realizar en los 12 municipios del departamento estudios sectoriales que permitan la caracterización de las familias mediante diversos modelos sociales de investigación (cuantitativos, cualitativo, cartografía social, entre otros). </w:t>
      </w:r>
    </w:p>
    <w:p w14:paraId="522901FC" w14:textId="77777777" w:rsidR="004D34AC"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 xml:space="preserve">Garantizar la inclusión de variables e indicadores en el marco del observatorio económico y social del departamento,  que permitan monitorear las dinámicas de las familias Quindianas. </w:t>
      </w:r>
    </w:p>
    <w:p w14:paraId="799A9A12" w14:textId="0A3DF4D8" w:rsidR="00DC340A" w:rsidRPr="004D34AC" w:rsidRDefault="004D34AC" w:rsidP="004D34AC">
      <w:pPr>
        <w:pStyle w:val="Prrafodelista"/>
        <w:widowControl w:val="0"/>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4D34AC">
        <w:rPr>
          <w:rFonts w:ascii="Arial" w:eastAsia="Arial" w:hAnsi="Arial" w:cs="Arial"/>
          <w:color w:val="000000"/>
          <w:sz w:val="24"/>
          <w:szCs w:val="24"/>
        </w:rPr>
        <w:t>Consolidar un (1) proceso de asistencia técnica para el fortalecimiento de las capacidades administrativas en la implementación y seguimiento de la política en los municipios.</w:t>
      </w:r>
    </w:p>
    <w:p w14:paraId="70D369AA" w14:textId="77777777" w:rsidR="004D34AC" w:rsidRDefault="004D34AC">
      <w:pPr>
        <w:widowControl w:val="0"/>
        <w:pBdr>
          <w:top w:val="nil"/>
          <w:left w:val="nil"/>
          <w:bottom w:val="nil"/>
          <w:right w:val="nil"/>
          <w:between w:val="nil"/>
        </w:pBdr>
        <w:spacing w:after="0" w:line="240" w:lineRule="auto"/>
        <w:ind w:left="102"/>
        <w:rPr>
          <w:rFonts w:ascii="Arial" w:eastAsia="Arial" w:hAnsi="Arial" w:cs="Arial"/>
          <w:color w:val="000000"/>
          <w:sz w:val="24"/>
          <w:szCs w:val="24"/>
        </w:rPr>
      </w:pPr>
    </w:p>
    <w:p w14:paraId="79899837" w14:textId="77777777" w:rsidR="004D34AC" w:rsidRDefault="004D34AC">
      <w:pPr>
        <w:widowControl w:val="0"/>
        <w:pBdr>
          <w:top w:val="nil"/>
          <w:left w:val="nil"/>
          <w:bottom w:val="nil"/>
          <w:right w:val="nil"/>
          <w:between w:val="nil"/>
        </w:pBdr>
        <w:spacing w:after="0" w:line="240" w:lineRule="auto"/>
        <w:ind w:left="102"/>
        <w:rPr>
          <w:rFonts w:ascii="Arial" w:eastAsia="Arial" w:hAnsi="Arial" w:cs="Arial"/>
          <w:color w:val="000000"/>
          <w:sz w:val="24"/>
          <w:szCs w:val="24"/>
        </w:rPr>
      </w:pPr>
    </w:p>
    <w:p w14:paraId="2EA160C1" w14:textId="77777777" w:rsidR="004D34AC" w:rsidRDefault="004D34AC">
      <w:pPr>
        <w:widowControl w:val="0"/>
        <w:pBdr>
          <w:top w:val="nil"/>
          <w:left w:val="nil"/>
          <w:bottom w:val="nil"/>
          <w:right w:val="nil"/>
          <w:between w:val="nil"/>
        </w:pBdr>
        <w:spacing w:after="0" w:line="240" w:lineRule="auto"/>
        <w:ind w:left="102"/>
        <w:rPr>
          <w:rFonts w:ascii="Arial" w:eastAsia="Arial" w:hAnsi="Arial" w:cs="Arial"/>
          <w:color w:val="000000"/>
          <w:sz w:val="24"/>
          <w:szCs w:val="24"/>
        </w:rPr>
      </w:pPr>
    </w:p>
    <w:p w14:paraId="3B15B081" w14:textId="77777777" w:rsidR="00DC340A" w:rsidRDefault="00144C6C">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los indicadores que</w:t>
      </w:r>
      <w:r>
        <w:rPr>
          <w:rFonts w:ascii="Arial" w:eastAsia="Arial" w:hAnsi="Arial" w:cs="Arial"/>
          <w:color w:val="FF0000"/>
          <w:sz w:val="24"/>
          <w:szCs w:val="24"/>
        </w:rPr>
        <w:t xml:space="preserve"> </w:t>
      </w:r>
      <w:r>
        <w:rPr>
          <w:rFonts w:ascii="Arial" w:eastAsia="Arial" w:hAnsi="Arial" w:cs="Arial"/>
          <w:color w:val="000000"/>
          <w:sz w:val="24"/>
          <w:szCs w:val="24"/>
        </w:rPr>
        <w:t xml:space="preserve">presentan en </w:t>
      </w:r>
      <w:r>
        <w:rPr>
          <w:rFonts w:ascii="Arial" w:eastAsia="Arial" w:hAnsi="Arial" w:cs="Arial"/>
          <w:b/>
          <w:color w:val="000000"/>
          <w:sz w:val="24"/>
          <w:szCs w:val="24"/>
        </w:rPr>
        <w:t>estado bajo</w:t>
      </w:r>
      <w:r>
        <w:rPr>
          <w:rFonts w:ascii="Arial" w:eastAsia="Arial" w:hAnsi="Arial" w:cs="Arial"/>
          <w:color w:val="000000"/>
          <w:sz w:val="24"/>
          <w:szCs w:val="24"/>
        </w:rPr>
        <w:t>, se resaltan los siguientes:</w:t>
      </w:r>
    </w:p>
    <w:p w14:paraId="4A212A64" w14:textId="77777777" w:rsidR="00DC340A" w:rsidRDefault="00DC340A">
      <w:pPr>
        <w:widowControl w:val="0"/>
        <w:tabs>
          <w:tab w:val="left" w:pos="809"/>
          <w:tab w:val="left" w:pos="810"/>
        </w:tabs>
        <w:spacing w:after="0" w:line="240" w:lineRule="auto"/>
        <w:ind w:left="720"/>
        <w:jc w:val="both"/>
        <w:rPr>
          <w:rFonts w:ascii="Arial" w:eastAsia="Arial" w:hAnsi="Arial" w:cs="Arial"/>
          <w:color w:val="000000"/>
          <w:sz w:val="24"/>
          <w:szCs w:val="24"/>
        </w:rPr>
      </w:pPr>
    </w:p>
    <w:p w14:paraId="5EAB223B" w14:textId="77777777" w:rsidR="007D46FE" w:rsidRPr="007D46FE" w:rsidRDefault="007D46FE" w:rsidP="007D46FE">
      <w:pPr>
        <w:pStyle w:val="Prrafodelista"/>
        <w:widowControl w:val="0"/>
        <w:numPr>
          <w:ilvl w:val="0"/>
          <w:numId w:val="10"/>
        </w:numPr>
        <w:pBdr>
          <w:top w:val="nil"/>
          <w:left w:val="nil"/>
          <w:bottom w:val="nil"/>
          <w:right w:val="nil"/>
          <w:between w:val="nil"/>
        </w:pBdr>
        <w:spacing w:after="0"/>
        <w:ind w:right="116"/>
        <w:jc w:val="both"/>
        <w:rPr>
          <w:rFonts w:ascii="Arial" w:eastAsia="Arial" w:hAnsi="Arial" w:cs="Arial"/>
          <w:sz w:val="24"/>
          <w:szCs w:val="24"/>
        </w:rPr>
      </w:pPr>
      <w:r w:rsidRPr="007D46FE">
        <w:rPr>
          <w:rFonts w:ascii="Arial" w:eastAsia="Arial" w:hAnsi="Arial" w:cs="Arial"/>
          <w:sz w:val="24"/>
          <w:szCs w:val="24"/>
        </w:rPr>
        <w:t xml:space="preserve">Implementar una estrategia concertada de acompañamiento familiar a las diferentes organizaciones étnicas en el Quindío, con acciones de divulgación, reconocimiento y garantía de derechos desde sus cosmovisiones para la pervivencia de la cultura. </w:t>
      </w:r>
    </w:p>
    <w:p w14:paraId="664D2A37" w14:textId="77777777" w:rsidR="007D46FE" w:rsidRPr="007D46FE" w:rsidRDefault="007D46FE" w:rsidP="007D46FE">
      <w:pPr>
        <w:pStyle w:val="Prrafodelista"/>
        <w:widowControl w:val="0"/>
        <w:numPr>
          <w:ilvl w:val="0"/>
          <w:numId w:val="10"/>
        </w:numPr>
        <w:pBdr>
          <w:top w:val="nil"/>
          <w:left w:val="nil"/>
          <w:bottom w:val="nil"/>
          <w:right w:val="nil"/>
          <w:between w:val="nil"/>
        </w:pBdr>
        <w:spacing w:after="0"/>
        <w:ind w:right="116"/>
        <w:jc w:val="both"/>
        <w:rPr>
          <w:rFonts w:ascii="Arial" w:eastAsia="Arial" w:hAnsi="Arial" w:cs="Arial"/>
          <w:sz w:val="24"/>
          <w:szCs w:val="24"/>
        </w:rPr>
      </w:pPr>
      <w:r w:rsidRPr="007D46FE">
        <w:rPr>
          <w:rFonts w:ascii="Arial" w:eastAsia="Arial" w:hAnsi="Arial" w:cs="Arial"/>
          <w:sz w:val="24"/>
          <w:szCs w:val="24"/>
        </w:rPr>
        <w:t>Crear e implementar una (1) red interinstitucional articuladora del modelo integral de atención biopsicosocial con enfoque familiar y diferencial en el departamento.</w:t>
      </w:r>
    </w:p>
    <w:p w14:paraId="395978B1" w14:textId="77777777" w:rsidR="007D46FE" w:rsidRPr="007D46FE" w:rsidRDefault="007D46FE" w:rsidP="007D46FE">
      <w:pPr>
        <w:pStyle w:val="Prrafodelista"/>
        <w:widowControl w:val="0"/>
        <w:numPr>
          <w:ilvl w:val="0"/>
          <w:numId w:val="10"/>
        </w:numPr>
        <w:pBdr>
          <w:top w:val="nil"/>
          <w:left w:val="nil"/>
          <w:bottom w:val="nil"/>
          <w:right w:val="nil"/>
          <w:between w:val="nil"/>
        </w:pBdr>
        <w:spacing w:after="0"/>
        <w:ind w:right="116"/>
        <w:jc w:val="both"/>
        <w:rPr>
          <w:rFonts w:ascii="Arial" w:eastAsia="Arial" w:hAnsi="Arial" w:cs="Arial"/>
          <w:sz w:val="24"/>
          <w:szCs w:val="24"/>
        </w:rPr>
      </w:pPr>
      <w:r w:rsidRPr="007D46FE">
        <w:rPr>
          <w:rFonts w:ascii="Arial" w:eastAsia="Arial" w:hAnsi="Arial" w:cs="Arial"/>
          <w:sz w:val="24"/>
          <w:szCs w:val="24"/>
        </w:rPr>
        <w:t>Implementar un (1) programa público privado de promoción y gestión de buenas prácticas empresariales para la protección de la familia.</w:t>
      </w:r>
    </w:p>
    <w:p w14:paraId="3877E9AE" w14:textId="64166A74" w:rsidR="007D46FE" w:rsidRPr="007D46FE" w:rsidRDefault="007D46FE" w:rsidP="007D46FE">
      <w:pPr>
        <w:pStyle w:val="Prrafodelista"/>
        <w:widowControl w:val="0"/>
        <w:numPr>
          <w:ilvl w:val="0"/>
          <w:numId w:val="10"/>
        </w:numPr>
        <w:pBdr>
          <w:top w:val="nil"/>
          <w:left w:val="nil"/>
          <w:bottom w:val="nil"/>
          <w:right w:val="nil"/>
          <w:between w:val="nil"/>
        </w:pBdr>
        <w:spacing w:after="0"/>
        <w:ind w:right="116"/>
        <w:jc w:val="both"/>
        <w:rPr>
          <w:rFonts w:ascii="Arial" w:eastAsia="Arial" w:hAnsi="Arial" w:cs="Arial"/>
          <w:sz w:val="24"/>
          <w:szCs w:val="24"/>
        </w:rPr>
      </w:pPr>
      <w:r w:rsidRPr="007D46FE">
        <w:rPr>
          <w:rFonts w:ascii="Arial" w:eastAsia="Arial" w:hAnsi="Arial" w:cs="Arial"/>
          <w:sz w:val="24"/>
          <w:szCs w:val="24"/>
        </w:rPr>
        <w:t xml:space="preserve">Implementar una (1) Ruta Integral de promoción, acceso y prácticas de estilos de vida saludable en las familias. </w:t>
      </w:r>
    </w:p>
    <w:p w14:paraId="6B4C87B5" w14:textId="77777777" w:rsidR="007D46FE" w:rsidRPr="007D46FE" w:rsidRDefault="007D46FE" w:rsidP="007D46FE">
      <w:pPr>
        <w:pStyle w:val="Prrafodelista"/>
        <w:widowControl w:val="0"/>
        <w:numPr>
          <w:ilvl w:val="0"/>
          <w:numId w:val="10"/>
        </w:numPr>
        <w:pBdr>
          <w:top w:val="nil"/>
          <w:left w:val="nil"/>
          <w:bottom w:val="nil"/>
          <w:right w:val="nil"/>
          <w:between w:val="nil"/>
        </w:pBdr>
        <w:spacing w:after="0"/>
        <w:ind w:right="116"/>
        <w:jc w:val="both"/>
        <w:rPr>
          <w:rFonts w:ascii="Arial" w:eastAsia="Arial" w:hAnsi="Arial" w:cs="Arial"/>
          <w:sz w:val="24"/>
          <w:szCs w:val="24"/>
        </w:rPr>
      </w:pPr>
      <w:r w:rsidRPr="007D46FE">
        <w:rPr>
          <w:rFonts w:ascii="Arial" w:eastAsia="Arial" w:hAnsi="Arial" w:cs="Arial"/>
          <w:sz w:val="24"/>
          <w:szCs w:val="24"/>
        </w:rPr>
        <w:t>Implementar dos (2) estrategias para el manejo de situaciones de consumo de sustancias psicoactivas en entornos escolares y universitarios.</w:t>
      </w:r>
    </w:p>
    <w:p w14:paraId="71FF203D" w14:textId="4AFEBE94" w:rsidR="007D46FE" w:rsidRPr="007D46FE" w:rsidRDefault="007D46FE" w:rsidP="007D46FE">
      <w:pPr>
        <w:pStyle w:val="Prrafodelista"/>
        <w:widowControl w:val="0"/>
        <w:numPr>
          <w:ilvl w:val="0"/>
          <w:numId w:val="10"/>
        </w:numPr>
        <w:pBdr>
          <w:top w:val="nil"/>
          <w:left w:val="nil"/>
          <w:bottom w:val="nil"/>
          <w:right w:val="nil"/>
          <w:between w:val="nil"/>
        </w:pBdr>
        <w:spacing w:after="0"/>
        <w:ind w:right="116"/>
        <w:jc w:val="both"/>
        <w:rPr>
          <w:rFonts w:ascii="Arial" w:eastAsia="Arial" w:hAnsi="Arial" w:cs="Arial"/>
          <w:sz w:val="24"/>
          <w:szCs w:val="24"/>
        </w:rPr>
      </w:pPr>
      <w:r w:rsidRPr="007D46FE">
        <w:rPr>
          <w:rFonts w:ascii="Arial" w:eastAsia="Arial" w:hAnsi="Arial" w:cs="Arial"/>
          <w:sz w:val="24"/>
          <w:szCs w:val="24"/>
        </w:rPr>
        <w:t xml:space="preserve">Diseñar una herramienta pedagógica de comunicación, difusión de protocolos, estrategias y rutas de prevención, manejo y atención para la resolución de conflictos familiares. </w:t>
      </w:r>
    </w:p>
    <w:p w14:paraId="6384BD2B" w14:textId="77777777" w:rsidR="007D46FE" w:rsidRPr="007D46FE" w:rsidRDefault="007D46FE" w:rsidP="007D46FE">
      <w:pPr>
        <w:widowControl w:val="0"/>
        <w:pBdr>
          <w:top w:val="nil"/>
          <w:left w:val="nil"/>
          <w:bottom w:val="nil"/>
          <w:right w:val="nil"/>
          <w:between w:val="nil"/>
        </w:pBdr>
        <w:spacing w:after="0"/>
        <w:ind w:left="720" w:right="116"/>
        <w:jc w:val="both"/>
        <w:rPr>
          <w:rFonts w:ascii="Arial" w:eastAsia="Arial" w:hAnsi="Arial" w:cs="Arial"/>
          <w:sz w:val="24"/>
          <w:szCs w:val="24"/>
        </w:rPr>
      </w:pPr>
    </w:p>
    <w:p w14:paraId="76098D42" w14:textId="64639009" w:rsidR="007D46FE" w:rsidRPr="007D46FE" w:rsidRDefault="007D46FE" w:rsidP="007D46FE">
      <w:pPr>
        <w:pStyle w:val="Prrafodelista"/>
        <w:widowControl w:val="0"/>
        <w:numPr>
          <w:ilvl w:val="0"/>
          <w:numId w:val="10"/>
        </w:numPr>
        <w:pBdr>
          <w:top w:val="nil"/>
          <w:left w:val="nil"/>
          <w:bottom w:val="nil"/>
          <w:right w:val="nil"/>
          <w:between w:val="nil"/>
        </w:pBdr>
        <w:spacing w:after="0"/>
        <w:ind w:right="116"/>
        <w:jc w:val="both"/>
        <w:rPr>
          <w:rFonts w:ascii="Arial" w:eastAsia="Arial" w:hAnsi="Arial" w:cs="Arial"/>
          <w:sz w:val="24"/>
          <w:szCs w:val="24"/>
        </w:rPr>
      </w:pPr>
      <w:r w:rsidRPr="007D46FE">
        <w:rPr>
          <w:rFonts w:ascii="Arial" w:eastAsia="Arial" w:hAnsi="Arial" w:cs="Arial"/>
          <w:sz w:val="24"/>
          <w:szCs w:val="24"/>
        </w:rPr>
        <w:t xml:space="preserve">Fortalecer la dinámica del Comité Departamental e Interinstitucional para la Primera Infancia, Infancia, Adolescencia y Familia con un (1) informe semestral de seguimiento y gestión en la aplicación de la política de familia. </w:t>
      </w:r>
    </w:p>
    <w:p w14:paraId="677D0FFD" w14:textId="77777777" w:rsidR="007D46FE" w:rsidRPr="007D46FE" w:rsidRDefault="007D46FE" w:rsidP="007D46FE">
      <w:pPr>
        <w:widowControl w:val="0"/>
        <w:pBdr>
          <w:top w:val="nil"/>
          <w:left w:val="nil"/>
          <w:bottom w:val="nil"/>
          <w:right w:val="nil"/>
          <w:between w:val="nil"/>
        </w:pBdr>
        <w:spacing w:after="0"/>
        <w:ind w:left="720" w:right="116"/>
        <w:jc w:val="both"/>
        <w:rPr>
          <w:rFonts w:ascii="Arial" w:eastAsia="Arial" w:hAnsi="Arial" w:cs="Arial"/>
          <w:sz w:val="24"/>
          <w:szCs w:val="24"/>
        </w:rPr>
      </w:pPr>
    </w:p>
    <w:p w14:paraId="0CC78E12" w14:textId="50877F1B" w:rsidR="00DC340A" w:rsidRPr="007D46FE" w:rsidRDefault="007D46FE" w:rsidP="007D46FE">
      <w:pPr>
        <w:pStyle w:val="Prrafodelista"/>
        <w:widowControl w:val="0"/>
        <w:numPr>
          <w:ilvl w:val="0"/>
          <w:numId w:val="10"/>
        </w:numPr>
        <w:pBdr>
          <w:top w:val="nil"/>
          <w:left w:val="nil"/>
          <w:bottom w:val="nil"/>
          <w:right w:val="nil"/>
          <w:between w:val="nil"/>
        </w:pBdr>
        <w:spacing w:after="0"/>
        <w:ind w:right="116"/>
        <w:jc w:val="both"/>
        <w:rPr>
          <w:rFonts w:ascii="Arial" w:eastAsia="Arial" w:hAnsi="Arial" w:cs="Arial"/>
          <w:sz w:val="24"/>
          <w:szCs w:val="24"/>
        </w:rPr>
      </w:pPr>
      <w:r w:rsidRPr="007D46FE">
        <w:rPr>
          <w:rFonts w:ascii="Arial" w:eastAsia="Arial" w:hAnsi="Arial" w:cs="Arial"/>
          <w:sz w:val="24"/>
          <w:szCs w:val="24"/>
        </w:rPr>
        <w:t>Diseño e implementación de una (1) estrategia para el empoderamiento de las familias y disminución de prácticas de dependencia institucional y asistencialismo.</w:t>
      </w:r>
    </w:p>
    <w:p w14:paraId="5ED7F12B" w14:textId="77777777" w:rsidR="007D46FE" w:rsidRDefault="007D46FE">
      <w:pPr>
        <w:widowControl w:val="0"/>
        <w:pBdr>
          <w:top w:val="nil"/>
          <w:left w:val="nil"/>
          <w:bottom w:val="nil"/>
          <w:right w:val="nil"/>
          <w:between w:val="nil"/>
        </w:pBdr>
        <w:spacing w:after="0"/>
        <w:ind w:left="720" w:right="116"/>
        <w:jc w:val="both"/>
        <w:rPr>
          <w:rFonts w:ascii="Arial" w:eastAsia="Arial" w:hAnsi="Arial" w:cs="Arial"/>
          <w:sz w:val="24"/>
          <w:szCs w:val="24"/>
        </w:rPr>
      </w:pPr>
    </w:p>
    <w:p w14:paraId="061B3A32" w14:textId="77777777" w:rsidR="007D46FE" w:rsidRDefault="007D46FE">
      <w:pPr>
        <w:widowControl w:val="0"/>
        <w:pBdr>
          <w:top w:val="nil"/>
          <w:left w:val="nil"/>
          <w:bottom w:val="nil"/>
          <w:right w:val="nil"/>
          <w:between w:val="nil"/>
        </w:pBdr>
        <w:spacing w:after="0"/>
        <w:ind w:left="720" w:right="116"/>
        <w:jc w:val="both"/>
        <w:rPr>
          <w:rFonts w:ascii="Arial" w:eastAsia="Arial" w:hAnsi="Arial" w:cs="Arial"/>
          <w:sz w:val="24"/>
          <w:szCs w:val="24"/>
        </w:rPr>
      </w:pPr>
    </w:p>
    <w:p w14:paraId="5EA211D1" w14:textId="77777777" w:rsidR="00DC340A" w:rsidRDefault="00144C6C">
      <w:pPr>
        <w:pStyle w:val="Ttulo1"/>
        <w:numPr>
          <w:ilvl w:val="0"/>
          <w:numId w:val="4"/>
        </w:numPr>
        <w:tabs>
          <w:tab w:val="left" w:pos="4355"/>
          <w:tab w:val="left" w:pos="4356"/>
        </w:tabs>
        <w:ind w:left="4355" w:hanging="708"/>
      </w:pPr>
      <w:r>
        <w:t>LOGROS</w:t>
      </w:r>
    </w:p>
    <w:p w14:paraId="0A92717F" w14:textId="77777777" w:rsidR="00DC340A" w:rsidRDefault="00DC340A">
      <w:pPr>
        <w:pStyle w:val="Ttulo1"/>
        <w:tabs>
          <w:tab w:val="left" w:pos="4355"/>
          <w:tab w:val="left" w:pos="4356"/>
        </w:tabs>
        <w:ind w:left="4355" w:firstLine="0"/>
        <w:jc w:val="right"/>
      </w:pPr>
    </w:p>
    <w:p w14:paraId="2F18BE33" w14:textId="220D0F4E" w:rsidR="00DC340A" w:rsidRDefault="00144C6C">
      <w:pPr>
        <w:widowControl w:val="0"/>
        <w:pBdr>
          <w:top w:val="nil"/>
          <w:left w:val="nil"/>
          <w:bottom w:val="nil"/>
          <w:right w:val="nil"/>
          <w:between w:val="nil"/>
        </w:pBdr>
        <w:spacing w:before="183" w:after="0"/>
        <w:ind w:right="115"/>
        <w:jc w:val="both"/>
        <w:rPr>
          <w:rFonts w:ascii="Arial" w:eastAsia="Arial" w:hAnsi="Arial" w:cs="Arial"/>
          <w:color w:val="000000"/>
          <w:sz w:val="24"/>
          <w:szCs w:val="24"/>
        </w:rPr>
      </w:pPr>
      <w:r>
        <w:rPr>
          <w:rFonts w:ascii="Arial" w:eastAsia="Arial" w:hAnsi="Arial" w:cs="Arial"/>
          <w:color w:val="000000"/>
          <w:sz w:val="24"/>
          <w:szCs w:val="24"/>
        </w:rPr>
        <w:t xml:space="preserve">Para el reporte del </w:t>
      </w:r>
      <w:r w:rsidR="00CB686A">
        <w:rPr>
          <w:rFonts w:ascii="Arial" w:eastAsia="Arial" w:hAnsi="Arial" w:cs="Arial"/>
          <w:sz w:val="24"/>
          <w:szCs w:val="24"/>
        </w:rPr>
        <w:t xml:space="preserve">Primer </w:t>
      </w:r>
      <w:r>
        <w:rPr>
          <w:rFonts w:ascii="Arial" w:eastAsia="Arial" w:hAnsi="Arial" w:cs="Arial"/>
          <w:color w:val="000000"/>
          <w:sz w:val="24"/>
          <w:szCs w:val="24"/>
        </w:rPr>
        <w:t xml:space="preserve"> </w:t>
      </w:r>
      <w:r w:rsidRPr="00B84765">
        <w:rPr>
          <w:rFonts w:ascii="Arial" w:eastAsia="Arial" w:hAnsi="Arial" w:cs="Arial"/>
          <w:color w:val="000000"/>
          <w:sz w:val="24"/>
          <w:szCs w:val="24"/>
        </w:rPr>
        <w:t>trimestre de 202</w:t>
      </w:r>
      <w:r w:rsidR="00B84765" w:rsidRPr="00B84765">
        <w:rPr>
          <w:rFonts w:ascii="Arial" w:eastAsia="Arial" w:hAnsi="Arial" w:cs="Arial"/>
          <w:color w:val="000000"/>
          <w:sz w:val="24"/>
          <w:szCs w:val="24"/>
        </w:rPr>
        <w:t>5</w:t>
      </w:r>
      <w:r>
        <w:rPr>
          <w:rFonts w:ascii="Arial" w:eastAsia="Arial" w:hAnsi="Arial" w:cs="Arial"/>
          <w:color w:val="000000"/>
          <w:sz w:val="24"/>
          <w:szCs w:val="24"/>
        </w:rPr>
        <w:t xml:space="preserve"> se han realizado acciones desde la Secretaria de Familia, específicamente dirección de desarrollo humano,  en cuanto a seguimiento, monitoreo y evaluación de la Política Pública para la Protección, el Fortalecimiento y Desarrollo Integral de la Familia Quindiana 2019-2029, en este periodo se han alcanzado logros importantes como lo son: </w:t>
      </w:r>
    </w:p>
    <w:p w14:paraId="634572AE" w14:textId="77777777" w:rsidR="00CB686A" w:rsidRPr="00CB686A" w:rsidRDefault="00CB686A">
      <w:pPr>
        <w:widowControl w:val="0"/>
        <w:numPr>
          <w:ilvl w:val="0"/>
          <w:numId w:val="5"/>
        </w:numPr>
        <w:pBdr>
          <w:top w:val="nil"/>
          <w:left w:val="nil"/>
          <w:bottom w:val="nil"/>
          <w:right w:val="nil"/>
          <w:between w:val="nil"/>
        </w:pBdr>
        <w:tabs>
          <w:tab w:val="left" w:pos="810"/>
        </w:tabs>
        <w:spacing w:before="160" w:after="0"/>
        <w:ind w:right="116"/>
        <w:jc w:val="both"/>
        <w:rPr>
          <w:rFonts w:ascii="Arial" w:eastAsia="Arial" w:hAnsi="Arial" w:cs="Arial"/>
          <w:color w:val="000000"/>
          <w:sz w:val="24"/>
          <w:szCs w:val="24"/>
        </w:rPr>
      </w:pPr>
      <w:r w:rsidRPr="00CB686A">
        <w:rPr>
          <w:rFonts w:ascii="Arial" w:eastAsia="Arial" w:hAnsi="Arial" w:cs="Arial"/>
          <w:color w:val="000000"/>
          <w:sz w:val="24"/>
          <w:szCs w:val="24"/>
        </w:rPr>
        <w:t>Se realizó proceso de ajuste de la matriz de reporte, identificado el líder</w:t>
      </w:r>
      <w:r>
        <w:rPr>
          <w:rFonts w:ascii="Arial" w:eastAsia="Arial" w:hAnsi="Arial" w:cs="Arial"/>
          <w:color w:val="000000"/>
          <w:sz w:val="24"/>
          <w:szCs w:val="24"/>
        </w:rPr>
        <w:t xml:space="preserve"> de cada una de las metas y mejorar la eficiencia y la calidad de la información </w:t>
      </w:r>
      <w:r>
        <w:rPr>
          <w:rFonts w:ascii="Arial" w:eastAsia="Arial" w:hAnsi="Arial" w:cs="Arial"/>
          <w:color w:val="000000"/>
          <w:sz w:val="24"/>
          <w:szCs w:val="24"/>
        </w:rPr>
        <w:lastRenderedPageBreak/>
        <w:t xml:space="preserve">reportada.  </w:t>
      </w:r>
    </w:p>
    <w:p w14:paraId="7A4D7A57" w14:textId="77777777" w:rsidR="00DC340A" w:rsidRDefault="00144C6C">
      <w:pPr>
        <w:widowControl w:val="0"/>
        <w:numPr>
          <w:ilvl w:val="0"/>
          <w:numId w:val="5"/>
        </w:numPr>
        <w:pBdr>
          <w:top w:val="nil"/>
          <w:left w:val="nil"/>
          <w:bottom w:val="nil"/>
          <w:right w:val="nil"/>
          <w:between w:val="nil"/>
        </w:pBdr>
        <w:tabs>
          <w:tab w:val="left" w:pos="810"/>
        </w:tabs>
        <w:spacing w:before="160" w:after="0"/>
        <w:ind w:right="116"/>
        <w:jc w:val="both"/>
        <w:rPr>
          <w:color w:val="000000"/>
          <w:sz w:val="24"/>
          <w:szCs w:val="24"/>
        </w:rPr>
      </w:pPr>
      <w:r>
        <w:rPr>
          <w:rFonts w:ascii="Arial" w:eastAsia="Arial" w:hAnsi="Arial" w:cs="Arial"/>
          <w:color w:val="000000"/>
          <w:sz w:val="24"/>
          <w:szCs w:val="24"/>
        </w:rPr>
        <w:t xml:space="preserve">Se realizó asistencia técnica a las </w:t>
      </w:r>
      <w:r>
        <w:rPr>
          <w:rFonts w:ascii="Arial" w:eastAsia="Arial" w:hAnsi="Arial" w:cs="Arial"/>
          <w:sz w:val="24"/>
          <w:szCs w:val="24"/>
        </w:rPr>
        <w:t>secretarías</w:t>
      </w:r>
      <w:r>
        <w:rPr>
          <w:rFonts w:ascii="Arial" w:eastAsia="Arial" w:hAnsi="Arial" w:cs="Arial"/>
          <w:color w:val="000000"/>
          <w:sz w:val="24"/>
          <w:szCs w:val="24"/>
        </w:rPr>
        <w:t xml:space="preserve"> de la Gobernación lo cual </w:t>
      </w:r>
      <w:r w:rsidR="00CB686A">
        <w:rPr>
          <w:rFonts w:ascii="Arial" w:eastAsia="Arial" w:hAnsi="Arial" w:cs="Arial"/>
          <w:sz w:val="24"/>
          <w:szCs w:val="24"/>
        </w:rPr>
        <w:t xml:space="preserve">incentivará </w:t>
      </w:r>
      <w:r w:rsidR="00CB686A">
        <w:rPr>
          <w:rFonts w:ascii="Arial" w:eastAsia="Arial" w:hAnsi="Arial" w:cs="Arial"/>
          <w:color w:val="000000"/>
          <w:sz w:val="24"/>
          <w:szCs w:val="24"/>
        </w:rPr>
        <w:t xml:space="preserve">el reporte y </w:t>
      </w:r>
      <w:r>
        <w:rPr>
          <w:rFonts w:ascii="Arial" w:eastAsia="Arial" w:hAnsi="Arial" w:cs="Arial"/>
          <w:color w:val="000000"/>
          <w:sz w:val="24"/>
          <w:szCs w:val="24"/>
        </w:rPr>
        <w:t xml:space="preserve"> el</w:t>
      </w:r>
      <w:r w:rsidR="00CB686A">
        <w:rPr>
          <w:rFonts w:ascii="Arial" w:eastAsia="Arial" w:hAnsi="Arial" w:cs="Arial"/>
          <w:color w:val="000000"/>
          <w:sz w:val="24"/>
          <w:szCs w:val="24"/>
        </w:rPr>
        <w:t xml:space="preserve"> cambio de estado de avance de los indicadores, </w:t>
      </w:r>
      <w:r>
        <w:rPr>
          <w:rFonts w:ascii="Arial" w:eastAsia="Arial" w:hAnsi="Arial" w:cs="Arial"/>
          <w:color w:val="000000"/>
          <w:sz w:val="24"/>
          <w:szCs w:val="24"/>
        </w:rPr>
        <w:t xml:space="preserve"> mejorando la medi</w:t>
      </w:r>
      <w:r w:rsidR="00CB686A">
        <w:rPr>
          <w:rFonts w:ascii="Arial" w:eastAsia="Arial" w:hAnsi="Arial" w:cs="Arial"/>
          <w:color w:val="000000"/>
          <w:sz w:val="24"/>
          <w:szCs w:val="24"/>
        </w:rPr>
        <w:t xml:space="preserve">ción para el presente reporte. </w:t>
      </w:r>
    </w:p>
    <w:p w14:paraId="095B427C" w14:textId="77777777" w:rsidR="00DC340A" w:rsidRDefault="00144C6C">
      <w:pPr>
        <w:widowControl w:val="0"/>
        <w:numPr>
          <w:ilvl w:val="0"/>
          <w:numId w:val="5"/>
        </w:numPr>
        <w:pBdr>
          <w:top w:val="nil"/>
          <w:left w:val="nil"/>
          <w:bottom w:val="nil"/>
          <w:right w:val="nil"/>
          <w:between w:val="nil"/>
        </w:pBdr>
        <w:tabs>
          <w:tab w:val="left" w:pos="810"/>
        </w:tabs>
        <w:spacing w:before="160" w:after="0"/>
        <w:ind w:right="116"/>
        <w:jc w:val="both"/>
        <w:rPr>
          <w:color w:val="000000"/>
          <w:sz w:val="24"/>
          <w:szCs w:val="24"/>
        </w:rPr>
      </w:pPr>
      <w:r>
        <w:rPr>
          <w:rFonts w:ascii="Arial" w:eastAsia="Arial" w:hAnsi="Arial" w:cs="Arial"/>
          <w:color w:val="000000"/>
          <w:sz w:val="24"/>
          <w:szCs w:val="24"/>
        </w:rPr>
        <w:t>Se logró la construcción de un directorio de responsables de cada dependencia para identificar los encargado</w:t>
      </w:r>
      <w:r w:rsidR="00CB686A">
        <w:rPr>
          <w:rFonts w:ascii="Arial" w:eastAsia="Arial" w:hAnsi="Arial" w:cs="Arial"/>
          <w:color w:val="000000"/>
          <w:sz w:val="24"/>
          <w:szCs w:val="24"/>
        </w:rPr>
        <w:t xml:space="preserve">s  de reportar la información, lo cual permitirá focalizar la asistencia técnica en temas puntuales como la formulación de estrategias.  </w:t>
      </w:r>
    </w:p>
    <w:p w14:paraId="12D3863B" w14:textId="77777777" w:rsidR="00DC340A" w:rsidRDefault="00DC340A">
      <w:pPr>
        <w:widowControl w:val="0"/>
        <w:pBdr>
          <w:top w:val="nil"/>
          <w:left w:val="nil"/>
          <w:bottom w:val="nil"/>
          <w:right w:val="nil"/>
          <w:between w:val="nil"/>
        </w:pBdr>
        <w:tabs>
          <w:tab w:val="left" w:pos="810"/>
        </w:tabs>
        <w:spacing w:after="0"/>
        <w:ind w:left="720" w:right="116"/>
        <w:jc w:val="both"/>
        <w:rPr>
          <w:rFonts w:ascii="Arial" w:eastAsia="Arial" w:hAnsi="Arial" w:cs="Arial"/>
          <w:color w:val="000000"/>
          <w:sz w:val="27"/>
          <w:szCs w:val="27"/>
        </w:rPr>
      </w:pPr>
    </w:p>
    <w:p w14:paraId="57D143FF" w14:textId="77777777" w:rsidR="00DC340A" w:rsidRDefault="00144C6C">
      <w:pPr>
        <w:pStyle w:val="Ttulo1"/>
        <w:numPr>
          <w:ilvl w:val="0"/>
          <w:numId w:val="4"/>
        </w:numPr>
        <w:tabs>
          <w:tab w:val="left" w:pos="3628"/>
          <w:tab w:val="left" w:pos="3629"/>
        </w:tabs>
        <w:spacing w:before="1"/>
        <w:ind w:left="3628" w:hanging="709"/>
      </w:pPr>
      <w:r>
        <w:t>RECOMENDACIONES</w:t>
      </w:r>
    </w:p>
    <w:p w14:paraId="122A812E" w14:textId="77777777" w:rsidR="00DC340A" w:rsidRDefault="00DC340A">
      <w:pPr>
        <w:pStyle w:val="Ttulo1"/>
        <w:tabs>
          <w:tab w:val="left" w:pos="3628"/>
          <w:tab w:val="left" w:pos="3629"/>
        </w:tabs>
        <w:spacing w:before="1"/>
        <w:ind w:left="3628" w:firstLine="0"/>
        <w:jc w:val="both"/>
      </w:pPr>
    </w:p>
    <w:p w14:paraId="03AA78A3" w14:textId="77777777" w:rsidR="00DC340A" w:rsidRDefault="00DC340A">
      <w:pPr>
        <w:pStyle w:val="Ttulo1"/>
        <w:tabs>
          <w:tab w:val="left" w:pos="3628"/>
          <w:tab w:val="left" w:pos="3629"/>
        </w:tabs>
        <w:spacing w:before="1"/>
        <w:ind w:left="3628" w:firstLine="0"/>
        <w:jc w:val="both"/>
      </w:pPr>
    </w:p>
    <w:p w14:paraId="3DE2BE29" w14:textId="77777777" w:rsidR="00DC340A" w:rsidRDefault="00144C6C">
      <w:pPr>
        <w:tabs>
          <w:tab w:val="left" w:pos="810"/>
        </w:tabs>
        <w:ind w:right="115"/>
        <w:jc w:val="both"/>
        <w:rPr>
          <w:rFonts w:ascii="Arial" w:eastAsia="Arial" w:hAnsi="Arial" w:cs="Arial"/>
          <w:sz w:val="24"/>
          <w:szCs w:val="24"/>
        </w:rPr>
      </w:pPr>
      <w:r>
        <w:rPr>
          <w:rFonts w:ascii="Arial" w:eastAsia="Arial" w:hAnsi="Arial" w:cs="Arial"/>
          <w:sz w:val="24"/>
          <w:szCs w:val="24"/>
        </w:rPr>
        <w:t>Durante el proceso de asistir técnicamente a los actores externos e internos de la política pública, por parte de la Secretaría de Familia, se identificaron dificultades persistentes que en adelante deberán ser áreas de mejoras para el avance efectivo de los indicadores que se encuentran en estado crítico y bajo de la política pública.</w:t>
      </w:r>
    </w:p>
    <w:p w14:paraId="3EA60688" w14:textId="77777777" w:rsidR="00DC340A" w:rsidRDefault="00144C6C">
      <w:pPr>
        <w:widowControl w:val="0"/>
        <w:numPr>
          <w:ilvl w:val="0"/>
          <w:numId w:val="6"/>
        </w:numPr>
        <w:pBdr>
          <w:top w:val="nil"/>
          <w:left w:val="nil"/>
          <w:bottom w:val="nil"/>
          <w:right w:val="nil"/>
          <w:between w:val="nil"/>
        </w:pBdr>
        <w:tabs>
          <w:tab w:val="left" w:pos="810"/>
        </w:tabs>
        <w:spacing w:before="160" w:after="0"/>
        <w:ind w:right="115" w:hanging="348"/>
        <w:jc w:val="both"/>
        <w:rPr>
          <w:color w:val="000000"/>
        </w:rPr>
      </w:pPr>
      <w:r>
        <w:rPr>
          <w:rFonts w:ascii="Arial" w:eastAsia="Arial" w:hAnsi="Arial" w:cs="Arial"/>
          <w:color w:val="000000"/>
          <w:sz w:val="24"/>
          <w:szCs w:val="24"/>
        </w:rPr>
        <w:t xml:space="preserve">Se recomienda a los actores externos reportar las acciones de cumplimiento en concordancia a las metas e </w:t>
      </w:r>
      <w:r>
        <w:rPr>
          <w:rFonts w:ascii="Arial" w:eastAsia="Arial" w:hAnsi="Arial" w:cs="Arial"/>
          <w:sz w:val="24"/>
          <w:szCs w:val="24"/>
        </w:rPr>
        <w:t>indicadores de la Política</w:t>
      </w:r>
      <w:r>
        <w:rPr>
          <w:rFonts w:ascii="Arial" w:eastAsia="Arial" w:hAnsi="Arial" w:cs="Arial"/>
          <w:color w:val="000000"/>
          <w:sz w:val="24"/>
          <w:szCs w:val="24"/>
        </w:rPr>
        <w:t xml:space="preserve"> </w:t>
      </w:r>
      <w:r>
        <w:rPr>
          <w:rFonts w:ascii="Arial" w:eastAsia="Arial" w:hAnsi="Arial" w:cs="Arial"/>
          <w:sz w:val="24"/>
          <w:szCs w:val="24"/>
        </w:rPr>
        <w:t>P</w:t>
      </w:r>
      <w:r>
        <w:rPr>
          <w:rFonts w:ascii="Arial" w:eastAsia="Arial" w:hAnsi="Arial" w:cs="Arial"/>
          <w:color w:val="000000"/>
          <w:sz w:val="24"/>
          <w:szCs w:val="24"/>
        </w:rPr>
        <w:t>ública.</w:t>
      </w:r>
    </w:p>
    <w:p w14:paraId="02556EDE" w14:textId="77777777" w:rsidR="00DC340A" w:rsidRDefault="00144C6C">
      <w:pPr>
        <w:widowControl w:val="0"/>
        <w:numPr>
          <w:ilvl w:val="0"/>
          <w:numId w:val="6"/>
        </w:numPr>
        <w:pBdr>
          <w:top w:val="nil"/>
          <w:left w:val="nil"/>
          <w:bottom w:val="nil"/>
          <w:right w:val="nil"/>
          <w:between w:val="nil"/>
        </w:pBdr>
        <w:tabs>
          <w:tab w:val="left" w:pos="810"/>
        </w:tabs>
        <w:spacing w:before="160" w:after="0"/>
        <w:ind w:right="115" w:hanging="348"/>
        <w:jc w:val="both"/>
        <w:rPr>
          <w:color w:val="000000"/>
        </w:rPr>
      </w:pPr>
      <w:r>
        <w:rPr>
          <w:rFonts w:ascii="Arial" w:eastAsia="Arial" w:hAnsi="Arial" w:cs="Arial"/>
          <w:color w:val="000000"/>
          <w:sz w:val="24"/>
          <w:szCs w:val="24"/>
        </w:rPr>
        <w:t xml:space="preserve">Se recomienda a cada una de las Secretarías, entes descentralizados y actores externos aportar la información presupuestal de cada una de las metas sin modificar el programado a excepción cuando se identifique un traslado presupuestal. </w:t>
      </w:r>
    </w:p>
    <w:p w14:paraId="228AFDDC" w14:textId="77777777" w:rsidR="00DC340A" w:rsidRDefault="00144C6C">
      <w:pPr>
        <w:widowControl w:val="0"/>
        <w:numPr>
          <w:ilvl w:val="0"/>
          <w:numId w:val="6"/>
        </w:numPr>
        <w:pBdr>
          <w:top w:val="nil"/>
          <w:left w:val="nil"/>
          <w:bottom w:val="nil"/>
          <w:right w:val="nil"/>
          <w:between w:val="nil"/>
        </w:pBdr>
        <w:tabs>
          <w:tab w:val="left" w:pos="810"/>
        </w:tabs>
        <w:spacing w:before="159" w:after="0"/>
        <w:ind w:right="117" w:hanging="348"/>
        <w:jc w:val="both"/>
        <w:rPr>
          <w:color w:val="000000"/>
        </w:rPr>
      </w:pPr>
      <w:r>
        <w:rPr>
          <w:rFonts w:ascii="Arial" w:eastAsia="Arial" w:hAnsi="Arial" w:cs="Arial"/>
          <w:color w:val="000000"/>
          <w:sz w:val="24"/>
          <w:szCs w:val="24"/>
        </w:rPr>
        <w:t>Se sugiere a las entidades territoriales faltantes, que remitan la información de avance de la política pública.</w:t>
      </w:r>
    </w:p>
    <w:p w14:paraId="4939B824" w14:textId="77777777" w:rsidR="00DC340A" w:rsidRDefault="00144C6C">
      <w:pPr>
        <w:widowControl w:val="0"/>
        <w:numPr>
          <w:ilvl w:val="0"/>
          <w:numId w:val="6"/>
        </w:numPr>
        <w:pBdr>
          <w:top w:val="nil"/>
          <w:left w:val="nil"/>
          <w:bottom w:val="nil"/>
          <w:right w:val="nil"/>
          <w:between w:val="nil"/>
        </w:pBdr>
        <w:tabs>
          <w:tab w:val="left" w:pos="810"/>
        </w:tabs>
        <w:spacing w:before="160" w:after="0"/>
        <w:ind w:right="121" w:hanging="348"/>
        <w:jc w:val="both"/>
        <w:rPr>
          <w:color w:val="000000"/>
        </w:rPr>
      </w:pPr>
      <w:r>
        <w:rPr>
          <w:rFonts w:ascii="Arial" w:eastAsia="Arial" w:hAnsi="Arial" w:cs="Arial"/>
          <w:color w:val="000000"/>
          <w:sz w:val="24"/>
          <w:szCs w:val="24"/>
        </w:rPr>
        <w:t xml:space="preserve">Se sugiere continuar con el proceso de asistencia técnica a los actores de la política pública, con el fin de fortalecer las acciones de cumplimiento. </w:t>
      </w:r>
    </w:p>
    <w:p w14:paraId="465A180A" w14:textId="77777777" w:rsidR="00DC340A" w:rsidRDefault="00144C6C">
      <w:pPr>
        <w:widowControl w:val="0"/>
        <w:numPr>
          <w:ilvl w:val="0"/>
          <w:numId w:val="6"/>
        </w:numPr>
        <w:pBdr>
          <w:top w:val="nil"/>
          <w:left w:val="nil"/>
          <w:bottom w:val="nil"/>
          <w:right w:val="nil"/>
          <w:between w:val="nil"/>
        </w:pBdr>
        <w:tabs>
          <w:tab w:val="left" w:pos="810"/>
        </w:tabs>
        <w:spacing w:before="160" w:after="0"/>
        <w:ind w:right="121" w:hanging="348"/>
        <w:jc w:val="both"/>
        <w:rPr>
          <w:color w:val="000000"/>
        </w:rPr>
      </w:pPr>
      <w:r>
        <w:rPr>
          <w:rFonts w:ascii="Arial" w:eastAsia="Arial" w:hAnsi="Arial" w:cs="Arial"/>
          <w:color w:val="000000"/>
          <w:sz w:val="24"/>
          <w:szCs w:val="24"/>
        </w:rPr>
        <w:t>Se recomienda socializar la totalidad de las estrategias, campañas, programas y modelos con los entes territoriales municipales, toda vez que es importante articular acciones en el proceso de implementación de los mismos.</w:t>
      </w:r>
    </w:p>
    <w:p w14:paraId="0959251B" w14:textId="77777777" w:rsidR="00DC340A" w:rsidRDefault="00DC340A">
      <w:pPr>
        <w:widowControl w:val="0"/>
        <w:pBdr>
          <w:top w:val="nil"/>
          <w:left w:val="nil"/>
          <w:bottom w:val="nil"/>
          <w:right w:val="nil"/>
          <w:between w:val="nil"/>
        </w:pBdr>
        <w:tabs>
          <w:tab w:val="left" w:pos="810"/>
        </w:tabs>
        <w:spacing w:before="160" w:after="0"/>
        <w:ind w:left="822" w:right="121"/>
        <w:jc w:val="both"/>
        <w:rPr>
          <w:rFonts w:ascii="Arial" w:eastAsia="Arial" w:hAnsi="Arial" w:cs="Arial"/>
          <w:color w:val="000000"/>
          <w:sz w:val="24"/>
          <w:szCs w:val="24"/>
        </w:rPr>
      </w:pPr>
    </w:p>
    <w:p w14:paraId="3BF13EBF" w14:textId="77777777" w:rsidR="00DC340A" w:rsidRDefault="00144C6C">
      <w:pPr>
        <w:pStyle w:val="Ttulo1"/>
        <w:numPr>
          <w:ilvl w:val="0"/>
          <w:numId w:val="4"/>
        </w:numPr>
        <w:ind w:left="851"/>
        <w:jc w:val="center"/>
      </w:pPr>
      <w:r>
        <w:t>ACTORES QUE REPORTARON INFORMACIÓN</w:t>
      </w:r>
    </w:p>
    <w:p w14:paraId="3100F93C" w14:textId="77777777" w:rsidR="00DC340A" w:rsidRDefault="00DC340A">
      <w:pPr>
        <w:pStyle w:val="Ttulo1"/>
        <w:ind w:left="851" w:firstLine="0"/>
      </w:pPr>
    </w:p>
    <w:p w14:paraId="0D663017" w14:textId="77777777" w:rsidR="00DC340A" w:rsidRDefault="00144C6C">
      <w:pPr>
        <w:tabs>
          <w:tab w:val="left" w:pos="810"/>
        </w:tabs>
        <w:spacing w:before="158"/>
        <w:ind w:right="113"/>
        <w:jc w:val="both"/>
        <w:rPr>
          <w:rFonts w:ascii="Arial" w:eastAsia="Arial" w:hAnsi="Arial" w:cs="Arial"/>
          <w:sz w:val="24"/>
          <w:szCs w:val="24"/>
        </w:rPr>
      </w:pPr>
      <w:r>
        <w:rPr>
          <w:rFonts w:ascii="Arial" w:eastAsia="Arial" w:hAnsi="Arial" w:cs="Arial"/>
          <w:sz w:val="24"/>
          <w:szCs w:val="24"/>
        </w:rPr>
        <w:t>Los actores internos y externos que aportaron información y diligenciamiento de la matriz política</w:t>
      </w:r>
      <w:r>
        <w:rPr>
          <w:rFonts w:ascii="Arial" w:eastAsia="Arial" w:hAnsi="Arial" w:cs="Arial"/>
          <w:i/>
          <w:sz w:val="24"/>
          <w:szCs w:val="24"/>
        </w:rPr>
        <w:t xml:space="preserve"> </w:t>
      </w:r>
      <w:r>
        <w:rPr>
          <w:rFonts w:ascii="Arial" w:eastAsia="Arial" w:hAnsi="Arial" w:cs="Arial"/>
          <w:sz w:val="24"/>
          <w:szCs w:val="24"/>
        </w:rPr>
        <w:t>Pública para la Protección, el Fortalecimiento y Desarrollo Integral de la Familia quindiana, fueron los siguientes:</w:t>
      </w:r>
    </w:p>
    <w:p w14:paraId="244FAC29" w14:textId="77777777" w:rsidR="00DC340A" w:rsidRDefault="00144C6C">
      <w:pPr>
        <w:tabs>
          <w:tab w:val="left" w:pos="810"/>
        </w:tabs>
        <w:spacing w:before="158"/>
        <w:ind w:right="113"/>
        <w:jc w:val="both"/>
        <w:rPr>
          <w:rFonts w:ascii="Arial" w:eastAsia="Arial" w:hAnsi="Arial" w:cs="Arial"/>
          <w:sz w:val="24"/>
          <w:szCs w:val="24"/>
        </w:rPr>
      </w:pPr>
      <w:r>
        <w:rPr>
          <w:rFonts w:ascii="Arial" w:eastAsia="Arial" w:hAnsi="Arial" w:cs="Arial"/>
          <w:sz w:val="24"/>
          <w:szCs w:val="24"/>
        </w:rPr>
        <w:t xml:space="preserve"> </w:t>
      </w:r>
    </w:p>
    <w:p w14:paraId="1F8C7784" w14:textId="77777777" w:rsidR="00DC340A" w:rsidRDefault="00144C6C">
      <w:pPr>
        <w:widowControl w:val="0"/>
        <w:numPr>
          <w:ilvl w:val="0"/>
          <w:numId w:val="3"/>
        </w:numPr>
        <w:pBdr>
          <w:top w:val="nil"/>
          <w:left w:val="nil"/>
          <w:bottom w:val="nil"/>
          <w:right w:val="nil"/>
          <w:between w:val="nil"/>
        </w:pBdr>
        <w:tabs>
          <w:tab w:val="left" w:pos="810"/>
        </w:tabs>
        <w:spacing w:before="158" w:after="0"/>
        <w:ind w:left="821" w:right="113" w:hanging="360"/>
        <w:jc w:val="both"/>
        <w:rPr>
          <w:color w:val="000000"/>
        </w:rPr>
      </w:pPr>
      <w:bookmarkStart w:id="1" w:name="_heading=h.30j0zll" w:colFirst="0" w:colLast="0"/>
      <w:bookmarkEnd w:id="1"/>
      <w:r>
        <w:rPr>
          <w:rFonts w:ascii="Arial" w:eastAsia="Arial" w:hAnsi="Arial" w:cs="Arial"/>
          <w:color w:val="000000"/>
          <w:sz w:val="24"/>
          <w:szCs w:val="24"/>
        </w:rPr>
        <w:lastRenderedPageBreak/>
        <w:t xml:space="preserve">Secretaría de Planeación </w:t>
      </w:r>
    </w:p>
    <w:p w14:paraId="6AD1B587" w14:textId="77777777" w:rsidR="00DC340A" w:rsidRDefault="00144C6C">
      <w:pPr>
        <w:widowControl w:val="0"/>
        <w:numPr>
          <w:ilvl w:val="0"/>
          <w:numId w:val="3"/>
        </w:numPr>
        <w:pBdr>
          <w:top w:val="nil"/>
          <w:left w:val="nil"/>
          <w:bottom w:val="nil"/>
          <w:right w:val="nil"/>
          <w:between w:val="nil"/>
        </w:pBdr>
        <w:tabs>
          <w:tab w:val="left" w:pos="810"/>
        </w:tabs>
        <w:spacing w:before="158" w:after="0"/>
        <w:ind w:left="821" w:right="113" w:hanging="360"/>
        <w:jc w:val="both"/>
        <w:rPr>
          <w:color w:val="000000"/>
        </w:rPr>
      </w:pPr>
      <w:r>
        <w:rPr>
          <w:rFonts w:ascii="Arial" w:eastAsia="Arial" w:hAnsi="Arial" w:cs="Arial"/>
          <w:color w:val="000000"/>
          <w:sz w:val="24"/>
          <w:szCs w:val="24"/>
        </w:rPr>
        <w:t>Secretaría Privada</w:t>
      </w:r>
    </w:p>
    <w:p w14:paraId="0A2DED30" w14:textId="77777777" w:rsidR="00DC340A" w:rsidRDefault="00144C6C">
      <w:pPr>
        <w:widowControl w:val="0"/>
        <w:numPr>
          <w:ilvl w:val="0"/>
          <w:numId w:val="3"/>
        </w:numPr>
        <w:pBdr>
          <w:top w:val="nil"/>
          <w:left w:val="nil"/>
          <w:bottom w:val="nil"/>
          <w:right w:val="nil"/>
          <w:between w:val="nil"/>
        </w:pBdr>
        <w:tabs>
          <w:tab w:val="left" w:pos="810"/>
        </w:tabs>
        <w:spacing w:before="158" w:after="0"/>
        <w:ind w:left="821" w:right="113" w:hanging="360"/>
        <w:jc w:val="both"/>
        <w:rPr>
          <w:color w:val="000000"/>
        </w:rPr>
      </w:pPr>
      <w:r>
        <w:rPr>
          <w:rFonts w:ascii="Arial" w:eastAsia="Arial" w:hAnsi="Arial" w:cs="Arial"/>
          <w:color w:val="000000"/>
          <w:sz w:val="24"/>
          <w:szCs w:val="24"/>
        </w:rPr>
        <w:t>Secretaría del Interior</w:t>
      </w:r>
    </w:p>
    <w:p w14:paraId="1EF108B5" w14:textId="77777777" w:rsidR="00DC340A" w:rsidRDefault="00144C6C">
      <w:pPr>
        <w:widowControl w:val="0"/>
        <w:numPr>
          <w:ilvl w:val="0"/>
          <w:numId w:val="3"/>
        </w:numPr>
        <w:pBdr>
          <w:top w:val="nil"/>
          <w:left w:val="nil"/>
          <w:bottom w:val="nil"/>
          <w:right w:val="nil"/>
          <w:between w:val="nil"/>
        </w:pBdr>
        <w:tabs>
          <w:tab w:val="left" w:pos="810"/>
        </w:tabs>
        <w:spacing w:before="158" w:after="0"/>
        <w:ind w:left="821" w:right="113" w:hanging="360"/>
        <w:jc w:val="both"/>
        <w:rPr>
          <w:color w:val="000000"/>
        </w:rPr>
      </w:pPr>
      <w:r>
        <w:rPr>
          <w:rFonts w:ascii="Arial" w:eastAsia="Arial" w:hAnsi="Arial" w:cs="Arial"/>
          <w:color w:val="000000"/>
          <w:sz w:val="24"/>
          <w:szCs w:val="24"/>
        </w:rPr>
        <w:t>Secretaría de Familia</w:t>
      </w:r>
    </w:p>
    <w:p w14:paraId="1FE7B90F" w14:textId="77777777" w:rsidR="00DC340A" w:rsidRDefault="00144C6C">
      <w:pPr>
        <w:widowControl w:val="0"/>
        <w:numPr>
          <w:ilvl w:val="0"/>
          <w:numId w:val="3"/>
        </w:numPr>
        <w:pBdr>
          <w:top w:val="nil"/>
          <w:left w:val="nil"/>
          <w:bottom w:val="nil"/>
          <w:right w:val="nil"/>
          <w:between w:val="nil"/>
        </w:pBdr>
        <w:tabs>
          <w:tab w:val="left" w:pos="810"/>
        </w:tabs>
        <w:spacing w:before="158" w:after="0"/>
        <w:ind w:left="821" w:right="113" w:hanging="360"/>
        <w:jc w:val="both"/>
        <w:rPr>
          <w:color w:val="000000"/>
        </w:rPr>
      </w:pPr>
      <w:r>
        <w:rPr>
          <w:rFonts w:ascii="Arial" w:eastAsia="Arial" w:hAnsi="Arial" w:cs="Arial"/>
          <w:color w:val="000000"/>
          <w:sz w:val="24"/>
          <w:szCs w:val="24"/>
        </w:rPr>
        <w:t>Secretaría de Educación</w:t>
      </w:r>
    </w:p>
    <w:p w14:paraId="17B33BDC" w14:textId="77777777" w:rsidR="00DC340A" w:rsidRDefault="00144C6C">
      <w:pPr>
        <w:widowControl w:val="0"/>
        <w:numPr>
          <w:ilvl w:val="0"/>
          <w:numId w:val="3"/>
        </w:numPr>
        <w:pBdr>
          <w:top w:val="nil"/>
          <w:left w:val="nil"/>
          <w:bottom w:val="nil"/>
          <w:right w:val="nil"/>
          <w:between w:val="nil"/>
        </w:pBdr>
        <w:tabs>
          <w:tab w:val="left" w:pos="810"/>
        </w:tabs>
        <w:spacing w:before="158" w:after="0"/>
        <w:ind w:left="821" w:right="113" w:hanging="360"/>
        <w:jc w:val="both"/>
        <w:rPr>
          <w:color w:val="000000"/>
        </w:rPr>
      </w:pPr>
      <w:r>
        <w:rPr>
          <w:rFonts w:ascii="Arial" w:eastAsia="Arial" w:hAnsi="Arial" w:cs="Arial"/>
          <w:color w:val="000000"/>
          <w:sz w:val="24"/>
          <w:szCs w:val="24"/>
        </w:rPr>
        <w:t>Secretaría de Cultura.</w:t>
      </w:r>
    </w:p>
    <w:p w14:paraId="520C1E5E" w14:textId="77777777" w:rsidR="00DC340A" w:rsidRDefault="00144C6C">
      <w:pPr>
        <w:widowControl w:val="0"/>
        <w:numPr>
          <w:ilvl w:val="0"/>
          <w:numId w:val="3"/>
        </w:numPr>
        <w:pBdr>
          <w:top w:val="nil"/>
          <w:left w:val="nil"/>
          <w:bottom w:val="nil"/>
          <w:right w:val="nil"/>
          <w:between w:val="nil"/>
        </w:pBdr>
        <w:tabs>
          <w:tab w:val="left" w:pos="810"/>
        </w:tabs>
        <w:spacing w:before="158" w:after="0"/>
        <w:ind w:left="821" w:right="113" w:hanging="360"/>
        <w:jc w:val="both"/>
        <w:rPr>
          <w:color w:val="000000"/>
        </w:rPr>
      </w:pPr>
      <w:r>
        <w:rPr>
          <w:rFonts w:ascii="Arial" w:eastAsia="Arial" w:hAnsi="Arial" w:cs="Arial"/>
          <w:color w:val="000000"/>
          <w:sz w:val="24"/>
          <w:szCs w:val="24"/>
        </w:rPr>
        <w:t>Indeportes.</w:t>
      </w:r>
    </w:p>
    <w:p w14:paraId="35F5E5E0" w14:textId="77777777" w:rsidR="00DC340A" w:rsidRDefault="00144C6C">
      <w:pPr>
        <w:widowControl w:val="0"/>
        <w:numPr>
          <w:ilvl w:val="0"/>
          <w:numId w:val="3"/>
        </w:numPr>
        <w:pBdr>
          <w:top w:val="nil"/>
          <w:left w:val="nil"/>
          <w:bottom w:val="nil"/>
          <w:right w:val="nil"/>
          <w:between w:val="nil"/>
        </w:pBdr>
        <w:tabs>
          <w:tab w:val="left" w:pos="810"/>
        </w:tabs>
        <w:spacing w:before="158" w:after="0"/>
        <w:ind w:left="821" w:right="113" w:hanging="360"/>
        <w:jc w:val="both"/>
        <w:rPr>
          <w:color w:val="000000"/>
        </w:rPr>
      </w:pPr>
      <w:r>
        <w:rPr>
          <w:rFonts w:ascii="Arial" w:eastAsia="Arial" w:hAnsi="Arial" w:cs="Arial"/>
          <w:color w:val="000000"/>
          <w:sz w:val="24"/>
          <w:szCs w:val="24"/>
        </w:rPr>
        <w:t>Secretaría de Tecnología e Información.</w:t>
      </w:r>
    </w:p>
    <w:p w14:paraId="3580812A" w14:textId="77777777" w:rsidR="00DC340A" w:rsidRDefault="00DC340A">
      <w:pPr>
        <w:widowControl w:val="0"/>
        <w:pBdr>
          <w:top w:val="nil"/>
          <w:left w:val="nil"/>
          <w:bottom w:val="nil"/>
          <w:right w:val="nil"/>
          <w:between w:val="nil"/>
        </w:pBdr>
        <w:tabs>
          <w:tab w:val="left" w:pos="810"/>
        </w:tabs>
        <w:spacing w:before="158" w:after="0"/>
        <w:ind w:right="113"/>
        <w:jc w:val="both"/>
        <w:rPr>
          <w:rFonts w:ascii="Arial" w:eastAsia="Arial" w:hAnsi="Arial" w:cs="Arial"/>
          <w:color w:val="000000"/>
          <w:sz w:val="24"/>
          <w:szCs w:val="24"/>
        </w:rPr>
      </w:pPr>
    </w:p>
    <w:p w14:paraId="1DE80A57" w14:textId="77777777" w:rsidR="00DC340A" w:rsidRDefault="00DC340A">
      <w:pPr>
        <w:widowControl w:val="0"/>
        <w:pBdr>
          <w:top w:val="nil"/>
          <w:left w:val="nil"/>
          <w:bottom w:val="nil"/>
          <w:right w:val="nil"/>
          <w:between w:val="nil"/>
        </w:pBdr>
        <w:tabs>
          <w:tab w:val="left" w:pos="810"/>
        </w:tabs>
        <w:spacing w:before="158" w:after="0"/>
        <w:ind w:left="821" w:right="113"/>
        <w:jc w:val="both"/>
        <w:rPr>
          <w:rFonts w:ascii="Arial" w:eastAsia="Arial" w:hAnsi="Arial" w:cs="Arial"/>
          <w:color w:val="000000"/>
          <w:sz w:val="24"/>
          <w:szCs w:val="24"/>
        </w:rPr>
      </w:pPr>
    </w:p>
    <w:p w14:paraId="69E17C87" w14:textId="77777777" w:rsidR="00DC340A" w:rsidRDefault="00144C6C">
      <w:pPr>
        <w:tabs>
          <w:tab w:val="left" w:pos="810"/>
        </w:tabs>
        <w:spacing w:before="158"/>
        <w:ind w:right="113"/>
        <w:jc w:val="both"/>
        <w:rPr>
          <w:rFonts w:ascii="Arial" w:eastAsia="Arial" w:hAnsi="Arial" w:cs="Arial"/>
          <w:sz w:val="24"/>
          <w:szCs w:val="24"/>
        </w:rPr>
      </w:pPr>
      <w:bookmarkStart w:id="2" w:name="_heading=h.1fob9te" w:colFirst="0" w:colLast="0"/>
      <w:bookmarkEnd w:id="2"/>
      <w:r>
        <w:rPr>
          <w:rFonts w:ascii="Arial" w:eastAsia="Arial" w:hAnsi="Arial" w:cs="Arial"/>
          <w:b/>
          <w:sz w:val="24"/>
          <w:szCs w:val="24"/>
        </w:rPr>
        <w:t>Nota</w:t>
      </w:r>
      <w:r>
        <w:rPr>
          <w:rFonts w:ascii="Arial" w:eastAsia="Arial" w:hAnsi="Arial" w:cs="Arial"/>
          <w:sz w:val="24"/>
          <w:szCs w:val="24"/>
        </w:rPr>
        <w:t xml:space="preserve">: El presente informe obedece a la información reportada por cada uno de los actores que transversalmente cumplen funciones en la </w:t>
      </w:r>
      <w:r>
        <w:rPr>
          <w:rFonts w:ascii="Arial" w:eastAsia="Arial" w:hAnsi="Arial" w:cs="Arial"/>
          <w:i/>
          <w:sz w:val="24"/>
          <w:szCs w:val="24"/>
        </w:rPr>
        <w:t xml:space="preserve">Política Pública para la Protección, el Fortalecimiento y Desarrollo Integral de la Familia Quindiana 2019 – 2029. </w:t>
      </w:r>
      <w:r>
        <w:rPr>
          <w:rFonts w:ascii="Arial" w:eastAsia="Arial" w:hAnsi="Arial" w:cs="Arial"/>
          <w:sz w:val="24"/>
          <w:szCs w:val="24"/>
        </w:rPr>
        <w:t xml:space="preserve">Se estima importante resaltar que es necesario realizar acciones de acompañamiento con las Secretarías de Turismo, TICS y Familia, igualmente que se inicien mesas técnicas para </w:t>
      </w:r>
      <w:r w:rsidR="00F804C5">
        <w:rPr>
          <w:rFonts w:ascii="Arial" w:eastAsia="Arial" w:hAnsi="Arial" w:cs="Arial"/>
          <w:sz w:val="24"/>
          <w:szCs w:val="24"/>
        </w:rPr>
        <w:t xml:space="preserve">el ajuste de las estrategias que se deben desarrollar en el marco de la implementación de las políticas públicas. </w:t>
      </w:r>
    </w:p>
    <w:p w14:paraId="0A73277B" w14:textId="77777777" w:rsidR="00DC340A" w:rsidRDefault="00DC340A">
      <w:pPr>
        <w:jc w:val="both"/>
        <w:rPr>
          <w:rFonts w:ascii="Arial" w:eastAsia="Arial" w:hAnsi="Arial" w:cs="Arial"/>
        </w:rPr>
      </w:pPr>
    </w:p>
    <w:p w14:paraId="7EBE4464" w14:textId="77777777" w:rsidR="00DC340A" w:rsidRDefault="00144C6C">
      <w:pPr>
        <w:jc w:val="both"/>
        <w:rPr>
          <w:rFonts w:ascii="Arial" w:eastAsia="Arial" w:hAnsi="Arial" w:cs="Arial"/>
          <w:sz w:val="24"/>
          <w:szCs w:val="24"/>
        </w:rPr>
      </w:pPr>
      <w:r>
        <w:rPr>
          <w:rFonts w:ascii="Arial" w:eastAsia="Arial" w:hAnsi="Arial" w:cs="Arial"/>
          <w:sz w:val="24"/>
          <w:szCs w:val="24"/>
        </w:rPr>
        <w:t xml:space="preserve">Agradecemos la atención prestada; </w:t>
      </w:r>
    </w:p>
    <w:p w14:paraId="64529EB2" w14:textId="77777777" w:rsidR="00DC340A" w:rsidRDefault="00144C6C">
      <w:pPr>
        <w:jc w:val="both"/>
        <w:rPr>
          <w:rFonts w:ascii="Arial" w:eastAsia="Arial" w:hAnsi="Arial" w:cs="Arial"/>
          <w:sz w:val="24"/>
          <w:szCs w:val="24"/>
        </w:rPr>
      </w:pPr>
      <w:r>
        <w:rPr>
          <w:rFonts w:ascii="Arial" w:eastAsia="Arial" w:hAnsi="Arial" w:cs="Arial"/>
          <w:sz w:val="24"/>
          <w:szCs w:val="24"/>
        </w:rPr>
        <w:t>Cordialmente;</w:t>
      </w:r>
    </w:p>
    <w:p w14:paraId="509F01EF" w14:textId="77777777" w:rsidR="00DC340A" w:rsidRDefault="00DC340A">
      <w:pPr>
        <w:jc w:val="both"/>
        <w:rPr>
          <w:rFonts w:ascii="Arial" w:eastAsia="Arial" w:hAnsi="Arial" w:cs="Arial"/>
          <w:b/>
          <w:sz w:val="24"/>
          <w:szCs w:val="24"/>
        </w:rPr>
      </w:pPr>
    </w:p>
    <w:p w14:paraId="2320C7E4" w14:textId="77777777" w:rsidR="00DC340A" w:rsidRDefault="00DC340A">
      <w:pPr>
        <w:jc w:val="both"/>
        <w:rPr>
          <w:rFonts w:ascii="Arial" w:eastAsia="Arial" w:hAnsi="Arial" w:cs="Arial"/>
          <w:b/>
          <w:sz w:val="24"/>
          <w:szCs w:val="24"/>
        </w:rPr>
      </w:pPr>
    </w:p>
    <w:p w14:paraId="3BA13C30" w14:textId="6A1BB4D7" w:rsidR="00F804C5" w:rsidRDefault="000C3C0B">
      <w:pPr>
        <w:jc w:val="both"/>
        <w:rPr>
          <w:rFonts w:ascii="Arial" w:eastAsia="Arial" w:hAnsi="Arial" w:cs="Arial"/>
          <w:b/>
          <w:sz w:val="24"/>
          <w:szCs w:val="24"/>
        </w:rPr>
      </w:pPr>
      <w:r>
        <w:rPr>
          <w:rFonts w:ascii="Arial" w:eastAsia="Arial" w:hAnsi="Arial" w:cs="Arial"/>
          <w:b/>
          <w:sz w:val="24"/>
          <w:szCs w:val="24"/>
        </w:rPr>
        <w:t>JORGE HERNAN GUTIERREZ ARBELAEZ</w:t>
      </w:r>
    </w:p>
    <w:p w14:paraId="338EC66B" w14:textId="172ACF7F" w:rsidR="00DC340A" w:rsidRDefault="000C3C0B">
      <w:pPr>
        <w:jc w:val="both"/>
        <w:rPr>
          <w:rFonts w:ascii="Arial" w:eastAsia="Arial" w:hAnsi="Arial" w:cs="Arial"/>
          <w:sz w:val="24"/>
          <w:szCs w:val="24"/>
        </w:rPr>
      </w:pPr>
      <w:r>
        <w:rPr>
          <w:rFonts w:ascii="Arial" w:eastAsia="Arial" w:hAnsi="Arial" w:cs="Arial"/>
          <w:sz w:val="24"/>
          <w:szCs w:val="24"/>
        </w:rPr>
        <w:t>Secretario de Familia</w:t>
      </w:r>
    </w:p>
    <w:p w14:paraId="075ECD91" w14:textId="77777777" w:rsidR="00DC340A" w:rsidRDefault="00DC340A">
      <w:pPr>
        <w:spacing w:line="276" w:lineRule="auto"/>
        <w:jc w:val="both"/>
        <w:rPr>
          <w:rFonts w:ascii="Arial" w:eastAsia="Arial" w:hAnsi="Arial" w:cs="Arial"/>
          <w:sz w:val="16"/>
          <w:szCs w:val="16"/>
        </w:rPr>
      </w:pPr>
    </w:p>
    <w:p w14:paraId="5B00ED38" w14:textId="77777777" w:rsidR="00DC340A" w:rsidRDefault="00144C6C">
      <w:pPr>
        <w:spacing w:after="0" w:line="240" w:lineRule="auto"/>
        <w:jc w:val="both"/>
        <w:rPr>
          <w:rFonts w:ascii="Arial" w:eastAsia="Arial" w:hAnsi="Arial" w:cs="Arial"/>
          <w:sz w:val="16"/>
          <w:szCs w:val="16"/>
        </w:rPr>
      </w:pPr>
      <w:r>
        <w:rPr>
          <w:rFonts w:ascii="Arial" w:eastAsia="Arial" w:hAnsi="Arial" w:cs="Arial"/>
          <w:sz w:val="16"/>
          <w:szCs w:val="16"/>
        </w:rPr>
        <w:t xml:space="preserve">Elaboró: Juan Sebastián Cruz Amórtegui.  </w:t>
      </w:r>
    </w:p>
    <w:p w14:paraId="4D996A5D" w14:textId="77777777" w:rsidR="00DC340A" w:rsidRDefault="00144C6C">
      <w:pPr>
        <w:spacing w:after="0" w:line="240" w:lineRule="auto"/>
        <w:jc w:val="both"/>
        <w:rPr>
          <w:rFonts w:ascii="Arial" w:eastAsia="Arial" w:hAnsi="Arial" w:cs="Arial"/>
          <w:sz w:val="16"/>
          <w:szCs w:val="16"/>
        </w:rPr>
      </w:pPr>
      <w:r>
        <w:rPr>
          <w:rFonts w:ascii="Arial" w:eastAsia="Arial" w:hAnsi="Arial" w:cs="Arial"/>
          <w:sz w:val="16"/>
          <w:szCs w:val="16"/>
        </w:rPr>
        <w:t xml:space="preserve">Revisó: Claudia Milena Marín Montoya Directora DHF. </w:t>
      </w:r>
      <w:bookmarkStart w:id="3" w:name="_GoBack"/>
      <w:bookmarkEnd w:id="3"/>
    </w:p>
    <w:p w14:paraId="119256A4" w14:textId="77777777" w:rsidR="00DC340A" w:rsidRDefault="00DC340A">
      <w:pPr>
        <w:spacing w:after="0" w:line="240" w:lineRule="auto"/>
        <w:jc w:val="both"/>
        <w:rPr>
          <w:rFonts w:ascii="Arial" w:eastAsia="Arial" w:hAnsi="Arial" w:cs="Arial"/>
        </w:rPr>
      </w:pPr>
    </w:p>
    <w:p w14:paraId="361297C9" w14:textId="77777777" w:rsidR="00DC340A" w:rsidRDefault="00DC340A">
      <w:pPr>
        <w:jc w:val="center"/>
        <w:rPr>
          <w:rFonts w:ascii="Arial" w:eastAsia="Arial" w:hAnsi="Arial" w:cs="Arial"/>
        </w:rPr>
      </w:pPr>
    </w:p>
    <w:sectPr w:rsidR="00DC340A">
      <w:headerReference w:type="default" r:id="rId9"/>
      <w:footerReference w:type="default" r:id="rId10"/>
      <w:pgSz w:w="12240" w:h="15840"/>
      <w:pgMar w:top="1843"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188A4" w15:done="0"/>
  <w15:commentEx w15:paraId="2807B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98405" w16cex:dateUtc="2025-05-22T16:07:00Z"/>
  <w16cex:commentExtensible w16cex:durableId="2BD98482" w16cex:dateUtc="2025-05-22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188A4" w16cid:durableId="2BD98405"/>
  <w16cid:commentId w16cid:paraId="2807B7CF" w16cid:durableId="2BD984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14AE" w14:textId="77777777" w:rsidR="00861DC3" w:rsidRDefault="00861DC3">
      <w:pPr>
        <w:spacing w:after="0" w:line="240" w:lineRule="auto"/>
      </w:pPr>
      <w:r>
        <w:separator/>
      </w:r>
    </w:p>
  </w:endnote>
  <w:endnote w:type="continuationSeparator" w:id="0">
    <w:p w14:paraId="3A23BEF9" w14:textId="77777777" w:rsidR="00861DC3" w:rsidRDefault="0086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8115" w14:textId="77777777" w:rsidR="00DC340A" w:rsidRDefault="00144C6C">
    <w:pPr>
      <w:pBdr>
        <w:top w:val="nil"/>
        <w:left w:val="nil"/>
        <w:bottom w:val="nil"/>
        <w:right w:val="nil"/>
        <w:between w:val="nil"/>
      </w:pBdr>
      <w:tabs>
        <w:tab w:val="center" w:pos="4680"/>
        <w:tab w:val="right" w:pos="9360"/>
      </w:tabs>
      <w:spacing w:after="0" w:line="240" w:lineRule="auto"/>
      <w:rPr>
        <w:color w:val="000000"/>
        <w:sz w:val="24"/>
        <w:szCs w:val="24"/>
      </w:rPr>
    </w:pPr>
    <w:r>
      <w:rPr>
        <w:noProof/>
      </w:rPr>
      <w:drawing>
        <wp:anchor distT="0" distB="0" distL="0" distR="0" simplePos="0" relativeHeight="251661312" behindDoc="1" locked="0" layoutInCell="1" hidden="0" allowOverlap="1" wp14:anchorId="1E67D1DB" wp14:editId="0FEA71BD">
          <wp:simplePos x="0" y="0"/>
          <wp:positionH relativeFrom="column">
            <wp:posOffset>0</wp:posOffset>
          </wp:positionH>
          <wp:positionV relativeFrom="paragraph">
            <wp:posOffset>217678</wp:posOffset>
          </wp:positionV>
          <wp:extent cx="5943600" cy="14541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14541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3D4BA" w14:textId="77777777" w:rsidR="00861DC3" w:rsidRDefault="00861DC3">
      <w:pPr>
        <w:spacing w:after="0" w:line="240" w:lineRule="auto"/>
      </w:pPr>
      <w:r>
        <w:separator/>
      </w:r>
    </w:p>
  </w:footnote>
  <w:footnote w:type="continuationSeparator" w:id="0">
    <w:p w14:paraId="23AFB976" w14:textId="77777777" w:rsidR="00861DC3" w:rsidRDefault="00861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B87A5" w14:textId="77777777" w:rsidR="00DC340A" w:rsidRDefault="00144C6C">
    <w:pPr>
      <w:pBdr>
        <w:top w:val="nil"/>
        <w:left w:val="nil"/>
        <w:bottom w:val="nil"/>
        <w:right w:val="nil"/>
        <w:between w:val="nil"/>
      </w:pBdr>
      <w:tabs>
        <w:tab w:val="center" w:pos="4680"/>
        <w:tab w:val="right" w:pos="9360"/>
      </w:tabs>
      <w:spacing w:after="0" w:line="240" w:lineRule="auto"/>
      <w:rPr>
        <w:color w:val="000000"/>
        <w:sz w:val="24"/>
        <w:szCs w:val="24"/>
      </w:rPr>
    </w:pPr>
    <w:r>
      <w:rPr>
        <w:noProof/>
      </w:rPr>
      <w:drawing>
        <wp:anchor distT="0" distB="0" distL="0" distR="0" simplePos="0" relativeHeight="251658240" behindDoc="1" locked="0" layoutInCell="1" hidden="0" allowOverlap="1" wp14:anchorId="2F5CB62A" wp14:editId="12C548F2">
          <wp:simplePos x="0" y="0"/>
          <wp:positionH relativeFrom="column">
            <wp:posOffset>-109218</wp:posOffset>
          </wp:positionH>
          <wp:positionV relativeFrom="paragraph">
            <wp:posOffset>-236345</wp:posOffset>
          </wp:positionV>
          <wp:extent cx="2779776" cy="743809"/>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9874"/>
                  <a:stretch>
                    <a:fillRect/>
                  </a:stretch>
                </pic:blipFill>
                <pic:spPr>
                  <a:xfrm>
                    <a:off x="0" y="0"/>
                    <a:ext cx="2779776" cy="743809"/>
                  </a:xfrm>
                  <a:prstGeom prst="rect">
                    <a:avLst/>
                  </a:prstGeom>
                  <a:ln/>
                </pic:spPr>
              </pic:pic>
            </a:graphicData>
          </a:graphic>
        </wp:anchor>
      </w:drawing>
    </w:r>
    <w:r>
      <w:rPr>
        <w:noProof/>
      </w:rPr>
      <w:drawing>
        <wp:anchor distT="0" distB="0" distL="0" distR="0" simplePos="0" relativeHeight="251659264" behindDoc="1" locked="0" layoutInCell="1" hidden="0" allowOverlap="1" wp14:anchorId="358C1DAB" wp14:editId="5B5AF3F9">
          <wp:simplePos x="0" y="0"/>
          <wp:positionH relativeFrom="column">
            <wp:posOffset>511809</wp:posOffset>
          </wp:positionH>
          <wp:positionV relativeFrom="paragraph">
            <wp:posOffset>1499362</wp:posOffset>
          </wp:positionV>
          <wp:extent cx="4864608" cy="5685773"/>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864608" cy="568577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B4E82E7" wp14:editId="1E00C3E4">
          <wp:simplePos x="0" y="0"/>
          <wp:positionH relativeFrom="column">
            <wp:posOffset>4451229</wp:posOffset>
          </wp:positionH>
          <wp:positionV relativeFrom="paragraph">
            <wp:posOffset>-389391</wp:posOffset>
          </wp:positionV>
          <wp:extent cx="1492370" cy="1054103"/>
          <wp:effectExtent l="0" t="0" r="0" b="0"/>
          <wp:wrapSquare wrapText="bothSides" distT="0" distB="0" distL="114300" distR="114300"/>
          <wp:docPr id="7" name="image1.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10;&#10;Descripción generada automáticamente"/>
                  <pic:cNvPicPr preferRelativeResize="0"/>
                </pic:nvPicPr>
                <pic:blipFill>
                  <a:blip r:embed="rId3"/>
                  <a:srcRect/>
                  <a:stretch>
                    <a:fillRect/>
                  </a:stretch>
                </pic:blipFill>
                <pic:spPr>
                  <a:xfrm>
                    <a:off x="0" y="0"/>
                    <a:ext cx="1492370" cy="105410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C63"/>
    <w:multiLevelType w:val="multilevel"/>
    <w:tmpl w:val="1ACEB6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6D3E7B"/>
    <w:multiLevelType w:val="multilevel"/>
    <w:tmpl w:val="823E1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DB0DC6"/>
    <w:multiLevelType w:val="multilevel"/>
    <w:tmpl w:val="228A6B88"/>
    <w:lvl w:ilvl="0">
      <w:start w:val="1"/>
      <w:numFmt w:val="decimal"/>
      <w:lvlText w:val="%1."/>
      <w:lvlJc w:val="left"/>
      <w:pPr>
        <w:ind w:left="3940" w:hanging="348"/>
      </w:pPr>
      <w:rPr>
        <w:rFonts w:ascii="Arial" w:eastAsia="Arial" w:hAnsi="Arial" w:cs="Arial"/>
        <w:b/>
        <w:color w:val="000000"/>
        <w:sz w:val="24"/>
        <w:szCs w:val="24"/>
      </w:rPr>
    </w:lvl>
    <w:lvl w:ilvl="1">
      <w:numFmt w:val="bullet"/>
      <w:lvlText w:val="•"/>
      <w:lvlJc w:val="left"/>
      <w:pPr>
        <w:ind w:left="4452" w:hanging="348"/>
      </w:pPr>
    </w:lvl>
    <w:lvl w:ilvl="2">
      <w:numFmt w:val="bullet"/>
      <w:lvlText w:val="•"/>
      <w:lvlJc w:val="left"/>
      <w:pPr>
        <w:ind w:left="4964" w:hanging="348"/>
      </w:pPr>
    </w:lvl>
    <w:lvl w:ilvl="3">
      <w:numFmt w:val="bullet"/>
      <w:lvlText w:val="•"/>
      <w:lvlJc w:val="left"/>
      <w:pPr>
        <w:ind w:left="5476" w:hanging="347"/>
      </w:pPr>
    </w:lvl>
    <w:lvl w:ilvl="4">
      <w:numFmt w:val="bullet"/>
      <w:lvlText w:val="•"/>
      <w:lvlJc w:val="left"/>
      <w:pPr>
        <w:ind w:left="5988" w:hanging="348"/>
      </w:pPr>
    </w:lvl>
    <w:lvl w:ilvl="5">
      <w:numFmt w:val="bullet"/>
      <w:lvlText w:val="•"/>
      <w:lvlJc w:val="left"/>
      <w:pPr>
        <w:ind w:left="6500" w:hanging="348"/>
      </w:pPr>
    </w:lvl>
    <w:lvl w:ilvl="6">
      <w:numFmt w:val="bullet"/>
      <w:lvlText w:val="•"/>
      <w:lvlJc w:val="left"/>
      <w:pPr>
        <w:ind w:left="7012" w:hanging="347"/>
      </w:pPr>
    </w:lvl>
    <w:lvl w:ilvl="7">
      <w:numFmt w:val="bullet"/>
      <w:lvlText w:val="•"/>
      <w:lvlJc w:val="left"/>
      <w:pPr>
        <w:ind w:left="7524" w:hanging="348"/>
      </w:pPr>
    </w:lvl>
    <w:lvl w:ilvl="8">
      <w:numFmt w:val="bullet"/>
      <w:lvlText w:val="•"/>
      <w:lvlJc w:val="left"/>
      <w:pPr>
        <w:ind w:left="8036" w:hanging="347"/>
      </w:pPr>
    </w:lvl>
  </w:abstractNum>
  <w:abstractNum w:abstractNumId="3">
    <w:nsid w:val="48150320"/>
    <w:multiLevelType w:val="multilevel"/>
    <w:tmpl w:val="12CC9332"/>
    <w:lvl w:ilvl="0">
      <w:numFmt w:val="bullet"/>
      <w:lvlText w:val="-"/>
      <w:lvlJc w:val="left"/>
      <w:pPr>
        <w:ind w:left="822" w:hanging="347"/>
      </w:pPr>
      <w:rPr>
        <w:rFonts w:ascii="Arial" w:eastAsia="Arial" w:hAnsi="Arial" w:cs="Arial"/>
        <w:sz w:val="24"/>
        <w:szCs w:val="24"/>
      </w:rPr>
    </w:lvl>
    <w:lvl w:ilvl="1">
      <w:numFmt w:val="bullet"/>
      <w:lvlText w:val="•"/>
      <w:lvlJc w:val="left"/>
      <w:pPr>
        <w:ind w:left="1644" w:hanging="347"/>
      </w:pPr>
    </w:lvl>
    <w:lvl w:ilvl="2">
      <w:numFmt w:val="bullet"/>
      <w:lvlText w:val="•"/>
      <w:lvlJc w:val="left"/>
      <w:pPr>
        <w:ind w:left="2468" w:hanging="348"/>
      </w:pPr>
    </w:lvl>
    <w:lvl w:ilvl="3">
      <w:numFmt w:val="bullet"/>
      <w:lvlText w:val="•"/>
      <w:lvlJc w:val="left"/>
      <w:pPr>
        <w:ind w:left="3292" w:hanging="348"/>
      </w:pPr>
    </w:lvl>
    <w:lvl w:ilvl="4">
      <w:numFmt w:val="bullet"/>
      <w:lvlText w:val="•"/>
      <w:lvlJc w:val="left"/>
      <w:pPr>
        <w:ind w:left="4116" w:hanging="348"/>
      </w:pPr>
    </w:lvl>
    <w:lvl w:ilvl="5">
      <w:numFmt w:val="bullet"/>
      <w:lvlText w:val="•"/>
      <w:lvlJc w:val="left"/>
      <w:pPr>
        <w:ind w:left="4940" w:hanging="348"/>
      </w:pPr>
    </w:lvl>
    <w:lvl w:ilvl="6">
      <w:numFmt w:val="bullet"/>
      <w:lvlText w:val="•"/>
      <w:lvlJc w:val="left"/>
      <w:pPr>
        <w:ind w:left="5764" w:hanging="348"/>
      </w:pPr>
    </w:lvl>
    <w:lvl w:ilvl="7">
      <w:numFmt w:val="bullet"/>
      <w:lvlText w:val="•"/>
      <w:lvlJc w:val="left"/>
      <w:pPr>
        <w:ind w:left="6588" w:hanging="348"/>
      </w:pPr>
    </w:lvl>
    <w:lvl w:ilvl="8">
      <w:numFmt w:val="bullet"/>
      <w:lvlText w:val="•"/>
      <w:lvlJc w:val="left"/>
      <w:pPr>
        <w:ind w:left="7412" w:hanging="347"/>
      </w:pPr>
    </w:lvl>
  </w:abstractNum>
  <w:abstractNum w:abstractNumId="4">
    <w:nsid w:val="531A5F69"/>
    <w:multiLevelType w:val="hybridMultilevel"/>
    <w:tmpl w:val="0CA6A0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77F6AA3"/>
    <w:multiLevelType w:val="hybridMultilevel"/>
    <w:tmpl w:val="6AE0AEB8"/>
    <w:lvl w:ilvl="0" w:tplc="240A000F">
      <w:start w:val="1"/>
      <w:numFmt w:val="decimal"/>
      <w:lvlText w:val="%1."/>
      <w:lvlJc w:val="left"/>
      <w:pPr>
        <w:ind w:left="822"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6">
    <w:nsid w:val="602C43BF"/>
    <w:multiLevelType w:val="multilevel"/>
    <w:tmpl w:val="86B2E3AA"/>
    <w:lvl w:ilvl="0">
      <w:start w:val="1"/>
      <w:numFmt w:val="bullet"/>
      <w:lvlText w:val="✔"/>
      <w:lvlJc w:val="left"/>
      <w:pPr>
        <w:ind w:left="822" w:hanging="347"/>
      </w:pPr>
      <w:rPr>
        <w:rFonts w:ascii="Noto Sans Symbols" w:eastAsia="Noto Sans Symbols" w:hAnsi="Noto Sans Symbols" w:cs="Noto Sans Symbols"/>
        <w:sz w:val="24"/>
        <w:szCs w:val="24"/>
      </w:rPr>
    </w:lvl>
    <w:lvl w:ilvl="1">
      <w:numFmt w:val="bullet"/>
      <w:lvlText w:val="•"/>
      <w:lvlJc w:val="left"/>
      <w:pPr>
        <w:ind w:left="1644" w:hanging="347"/>
      </w:pPr>
    </w:lvl>
    <w:lvl w:ilvl="2">
      <w:numFmt w:val="bullet"/>
      <w:lvlText w:val="•"/>
      <w:lvlJc w:val="left"/>
      <w:pPr>
        <w:ind w:left="2468" w:hanging="348"/>
      </w:pPr>
    </w:lvl>
    <w:lvl w:ilvl="3">
      <w:numFmt w:val="bullet"/>
      <w:lvlText w:val="•"/>
      <w:lvlJc w:val="left"/>
      <w:pPr>
        <w:ind w:left="3292" w:hanging="348"/>
      </w:pPr>
    </w:lvl>
    <w:lvl w:ilvl="4">
      <w:numFmt w:val="bullet"/>
      <w:lvlText w:val="•"/>
      <w:lvlJc w:val="left"/>
      <w:pPr>
        <w:ind w:left="4116" w:hanging="348"/>
      </w:pPr>
    </w:lvl>
    <w:lvl w:ilvl="5">
      <w:numFmt w:val="bullet"/>
      <w:lvlText w:val="•"/>
      <w:lvlJc w:val="left"/>
      <w:pPr>
        <w:ind w:left="4940" w:hanging="348"/>
      </w:pPr>
    </w:lvl>
    <w:lvl w:ilvl="6">
      <w:numFmt w:val="bullet"/>
      <w:lvlText w:val="•"/>
      <w:lvlJc w:val="left"/>
      <w:pPr>
        <w:ind w:left="5764" w:hanging="348"/>
      </w:pPr>
    </w:lvl>
    <w:lvl w:ilvl="7">
      <w:numFmt w:val="bullet"/>
      <w:lvlText w:val="•"/>
      <w:lvlJc w:val="left"/>
      <w:pPr>
        <w:ind w:left="6588" w:hanging="348"/>
      </w:pPr>
    </w:lvl>
    <w:lvl w:ilvl="8">
      <w:numFmt w:val="bullet"/>
      <w:lvlText w:val="•"/>
      <w:lvlJc w:val="left"/>
      <w:pPr>
        <w:ind w:left="7412" w:hanging="347"/>
      </w:pPr>
    </w:lvl>
  </w:abstractNum>
  <w:abstractNum w:abstractNumId="7">
    <w:nsid w:val="6E9815EA"/>
    <w:multiLevelType w:val="multilevel"/>
    <w:tmpl w:val="DA023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92375AD"/>
    <w:multiLevelType w:val="hybridMultilevel"/>
    <w:tmpl w:val="A266D3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7FBB7F87"/>
    <w:multiLevelType w:val="hybridMultilevel"/>
    <w:tmpl w:val="800831E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 w:numId="5">
    <w:abstractNumId w:val="7"/>
  </w:num>
  <w:num w:numId="6">
    <w:abstractNumId w:val="6"/>
  </w:num>
  <w:num w:numId="7">
    <w:abstractNumId w:val="9"/>
  </w:num>
  <w:num w:numId="8">
    <w:abstractNumId w:val="4"/>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0A"/>
    <w:rsid w:val="00045F14"/>
    <w:rsid w:val="000C3C0B"/>
    <w:rsid w:val="00144C6C"/>
    <w:rsid w:val="00223951"/>
    <w:rsid w:val="00231403"/>
    <w:rsid w:val="00487F3F"/>
    <w:rsid w:val="004D34AC"/>
    <w:rsid w:val="004E1060"/>
    <w:rsid w:val="00506C01"/>
    <w:rsid w:val="00650AB9"/>
    <w:rsid w:val="006A6101"/>
    <w:rsid w:val="007444E8"/>
    <w:rsid w:val="007C0989"/>
    <w:rsid w:val="007D46FE"/>
    <w:rsid w:val="00861DC3"/>
    <w:rsid w:val="008D37BC"/>
    <w:rsid w:val="00997E83"/>
    <w:rsid w:val="009C34BB"/>
    <w:rsid w:val="00A12752"/>
    <w:rsid w:val="00A77281"/>
    <w:rsid w:val="00AC50C3"/>
    <w:rsid w:val="00AF4087"/>
    <w:rsid w:val="00B2418E"/>
    <w:rsid w:val="00B84765"/>
    <w:rsid w:val="00C036AD"/>
    <w:rsid w:val="00C31C31"/>
    <w:rsid w:val="00CB686A"/>
    <w:rsid w:val="00D43608"/>
    <w:rsid w:val="00D619D6"/>
    <w:rsid w:val="00DC340A"/>
    <w:rsid w:val="00E56CBD"/>
    <w:rsid w:val="00EB4E66"/>
    <w:rsid w:val="00F52267"/>
    <w:rsid w:val="00F804C5"/>
    <w:rsid w:val="00FE3A5C"/>
    <w:rsid w:val="00FF00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widowControl w:val="0"/>
      <w:spacing w:after="0" w:line="240" w:lineRule="auto"/>
      <w:ind w:left="2961" w:hanging="709"/>
      <w:outlineLvl w:val="0"/>
    </w:pPr>
    <w:rPr>
      <w:rFonts w:ascii="Arial" w:eastAsia="Arial" w:hAnsi="Arial" w:cs="Arial"/>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036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6AD"/>
    <w:rPr>
      <w:rFonts w:ascii="Tahoma" w:hAnsi="Tahoma" w:cs="Tahoma"/>
      <w:sz w:val="16"/>
      <w:szCs w:val="16"/>
    </w:rPr>
  </w:style>
  <w:style w:type="paragraph" w:styleId="Prrafodelista">
    <w:name w:val="List Paragraph"/>
    <w:basedOn w:val="Normal"/>
    <w:uiPriority w:val="34"/>
    <w:qFormat/>
    <w:rsid w:val="00997E83"/>
    <w:pPr>
      <w:ind w:left="720"/>
      <w:contextualSpacing/>
    </w:pPr>
  </w:style>
  <w:style w:type="character" w:styleId="Refdecomentario">
    <w:name w:val="annotation reference"/>
    <w:basedOn w:val="Fuentedeprrafopredeter"/>
    <w:uiPriority w:val="99"/>
    <w:semiHidden/>
    <w:unhideWhenUsed/>
    <w:rsid w:val="00506C01"/>
    <w:rPr>
      <w:sz w:val="16"/>
      <w:szCs w:val="16"/>
    </w:rPr>
  </w:style>
  <w:style w:type="paragraph" w:styleId="Textocomentario">
    <w:name w:val="annotation text"/>
    <w:basedOn w:val="Normal"/>
    <w:link w:val="TextocomentarioCar"/>
    <w:uiPriority w:val="99"/>
    <w:semiHidden/>
    <w:unhideWhenUsed/>
    <w:rsid w:val="00506C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6C01"/>
    <w:rPr>
      <w:sz w:val="20"/>
      <w:szCs w:val="20"/>
    </w:rPr>
  </w:style>
  <w:style w:type="paragraph" w:styleId="Asuntodelcomentario">
    <w:name w:val="annotation subject"/>
    <w:basedOn w:val="Textocomentario"/>
    <w:next w:val="Textocomentario"/>
    <w:link w:val="AsuntodelcomentarioCar"/>
    <w:uiPriority w:val="99"/>
    <w:semiHidden/>
    <w:unhideWhenUsed/>
    <w:rsid w:val="00506C01"/>
    <w:rPr>
      <w:b/>
      <w:bCs/>
    </w:rPr>
  </w:style>
  <w:style w:type="character" w:customStyle="1" w:styleId="AsuntodelcomentarioCar">
    <w:name w:val="Asunto del comentario Car"/>
    <w:basedOn w:val="TextocomentarioCar"/>
    <w:link w:val="Asuntodelcomentario"/>
    <w:uiPriority w:val="99"/>
    <w:semiHidden/>
    <w:rsid w:val="00506C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widowControl w:val="0"/>
      <w:spacing w:after="0" w:line="240" w:lineRule="auto"/>
      <w:ind w:left="2961" w:hanging="709"/>
      <w:outlineLvl w:val="0"/>
    </w:pPr>
    <w:rPr>
      <w:rFonts w:ascii="Arial" w:eastAsia="Arial" w:hAnsi="Arial" w:cs="Arial"/>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036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6AD"/>
    <w:rPr>
      <w:rFonts w:ascii="Tahoma" w:hAnsi="Tahoma" w:cs="Tahoma"/>
      <w:sz w:val="16"/>
      <w:szCs w:val="16"/>
    </w:rPr>
  </w:style>
  <w:style w:type="paragraph" w:styleId="Prrafodelista">
    <w:name w:val="List Paragraph"/>
    <w:basedOn w:val="Normal"/>
    <w:uiPriority w:val="34"/>
    <w:qFormat/>
    <w:rsid w:val="00997E83"/>
    <w:pPr>
      <w:ind w:left="720"/>
      <w:contextualSpacing/>
    </w:pPr>
  </w:style>
  <w:style w:type="character" w:styleId="Refdecomentario">
    <w:name w:val="annotation reference"/>
    <w:basedOn w:val="Fuentedeprrafopredeter"/>
    <w:uiPriority w:val="99"/>
    <w:semiHidden/>
    <w:unhideWhenUsed/>
    <w:rsid w:val="00506C01"/>
    <w:rPr>
      <w:sz w:val="16"/>
      <w:szCs w:val="16"/>
    </w:rPr>
  </w:style>
  <w:style w:type="paragraph" w:styleId="Textocomentario">
    <w:name w:val="annotation text"/>
    <w:basedOn w:val="Normal"/>
    <w:link w:val="TextocomentarioCar"/>
    <w:uiPriority w:val="99"/>
    <w:semiHidden/>
    <w:unhideWhenUsed/>
    <w:rsid w:val="00506C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6C01"/>
    <w:rPr>
      <w:sz w:val="20"/>
      <w:szCs w:val="20"/>
    </w:rPr>
  </w:style>
  <w:style w:type="paragraph" w:styleId="Asuntodelcomentario">
    <w:name w:val="annotation subject"/>
    <w:basedOn w:val="Textocomentario"/>
    <w:next w:val="Textocomentario"/>
    <w:link w:val="AsuntodelcomentarioCar"/>
    <w:uiPriority w:val="99"/>
    <w:semiHidden/>
    <w:unhideWhenUsed/>
    <w:rsid w:val="00506C01"/>
    <w:rPr>
      <w:b/>
      <w:bCs/>
    </w:rPr>
  </w:style>
  <w:style w:type="character" w:customStyle="1" w:styleId="AsuntodelcomentarioCar">
    <w:name w:val="Asunto del comentario Car"/>
    <w:basedOn w:val="TextocomentarioCar"/>
    <w:link w:val="Asuntodelcomentario"/>
    <w:uiPriority w:val="99"/>
    <w:semiHidden/>
    <w:rsid w:val="00506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2842">
      <w:bodyDiv w:val="1"/>
      <w:marLeft w:val="0"/>
      <w:marRight w:val="0"/>
      <w:marTop w:val="0"/>
      <w:marBottom w:val="0"/>
      <w:divBdr>
        <w:top w:val="none" w:sz="0" w:space="0" w:color="auto"/>
        <w:left w:val="none" w:sz="0" w:space="0" w:color="auto"/>
        <w:bottom w:val="none" w:sz="0" w:space="0" w:color="auto"/>
        <w:right w:val="none" w:sz="0" w:space="0" w:color="auto"/>
      </w:divBdr>
    </w:div>
    <w:div w:id="733433828">
      <w:bodyDiv w:val="1"/>
      <w:marLeft w:val="0"/>
      <w:marRight w:val="0"/>
      <w:marTop w:val="0"/>
      <w:marBottom w:val="0"/>
      <w:divBdr>
        <w:top w:val="none" w:sz="0" w:space="0" w:color="auto"/>
        <w:left w:val="none" w:sz="0" w:space="0" w:color="auto"/>
        <w:bottom w:val="none" w:sz="0" w:space="0" w:color="auto"/>
        <w:right w:val="none" w:sz="0" w:space="0" w:color="auto"/>
      </w:divBdr>
    </w:div>
    <w:div w:id="794257383">
      <w:bodyDiv w:val="1"/>
      <w:marLeft w:val="0"/>
      <w:marRight w:val="0"/>
      <w:marTop w:val="0"/>
      <w:marBottom w:val="0"/>
      <w:divBdr>
        <w:top w:val="none" w:sz="0" w:space="0" w:color="auto"/>
        <w:left w:val="none" w:sz="0" w:space="0" w:color="auto"/>
        <w:bottom w:val="none" w:sz="0" w:space="0" w:color="auto"/>
        <w:right w:val="none" w:sz="0" w:space="0" w:color="auto"/>
      </w:divBdr>
    </w:div>
    <w:div w:id="990789757">
      <w:bodyDiv w:val="1"/>
      <w:marLeft w:val="0"/>
      <w:marRight w:val="0"/>
      <w:marTop w:val="0"/>
      <w:marBottom w:val="0"/>
      <w:divBdr>
        <w:top w:val="none" w:sz="0" w:space="0" w:color="auto"/>
        <w:left w:val="none" w:sz="0" w:space="0" w:color="auto"/>
        <w:bottom w:val="none" w:sz="0" w:space="0" w:color="auto"/>
        <w:right w:val="none" w:sz="0" w:space="0" w:color="auto"/>
      </w:divBdr>
    </w:div>
    <w:div w:id="113043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dTiVq8tInfTPY5g5vOKfWebyBw==">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8</Pages>
  <Words>2106</Words>
  <Characters>11585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AUXFAMILIA29</dc:creator>
  <cp:lastModifiedBy>AUXFAMILIA29</cp:lastModifiedBy>
  <cp:revision>12</cp:revision>
  <dcterms:created xsi:type="dcterms:W3CDTF">2025-05-29T13:22:00Z</dcterms:created>
  <dcterms:modified xsi:type="dcterms:W3CDTF">2025-06-11T19:55:00Z</dcterms:modified>
</cp:coreProperties>
</file>