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BF" w:rsidRDefault="006B4CBF" w:rsidP="006B4CB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B4CBF" w:rsidRDefault="006B4CBF" w:rsidP="006B4CBF">
      <w:pPr>
        <w:jc w:val="center"/>
        <w:rPr>
          <w:rFonts w:ascii="Arial" w:hAnsi="Arial" w:cs="Arial"/>
          <w:b/>
          <w:sz w:val="28"/>
          <w:szCs w:val="28"/>
        </w:rPr>
      </w:pPr>
    </w:p>
    <w:p w:rsidR="006B4CBF" w:rsidRDefault="006B4CBF" w:rsidP="006B4CBF">
      <w:pPr>
        <w:jc w:val="center"/>
        <w:rPr>
          <w:rFonts w:ascii="Arial" w:hAnsi="Arial" w:cs="Arial"/>
          <w:b/>
          <w:sz w:val="28"/>
          <w:szCs w:val="28"/>
        </w:rPr>
      </w:pPr>
    </w:p>
    <w:p w:rsidR="006B4CBF" w:rsidRDefault="006B4CBF" w:rsidP="006B4CBF">
      <w:pPr>
        <w:jc w:val="center"/>
        <w:rPr>
          <w:rFonts w:ascii="Arial" w:hAnsi="Arial" w:cs="Arial"/>
          <w:b/>
          <w:sz w:val="28"/>
          <w:szCs w:val="28"/>
        </w:rPr>
      </w:pPr>
    </w:p>
    <w:p w:rsidR="006B4CBF" w:rsidRPr="00E1684B" w:rsidRDefault="006B4CBF" w:rsidP="006B4CBF">
      <w:pPr>
        <w:jc w:val="center"/>
        <w:rPr>
          <w:rFonts w:ascii="Arial" w:hAnsi="Arial" w:cs="Arial"/>
          <w:b/>
          <w:sz w:val="28"/>
          <w:szCs w:val="28"/>
        </w:rPr>
      </w:pPr>
      <w:r w:rsidRPr="00E1684B">
        <w:rPr>
          <w:rFonts w:ascii="Arial" w:hAnsi="Arial" w:cs="Arial"/>
          <w:b/>
          <w:sz w:val="28"/>
          <w:szCs w:val="28"/>
        </w:rPr>
        <w:t>GOBERNACIÓN DEL QUINDIO</w:t>
      </w:r>
    </w:p>
    <w:p w:rsidR="006B4CBF" w:rsidRPr="00E1684B" w:rsidRDefault="006B4CBF" w:rsidP="006B4CBF">
      <w:pPr>
        <w:rPr>
          <w:rFonts w:ascii="Arial" w:hAnsi="Arial" w:cs="Arial"/>
          <w:b/>
          <w:sz w:val="28"/>
          <w:szCs w:val="28"/>
        </w:rPr>
      </w:pPr>
    </w:p>
    <w:p w:rsidR="006B4CBF" w:rsidRPr="00E1684B" w:rsidRDefault="006B4CBF" w:rsidP="006B4CBF">
      <w:pPr>
        <w:rPr>
          <w:rFonts w:ascii="Arial" w:hAnsi="Arial" w:cs="Arial"/>
          <w:b/>
          <w:sz w:val="28"/>
          <w:szCs w:val="28"/>
        </w:rPr>
      </w:pPr>
    </w:p>
    <w:p w:rsidR="006B4CBF" w:rsidRPr="00E1684B" w:rsidRDefault="006B4CBF" w:rsidP="006B4CBF">
      <w:pPr>
        <w:jc w:val="center"/>
        <w:rPr>
          <w:rFonts w:ascii="Arial" w:hAnsi="Arial" w:cs="Arial"/>
          <w:b/>
          <w:sz w:val="28"/>
          <w:szCs w:val="28"/>
        </w:rPr>
      </w:pPr>
    </w:p>
    <w:p w:rsidR="006B4CBF" w:rsidRPr="00E1684B" w:rsidRDefault="006B4CBF" w:rsidP="006B4CBF">
      <w:pPr>
        <w:rPr>
          <w:rFonts w:ascii="Arial" w:hAnsi="Arial" w:cs="Arial"/>
          <w:b/>
          <w:sz w:val="28"/>
          <w:szCs w:val="28"/>
        </w:rPr>
      </w:pPr>
    </w:p>
    <w:p w:rsidR="006B4CBF" w:rsidRPr="00E1684B" w:rsidRDefault="006B4CBF" w:rsidP="006B4CBF">
      <w:pPr>
        <w:jc w:val="center"/>
        <w:rPr>
          <w:rFonts w:ascii="Arial" w:hAnsi="Arial" w:cs="Arial"/>
          <w:b/>
          <w:sz w:val="28"/>
          <w:szCs w:val="28"/>
        </w:rPr>
      </w:pPr>
      <w:r w:rsidRPr="00E1684B">
        <w:rPr>
          <w:rFonts w:ascii="Arial" w:hAnsi="Arial" w:cs="Arial"/>
          <w:b/>
          <w:sz w:val="28"/>
          <w:szCs w:val="28"/>
        </w:rPr>
        <w:t>OFICINA DE CONTROL INTERNO DE GESTIÓN</w:t>
      </w:r>
    </w:p>
    <w:p w:rsidR="006B4CBF" w:rsidRPr="00E1684B" w:rsidRDefault="006B4CBF" w:rsidP="006B4CBF">
      <w:pPr>
        <w:jc w:val="center"/>
        <w:rPr>
          <w:rFonts w:ascii="Arial" w:hAnsi="Arial" w:cs="Arial"/>
          <w:b/>
          <w:sz w:val="28"/>
          <w:szCs w:val="28"/>
        </w:rPr>
      </w:pPr>
    </w:p>
    <w:p w:rsidR="006B4CBF" w:rsidRPr="00E1684B" w:rsidRDefault="006B4CBF" w:rsidP="006B4CBF">
      <w:pPr>
        <w:jc w:val="center"/>
        <w:rPr>
          <w:rFonts w:ascii="Arial" w:hAnsi="Arial" w:cs="Arial"/>
          <w:b/>
          <w:sz w:val="28"/>
          <w:szCs w:val="28"/>
        </w:rPr>
      </w:pPr>
    </w:p>
    <w:p w:rsidR="006B4CBF" w:rsidRPr="00E1684B" w:rsidRDefault="006B4CBF" w:rsidP="006B4CBF">
      <w:pPr>
        <w:jc w:val="center"/>
        <w:rPr>
          <w:rFonts w:ascii="Arial" w:hAnsi="Arial" w:cs="Arial"/>
          <w:b/>
          <w:sz w:val="28"/>
          <w:szCs w:val="28"/>
        </w:rPr>
      </w:pPr>
    </w:p>
    <w:p w:rsidR="006B4CBF" w:rsidRPr="00E1684B" w:rsidRDefault="006B4CBF" w:rsidP="006B4CBF">
      <w:pPr>
        <w:ind w:right="-91"/>
        <w:jc w:val="center"/>
        <w:rPr>
          <w:rFonts w:ascii="Arial" w:hAnsi="Arial" w:cs="Arial"/>
          <w:b/>
          <w:sz w:val="28"/>
          <w:szCs w:val="28"/>
        </w:rPr>
      </w:pPr>
      <w:r w:rsidRPr="00E1684B">
        <w:rPr>
          <w:rFonts w:ascii="Arial" w:hAnsi="Arial" w:cs="Arial"/>
          <w:b/>
          <w:sz w:val="28"/>
          <w:szCs w:val="28"/>
        </w:rPr>
        <w:t>INFORME DE SEGUIMIENTO</w:t>
      </w:r>
    </w:p>
    <w:p w:rsidR="006B4CBF" w:rsidRPr="00E1684B" w:rsidRDefault="006B4CBF" w:rsidP="006B4CBF">
      <w:pPr>
        <w:ind w:right="-91"/>
        <w:jc w:val="center"/>
        <w:rPr>
          <w:rFonts w:ascii="Arial" w:hAnsi="Arial" w:cs="Arial"/>
          <w:b/>
          <w:sz w:val="28"/>
          <w:szCs w:val="28"/>
        </w:rPr>
      </w:pPr>
      <w:r w:rsidRPr="00E1684B">
        <w:rPr>
          <w:rFonts w:ascii="Arial" w:hAnsi="Arial" w:cs="Arial"/>
          <w:b/>
          <w:sz w:val="28"/>
          <w:szCs w:val="28"/>
        </w:rPr>
        <w:t xml:space="preserve"> A LA EJECUCIÓN DE LAS POLÍTICAS DE AUSTERIDAD EN EL GASTO </w:t>
      </w:r>
    </w:p>
    <w:p w:rsidR="006B4CBF" w:rsidRPr="00E1684B" w:rsidRDefault="006B4CBF" w:rsidP="006B4CBF">
      <w:pPr>
        <w:ind w:right="-91"/>
        <w:jc w:val="center"/>
        <w:rPr>
          <w:rFonts w:ascii="Arial" w:hAnsi="Arial" w:cs="Arial"/>
          <w:b/>
          <w:sz w:val="28"/>
          <w:szCs w:val="28"/>
        </w:rPr>
      </w:pPr>
    </w:p>
    <w:p w:rsidR="006B4CBF" w:rsidRPr="00E1684B" w:rsidRDefault="006B4CBF" w:rsidP="006B4CBF">
      <w:pPr>
        <w:rPr>
          <w:rFonts w:ascii="Arial" w:hAnsi="Arial" w:cs="Arial"/>
          <w:b/>
          <w:sz w:val="28"/>
          <w:szCs w:val="28"/>
        </w:rPr>
      </w:pPr>
    </w:p>
    <w:p w:rsidR="006B4CBF" w:rsidRPr="00E1684B" w:rsidRDefault="006B4CBF" w:rsidP="006B4CBF">
      <w:pPr>
        <w:rPr>
          <w:rFonts w:ascii="Arial" w:hAnsi="Arial" w:cs="Arial"/>
          <w:b/>
          <w:sz w:val="28"/>
          <w:szCs w:val="28"/>
        </w:rPr>
      </w:pPr>
    </w:p>
    <w:p w:rsidR="006B4CBF" w:rsidRPr="00E1684B" w:rsidRDefault="00BC2506" w:rsidP="00F71E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OCTUBRE – NOVIEMBRE</w:t>
      </w:r>
      <w:r w:rsidR="00F14DA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DICIEMB</w:t>
      </w:r>
      <w:r w:rsidR="00F14DAA">
        <w:rPr>
          <w:rFonts w:ascii="Arial" w:hAnsi="Arial" w:cs="Arial"/>
          <w:b/>
          <w:sz w:val="28"/>
          <w:szCs w:val="28"/>
        </w:rPr>
        <w:t xml:space="preserve">RE </w:t>
      </w:r>
    </w:p>
    <w:p w:rsidR="006B4CBF" w:rsidRDefault="002A30D2" w:rsidP="006B4CB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VIGENCIA  </w:t>
      </w:r>
      <w:r w:rsidR="006B4CBF" w:rsidRPr="00E1684B">
        <w:rPr>
          <w:rFonts w:ascii="Arial" w:hAnsi="Arial" w:cs="Arial"/>
          <w:b/>
          <w:sz w:val="28"/>
          <w:szCs w:val="28"/>
        </w:rPr>
        <w:t>201</w:t>
      </w:r>
      <w:r w:rsidR="00D26D44">
        <w:rPr>
          <w:rFonts w:ascii="Arial" w:hAnsi="Arial" w:cs="Arial"/>
          <w:b/>
          <w:sz w:val="28"/>
          <w:szCs w:val="28"/>
        </w:rPr>
        <w:t>5</w:t>
      </w:r>
      <w:r w:rsidR="006B4CBF" w:rsidRPr="00E1684B">
        <w:rPr>
          <w:rFonts w:ascii="Arial" w:hAnsi="Arial" w:cs="Arial"/>
          <w:b/>
          <w:sz w:val="28"/>
          <w:szCs w:val="28"/>
        </w:rPr>
        <w:t xml:space="preserve"> </w:t>
      </w:r>
    </w:p>
    <w:p w:rsidR="00F71EE6" w:rsidRPr="00E1684B" w:rsidRDefault="00F71EE6" w:rsidP="006B4CBF">
      <w:pPr>
        <w:jc w:val="center"/>
        <w:rPr>
          <w:rFonts w:ascii="Arial" w:hAnsi="Arial" w:cs="Arial"/>
          <w:b/>
          <w:sz w:val="28"/>
          <w:szCs w:val="28"/>
        </w:rPr>
      </w:pPr>
    </w:p>
    <w:p w:rsidR="006B4CBF" w:rsidRDefault="006B4CBF" w:rsidP="006B4C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81D2F" w:rsidRDefault="00C81D2F" w:rsidP="004C7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C7BB0" w:rsidRPr="00250AC6" w:rsidRDefault="006B2D69" w:rsidP="004C7BB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50AC6">
        <w:rPr>
          <w:rFonts w:ascii="Arial" w:hAnsi="Arial" w:cs="Arial"/>
          <w:b/>
          <w:sz w:val="24"/>
          <w:szCs w:val="24"/>
        </w:rPr>
        <w:t xml:space="preserve">INFORME DE AUSTERIDAD Y EFICIENCIA EN EL GASTO </w:t>
      </w:r>
      <w:r w:rsidR="00C81D2F" w:rsidRPr="00250AC6">
        <w:rPr>
          <w:rFonts w:ascii="Arial" w:hAnsi="Arial" w:cs="Arial"/>
          <w:b/>
          <w:sz w:val="24"/>
          <w:szCs w:val="24"/>
        </w:rPr>
        <w:t>PÚBLICO</w:t>
      </w:r>
    </w:p>
    <w:p w:rsidR="004C7BB0" w:rsidRPr="00250AC6" w:rsidRDefault="00495434" w:rsidP="009C1987">
      <w:pPr>
        <w:jc w:val="center"/>
        <w:rPr>
          <w:rFonts w:ascii="Arial" w:hAnsi="Arial" w:cs="Arial"/>
          <w:b/>
          <w:sz w:val="28"/>
          <w:szCs w:val="28"/>
        </w:rPr>
      </w:pPr>
      <w:r w:rsidRPr="00250AC6">
        <w:rPr>
          <w:rFonts w:ascii="Arial" w:hAnsi="Arial" w:cs="Arial"/>
          <w:b/>
          <w:sz w:val="24"/>
          <w:szCs w:val="24"/>
        </w:rPr>
        <w:t>CUARTO</w:t>
      </w:r>
      <w:r w:rsidR="00710F05" w:rsidRPr="00250AC6">
        <w:rPr>
          <w:rFonts w:ascii="Arial" w:hAnsi="Arial" w:cs="Arial"/>
          <w:b/>
          <w:sz w:val="24"/>
          <w:szCs w:val="24"/>
        </w:rPr>
        <w:t xml:space="preserve"> T</w:t>
      </w:r>
      <w:r w:rsidR="006B2D69" w:rsidRPr="00250AC6">
        <w:rPr>
          <w:rFonts w:ascii="Arial" w:hAnsi="Arial" w:cs="Arial"/>
          <w:b/>
          <w:sz w:val="24"/>
          <w:szCs w:val="24"/>
        </w:rPr>
        <w:t>RIMESTRE 201</w:t>
      </w:r>
      <w:r w:rsidR="00D26D44" w:rsidRPr="00250AC6">
        <w:rPr>
          <w:rFonts w:ascii="Arial" w:hAnsi="Arial" w:cs="Arial"/>
          <w:b/>
          <w:sz w:val="24"/>
          <w:szCs w:val="24"/>
        </w:rPr>
        <w:t>5</w:t>
      </w:r>
      <w:r w:rsidR="004C7BB0" w:rsidRPr="00250AC6">
        <w:rPr>
          <w:rFonts w:ascii="Arial" w:hAnsi="Arial" w:cs="Arial"/>
          <w:b/>
          <w:sz w:val="24"/>
          <w:szCs w:val="24"/>
        </w:rPr>
        <w:t xml:space="preserve"> </w:t>
      </w:r>
    </w:p>
    <w:p w:rsidR="00C81D2F" w:rsidRPr="00250AC6" w:rsidRDefault="00C81D2F" w:rsidP="006B4C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36DE8" w:rsidRPr="00250AC6" w:rsidRDefault="00736DE8" w:rsidP="004E1C8F">
      <w:pPr>
        <w:pStyle w:val="Default"/>
        <w:spacing w:line="276" w:lineRule="auto"/>
        <w:jc w:val="both"/>
        <w:rPr>
          <w:color w:val="auto"/>
        </w:rPr>
      </w:pPr>
      <w:r w:rsidRPr="00250AC6">
        <w:rPr>
          <w:color w:val="auto"/>
        </w:rPr>
        <w:t xml:space="preserve">La Gobernación del Quindío a través de la Oficina de Control Interno de Gestión </w:t>
      </w:r>
      <w:r w:rsidR="00034198" w:rsidRPr="00250AC6">
        <w:rPr>
          <w:color w:val="auto"/>
        </w:rPr>
        <w:t>e</w:t>
      </w:r>
      <w:r w:rsidR="00F14DAA" w:rsidRPr="00250AC6">
        <w:rPr>
          <w:color w:val="auto"/>
        </w:rPr>
        <w:t>n cumplimiento de lo contemplado</w:t>
      </w:r>
      <w:r w:rsidR="00034198" w:rsidRPr="00250AC6">
        <w:rPr>
          <w:color w:val="auto"/>
        </w:rPr>
        <w:t xml:space="preserve"> en l</w:t>
      </w:r>
      <w:r w:rsidR="002C63F8" w:rsidRPr="00250AC6">
        <w:rPr>
          <w:color w:val="auto"/>
        </w:rPr>
        <w:t xml:space="preserve">os </w:t>
      </w:r>
      <w:r w:rsidR="00034198" w:rsidRPr="00250AC6">
        <w:rPr>
          <w:color w:val="auto"/>
        </w:rPr>
        <w:t>Decreto</w:t>
      </w:r>
      <w:r w:rsidR="002C63F8" w:rsidRPr="00250AC6">
        <w:rPr>
          <w:color w:val="auto"/>
        </w:rPr>
        <w:t>s 1737 y 1738 de 1998</w:t>
      </w:r>
      <w:r w:rsidR="004E1C8F" w:rsidRPr="00250AC6">
        <w:rPr>
          <w:color w:val="auto"/>
        </w:rPr>
        <w:t xml:space="preserve"> y</w:t>
      </w:r>
      <w:r w:rsidR="002C63F8" w:rsidRPr="00250AC6">
        <w:rPr>
          <w:color w:val="auto"/>
        </w:rPr>
        <w:t xml:space="preserve"> el Decreto</w:t>
      </w:r>
      <w:r w:rsidR="00034198" w:rsidRPr="00250AC6">
        <w:rPr>
          <w:color w:val="auto"/>
        </w:rPr>
        <w:t xml:space="preserve"> 2209 de octubre de 1998</w:t>
      </w:r>
      <w:r w:rsidR="004E1C8F" w:rsidRPr="00250AC6">
        <w:rPr>
          <w:color w:val="auto"/>
        </w:rPr>
        <w:t xml:space="preserve"> del Ministerio de Hacienda y Crédito Público</w:t>
      </w:r>
      <w:r w:rsidR="002B76F8" w:rsidRPr="00250AC6">
        <w:rPr>
          <w:color w:val="auto"/>
        </w:rPr>
        <w:t xml:space="preserve"> y en especial del Decreto 0984 del 14 de mayo del 2012</w:t>
      </w:r>
      <w:r w:rsidRPr="00250AC6">
        <w:rPr>
          <w:color w:val="auto"/>
        </w:rPr>
        <w:t>, da</w:t>
      </w:r>
      <w:r w:rsidR="00795FED" w:rsidRPr="00250AC6">
        <w:rPr>
          <w:color w:val="auto"/>
        </w:rPr>
        <w:t>ndo</w:t>
      </w:r>
      <w:r w:rsidRPr="00250AC6">
        <w:rPr>
          <w:color w:val="auto"/>
        </w:rPr>
        <w:t xml:space="preserve"> continuidad a la </w:t>
      </w:r>
      <w:r w:rsidR="00C81D2F" w:rsidRPr="00250AC6">
        <w:rPr>
          <w:color w:val="auto"/>
        </w:rPr>
        <w:t>d</w:t>
      </w:r>
      <w:r w:rsidRPr="00250AC6">
        <w:rPr>
          <w:color w:val="auto"/>
        </w:rPr>
        <w:t xml:space="preserve">irectriz </w:t>
      </w:r>
      <w:r w:rsidR="00C81D2F" w:rsidRPr="00250AC6">
        <w:rPr>
          <w:color w:val="auto"/>
        </w:rPr>
        <w:t>n</w:t>
      </w:r>
      <w:r w:rsidRPr="00250AC6">
        <w:rPr>
          <w:color w:val="auto"/>
        </w:rPr>
        <w:t xml:space="preserve">acional en materia de </w:t>
      </w:r>
      <w:r w:rsidR="00A87E6F" w:rsidRPr="00250AC6">
        <w:rPr>
          <w:color w:val="auto"/>
        </w:rPr>
        <w:t>A</w:t>
      </w:r>
      <w:r w:rsidRPr="00250AC6">
        <w:rPr>
          <w:color w:val="auto"/>
        </w:rPr>
        <w:t xml:space="preserve">usteridad y </w:t>
      </w:r>
      <w:r w:rsidR="00A87E6F" w:rsidRPr="00250AC6">
        <w:rPr>
          <w:color w:val="auto"/>
        </w:rPr>
        <w:t>E</w:t>
      </w:r>
      <w:r w:rsidRPr="00250AC6">
        <w:rPr>
          <w:color w:val="auto"/>
        </w:rPr>
        <w:t xml:space="preserve">ficiencia del Gasto Público, presenta el </w:t>
      </w:r>
      <w:r w:rsidR="003B524A" w:rsidRPr="00250AC6">
        <w:rPr>
          <w:color w:val="auto"/>
        </w:rPr>
        <w:t xml:space="preserve">siguiente </w:t>
      </w:r>
      <w:r w:rsidRPr="00250AC6">
        <w:rPr>
          <w:color w:val="auto"/>
        </w:rPr>
        <w:t xml:space="preserve">informe </w:t>
      </w:r>
      <w:r w:rsidR="004067DD" w:rsidRPr="00250AC6">
        <w:rPr>
          <w:color w:val="auto"/>
        </w:rPr>
        <w:t xml:space="preserve">correspondiente al </w:t>
      </w:r>
      <w:r w:rsidR="00A50C79" w:rsidRPr="00250AC6">
        <w:rPr>
          <w:color w:val="auto"/>
        </w:rPr>
        <w:t>cuarto</w:t>
      </w:r>
      <w:r w:rsidR="004E1C8F" w:rsidRPr="00250AC6">
        <w:rPr>
          <w:color w:val="auto"/>
        </w:rPr>
        <w:t xml:space="preserve"> </w:t>
      </w:r>
      <w:r w:rsidR="000A7EE4" w:rsidRPr="00250AC6">
        <w:rPr>
          <w:color w:val="auto"/>
        </w:rPr>
        <w:t>t</w:t>
      </w:r>
      <w:r w:rsidR="004E1C8F" w:rsidRPr="00250AC6">
        <w:rPr>
          <w:color w:val="auto"/>
        </w:rPr>
        <w:t xml:space="preserve">rimestre de 2015 </w:t>
      </w:r>
      <w:r w:rsidRPr="00250AC6">
        <w:rPr>
          <w:color w:val="auto"/>
        </w:rPr>
        <w:t>con el fin de mostrar los resultados obtenidos, reflejando la aplicación de estrategias y medidas que revelan el buen manejo de los recursos durante l</w:t>
      </w:r>
      <w:r w:rsidR="002839F1" w:rsidRPr="00250AC6">
        <w:rPr>
          <w:color w:val="auto"/>
        </w:rPr>
        <w:t>os</w:t>
      </w:r>
      <w:r w:rsidRPr="00250AC6">
        <w:rPr>
          <w:color w:val="auto"/>
        </w:rPr>
        <w:t xml:space="preserve"> período</w:t>
      </w:r>
      <w:r w:rsidR="002839F1" w:rsidRPr="00250AC6">
        <w:rPr>
          <w:color w:val="auto"/>
        </w:rPr>
        <w:t>s</w:t>
      </w:r>
      <w:r w:rsidRPr="00250AC6">
        <w:rPr>
          <w:color w:val="auto"/>
        </w:rPr>
        <w:t xml:space="preserve"> comprendido</w:t>
      </w:r>
      <w:r w:rsidR="002839F1" w:rsidRPr="00250AC6">
        <w:rPr>
          <w:color w:val="auto"/>
        </w:rPr>
        <w:t>s</w:t>
      </w:r>
      <w:r w:rsidR="00F14DAA" w:rsidRPr="00250AC6">
        <w:rPr>
          <w:color w:val="auto"/>
        </w:rPr>
        <w:t xml:space="preserve"> entre </w:t>
      </w:r>
      <w:r w:rsidR="00D0489E">
        <w:rPr>
          <w:color w:val="auto"/>
        </w:rPr>
        <w:t>o</w:t>
      </w:r>
      <w:r w:rsidR="00A50C79" w:rsidRPr="00250AC6">
        <w:rPr>
          <w:color w:val="auto"/>
        </w:rPr>
        <w:t>ctubre</w:t>
      </w:r>
      <w:r w:rsidR="00F14DAA" w:rsidRPr="00250AC6">
        <w:rPr>
          <w:color w:val="auto"/>
        </w:rPr>
        <w:t xml:space="preserve">, </w:t>
      </w:r>
      <w:r w:rsidR="00D0489E">
        <w:rPr>
          <w:color w:val="auto"/>
        </w:rPr>
        <w:t>n</w:t>
      </w:r>
      <w:r w:rsidR="00A50C79" w:rsidRPr="00250AC6">
        <w:rPr>
          <w:color w:val="auto"/>
        </w:rPr>
        <w:t>oviembre</w:t>
      </w:r>
      <w:r w:rsidR="00F14DAA" w:rsidRPr="00250AC6">
        <w:rPr>
          <w:color w:val="auto"/>
        </w:rPr>
        <w:t xml:space="preserve"> y</w:t>
      </w:r>
      <w:r w:rsidR="00A50C79" w:rsidRPr="00250AC6">
        <w:rPr>
          <w:color w:val="auto"/>
        </w:rPr>
        <w:t xml:space="preserve"> </w:t>
      </w:r>
      <w:r w:rsidR="00D0489E">
        <w:rPr>
          <w:color w:val="auto"/>
        </w:rPr>
        <w:t>di</w:t>
      </w:r>
      <w:r w:rsidR="00A50C79" w:rsidRPr="00250AC6">
        <w:rPr>
          <w:color w:val="auto"/>
        </w:rPr>
        <w:t>cie</w:t>
      </w:r>
      <w:r w:rsidR="00F14DAA" w:rsidRPr="00250AC6">
        <w:rPr>
          <w:color w:val="auto"/>
        </w:rPr>
        <w:t>mbre</w:t>
      </w:r>
      <w:r w:rsidR="00A8790B" w:rsidRPr="00250AC6">
        <w:rPr>
          <w:color w:val="auto"/>
        </w:rPr>
        <w:t xml:space="preserve"> </w:t>
      </w:r>
      <w:r w:rsidRPr="00250AC6">
        <w:rPr>
          <w:color w:val="auto"/>
        </w:rPr>
        <w:t>de 201</w:t>
      </w:r>
      <w:r w:rsidR="00DF13DC" w:rsidRPr="00250AC6">
        <w:rPr>
          <w:color w:val="auto"/>
        </w:rPr>
        <w:t xml:space="preserve">5 </w:t>
      </w:r>
      <w:r w:rsidR="002839F1" w:rsidRPr="00250AC6">
        <w:rPr>
          <w:color w:val="auto"/>
        </w:rPr>
        <w:t>comparados con</w:t>
      </w:r>
      <w:r w:rsidRPr="00250AC6">
        <w:rPr>
          <w:color w:val="auto"/>
        </w:rPr>
        <w:t xml:space="preserve"> </w:t>
      </w:r>
      <w:r w:rsidR="00D0489E">
        <w:rPr>
          <w:color w:val="auto"/>
        </w:rPr>
        <w:t>o</w:t>
      </w:r>
      <w:r w:rsidR="00A50C79" w:rsidRPr="00250AC6">
        <w:rPr>
          <w:color w:val="auto"/>
        </w:rPr>
        <w:t xml:space="preserve">ctubre, </w:t>
      </w:r>
      <w:r w:rsidR="00D0489E">
        <w:rPr>
          <w:color w:val="auto"/>
        </w:rPr>
        <w:t>n</w:t>
      </w:r>
      <w:r w:rsidR="00A50C79" w:rsidRPr="00250AC6">
        <w:rPr>
          <w:color w:val="auto"/>
        </w:rPr>
        <w:t xml:space="preserve">oviembre y </w:t>
      </w:r>
      <w:r w:rsidR="00D0489E">
        <w:rPr>
          <w:color w:val="auto"/>
        </w:rPr>
        <w:t>d</w:t>
      </w:r>
      <w:r w:rsidR="00A50C79" w:rsidRPr="00250AC6">
        <w:rPr>
          <w:color w:val="auto"/>
        </w:rPr>
        <w:t>iciembre</w:t>
      </w:r>
      <w:r w:rsidR="00F14DAA" w:rsidRPr="00250AC6">
        <w:rPr>
          <w:color w:val="auto"/>
        </w:rPr>
        <w:t xml:space="preserve"> </w:t>
      </w:r>
      <w:r w:rsidRPr="00250AC6">
        <w:rPr>
          <w:color w:val="auto"/>
        </w:rPr>
        <w:t xml:space="preserve">de </w:t>
      </w:r>
      <w:r w:rsidR="00600B7D" w:rsidRPr="00250AC6">
        <w:rPr>
          <w:color w:val="auto"/>
        </w:rPr>
        <w:t>la vigencia  anterior.</w:t>
      </w:r>
    </w:p>
    <w:p w:rsidR="00116D9C" w:rsidRPr="00A47F88" w:rsidRDefault="00116D9C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36DE8" w:rsidRPr="00250AC6" w:rsidRDefault="00736DE8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250AC6">
        <w:rPr>
          <w:rFonts w:ascii="Arial" w:hAnsi="Arial" w:cs="Arial"/>
          <w:b/>
          <w:bCs/>
          <w:sz w:val="24"/>
          <w:szCs w:val="24"/>
        </w:rPr>
        <w:t>OBJETIVO</w:t>
      </w:r>
    </w:p>
    <w:p w:rsidR="006B4CBF" w:rsidRPr="00250AC6" w:rsidRDefault="006B4CBF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6B7998" w:rsidRPr="00250AC6" w:rsidRDefault="006B7998" w:rsidP="006B4C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50AC6">
        <w:rPr>
          <w:rFonts w:ascii="Arial" w:hAnsi="Arial" w:cs="Arial"/>
          <w:sz w:val="24"/>
          <w:szCs w:val="24"/>
        </w:rPr>
        <w:t xml:space="preserve">Consolidar y analizar la información trimestral, que permita establecer la austeridad y eficiencia del </w:t>
      </w:r>
      <w:r w:rsidR="00C81D2F" w:rsidRPr="00250AC6">
        <w:rPr>
          <w:rFonts w:ascii="Arial" w:hAnsi="Arial" w:cs="Arial"/>
          <w:sz w:val="24"/>
          <w:szCs w:val="24"/>
        </w:rPr>
        <w:t>g</w:t>
      </w:r>
      <w:r w:rsidRPr="00250AC6">
        <w:rPr>
          <w:rFonts w:ascii="Arial" w:hAnsi="Arial" w:cs="Arial"/>
          <w:sz w:val="24"/>
          <w:szCs w:val="24"/>
        </w:rPr>
        <w:t xml:space="preserve">asto </w:t>
      </w:r>
      <w:r w:rsidR="000A7EE4" w:rsidRPr="00250AC6">
        <w:rPr>
          <w:rFonts w:ascii="Arial" w:hAnsi="Arial" w:cs="Arial"/>
          <w:sz w:val="24"/>
          <w:szCs w:val="24"/>
        </w:rPr>
        <w:t>público</w:t>
      </w:r>
      <w:r w:rsidRPr="00250AC6">
        <w:rPr>
          <w:rFonts w:ascii="Arial" w:hAnsi="Arial" w:cs="Arial"/>
          <w:sz w:val="24"/>
          <w:szCs w:val="24"/>
        </w:rPr>
        <w:t xml:space="preserve"> de</w:t>
      </w:r>
      <w:r w:rsidR="000A7EE4" w:rsidRPr="00250AC6">
        <w:rPr>
          <w:rFonts w:ascii="Arial" w:hAnsi="Arial" w:cs="Arial"/>
          <w:sz w:val="24"/>
          <w:szCs w:val="24"/>
        </w:rPr>
        <w:t xml:space="preserve">l nivel central </w:t>
      </w:r>
      <w:r w:rsidRPr="00250AC6">
        <w:rPr>
          <w:rFonts w:ascii="Arial" w:hAnsi="Arial" w:cs="Arial"/>
          <w:sz w:val="24"/>
          <w:szCs w:val="24"/>
        </w:rPr>
        <w:t>de</w:t>
      </w:r>
      <w:r w:rsidR="000A7EE4" w:rsidRPr="00250AC6">
        <w:rPr>
          <w:rFonts w:ascii="Arial" w:hAnsi="Arial" w:cs="Arial"/>
          <w:sz w:val="24"/>
          <w:szCs w:val="24"/>
        </w:rPr>
        <w:t xml:space="preserve"> la Gobernación del </w:t>
      </w:r>
      <w:r w:rsidRPr="00250AC6">
        <w:rPr>
          <w:rFonts w:ascii="Arial" w:hAnsi="Arial" w:cs="Arial"/>
          <w:sz w:val="24"/>
          <w:szCs w:val="24"/>
        </w:rPr>
        <w:t xml:space="preserve">Quindío, que sirva de apoyo como una herramienta para la alta dirección, en la toma de decisiones y en el autocontrol al interior de la </w:t>
      </w:r>
      <w:r w:rsidR="000A7EE4" w:rsidRPr="00250AC6">
        <w:rPr>
          <w:rFonts w:ascii="Arial" w:hAnsi="Arial" w:cs="Arial"/>
          <w:sz w:val="24"/>
          <w:szCs w:val="24"/>
        </w:rPr>
        <w:t xml:space="preserve">entidad </w:t>
      </w:r>
      <w:r w:rsidRPr="00250AC6">
        <w:rPr>
          <w:rFonts w:ascii="Arial" w:hAnsi="Arial" w:cs="Arial"/>
          <w:sz w:val="24"/>
          <w:szCs w:val="24"/>
        </w:rPr>
        <w:t xml:space="preserve"> </w:t>
      </w:r>
    </w:p>
    <w:p w:rsidR="009865A3" w:rsidRPr="00A47F88" w:rsidRDefault="009865A3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:rsidR="00F33B40" w:rsidRPr="00250AC6" w:rsidRDefault="00F33B40" w:rsidP="004C7BB0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  <w:r w:rsidRPr="00250AC6">
        <w:rPr>
          <w:rFonts w:ascii="Arial" w:hAnsi="Arial" w:cs="Arial"/>
          <w:b/>
          <w:bCs/>
          <w:sz w:val="24"/>
          <w:szCs w:val="24"/>
        </w:rPr>
        <w:t>ESTRUCTURA Y METODOLOGIA</w:t>
      </w:r>
    </w:p>
    <w:p w:rsidR="006B4CBF" w:rsidRPr="00250AC6" w:rsidRDefault="006B4CBF" w:rsidP="004C7BB0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F33B40" w:rsidRPr="00250AC6" w:rsidRDefault="00F33B40" w:rsidP="006B4C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50AC6">
        <w:rPr>
          <w:rFonts w:ascii="Arial" w:hAnsi="Arial" w:cs="Arial"/>
          <w:sz w:val="24"/>
          <w:szCs w:val="24"/>
        </w:rPr>
        <w:t>La estructura y metodología</w:t>
      </w:r>
      <w:r w:rsidR="00DD618F" w:rsidRPr="00250AC6">
        <w:rPr>
          <w:rFonts w:ascii="Arial" w:hAnsi="Arial" w:cs="Arial"/>
          <w:sz w:val="24"/>
          <w:szCs w:val="24"/>
        </w:rPr>
        <w:t xml:space="preserve"> que contiene </w:t>
      </w:r>
      <w:r w:rsidRPr="00250AC6">
        <w:rPr>
          <w:rFonts w:ascii="Arial" w:hAnsi="Arial" w:cs="Arial"/>
          <w:sz w:val="24"/>
          <w:szCs w:val="24"/>
        </w:rPr>
        <w:t xml:space="preserve">el informe </w:t>
      </w:r>
      <w:r w:rsidR="00C81D2F" w:rsidRPr="00250AC6">
        <w:rPr>
          <w:rFonts w:ascii="Arial" w:hAnsi="Arial" w:cs="Arial"/>
          <w:sz w:val="24"/>
          <w:szCs w:val="24"/>
        </w:rPr>
        <w:t>está</w:t>
      </w:r>
      <w:r w:rsidR="00DD618F" w:rsidRPr="00250AC6">
        <w:rPr>
          <w:rFonts w:ascii="Arial" w:hAnsi="Arial" w:cs="Arial"/>
          <w:sz w:val="24"/>
          <w:szCs w:val="24"/>
        </w:rPr>
        <w:t xml:space="preserve"> dada por</w:t>
      </w:r>
      <w:r w:rsidR="00C81D2F" w:rsidRPr="00250AC6">
        <w:rPr>
          <w:rFonts w:ascii="Arial" w:hAnsi="Arial" w:cs="Arial"/>
          <w:sz w:val="24"/>
          <w:szCs w:val="24"/>
        </w:rPr>
        <w:t xml:space="preserve"> l</w:t>
      </w:r>
      <w:r w:rsidRPr="00250AC6">
        <w:rPr>
          <w:rFonts w:ascii="Arial" w:hAnsi="Arial" w:cs="Arial"/>
          <w:bCs/>
          <w:sz w:val="24"/>
          <w:szCs w:val="24"/>
        </w:rPr>
        <w:t xml:space="preserve">a Oficina de Control Interno de Gestión, </w:t>
      </w:r>
      <w:r w:rsidR="00E97A75" w:rsidRPr="00250AC6">
        <w:rPr>
          <w:rFonts w:ascii="Arial" w:hAnsi="Arial" w:cs="Arial"/>
          <w:bCs/>
          <w:sz w:val="24"/>
          <w:szCs w:val="24"/>
        </w:rPr>
        <w:t xml:space="preserve">la cual </w:t>
      </w:r>
      <w:r w:rsidRPr="00250AC6">
        <w:rPr>
          <w:rFonts w:ascii="Arial" w:hAnsi="Arial" w:cs="Arial"/>
          <w:bCs/>
          <w:sz w:val="24"/>
          <w:szCs w:val="24"/>
        </w:rPr>
        <w:t xml:space="preserve">utilizó como herramienta de análisis, la ejecución presupuestal de </w:t>
      </w:r>
      <w:r w:rsidR="00C81D2F" w:rsidRPr="00250AC6">
        <w:rPr>
          <w:rFonts w:ascii="Arial" w:hAnsi="Arial" w:cs="Arial"/>
          <w:bCs/>
          <w:sz w:val="24"/>
          <w:szCs w:val="24"/>
        </w:rPr>
        <w:t>g</w:t>
      </w:r>
      <w:r w:rsidRPr="00250AC6">
        <w:rPr>
          <w:rFonts w:ascii="Arial" w:hAnsi="Arial" w:cs="Arial"/>
          <w:bCs/>
          <w:sz w:val="24"/>
          <w:szCs w:val="24"/>
        </w:rPr>
        <w:t>astos de la Gobernación del Quindío, correspondiente al periodo evaluado, los cuales determinaron los rubros motivo de análisis para verificar las variaciones de cada uno de ellos</w:t>
      </w:r>
      <w:r w:rsidR="00E97A75" w:rsidRPr="00250AC6">
        <w:rPr>
          <w:rFonts w:ascii="Arial" w:hAnsi="Arial" w:cs="Arial"/>
          <w:bCs/>
          <w:sz w:val="24"/>
          <w:szCs w:val="24"/>
        </w:rPr>
        <w:t>.</w:t>
      </w:r>
    </w:p>
    <w:p w:rsidR="00857076" w:rsidRPr="00250AC6" w:rsidRDefault="00857076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865A3" w:rsidRPr="00250AC6" w:rsidRDefault="009865A3" w:rsidP="004C7BB0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  <w:r w:rsidRPr="00250AC6">
        <w:rPr>
          <w:rFonts w:ascii="Arial" w:hAnsi="Arial" w:cs="Arial"/>
          <w:b/>
          <w:bCs/>
          <w:sz w:val="24"/>
          <w:szCs w:val="24"/>
        </w:rPr>
        <w:t>ALCANCE</w:t>
      </w:r>
    </w:p>
    <w:p w:rsidR="006B4CBF" w:rsidRPr="00250AC6" w:rsidRDefault="006B4CBF" w:rsidP="004C7BB0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</w:p>
    <w:p w:rsidR="00F33B40" w:rsidRPr="00250AC6" w:rsidRDefault="00F33B40" w:rsidP="006B4C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50AC6">
        <w:rPr>
          <w:rFonts w:ascii="Arial" w:hAnsi="Arial" w:cs="Arial"/>
          <w:sz w:val="24"/>
          <w:szCs w:val="24"/>
        </w:rPr>
        <w:t xml:space="preserve">En este informe se muestran los </w:t>
      </w:r>
      <w:r w:rsidR="00C81D2F" w:rsidRPr="00250AC6">
        <w:rPr>
          <w:rFonts w:ascii="Arial" w:hAnsi="Arial" w:cs="Arial"/>
          <w:sz w:val="24"/>
          <w:szCs w:val="24"/>
        </w:rPr>
        <w:t>g</w:t>
      </w:r>
      <w:r w:rsidRPr="00250AC6">
        <w:rPr>
          <w:rFonts w:ascii="Arial" w:hAnsi="Arial" w:cs="Arial"/>
          <w:sz w:val="24"/>
          <w:szCs w:val="24"/>
        </w:rPr>
        <w:t xml:space="preserve">astos de </w:t>
      </w:r>
      <w:r w:rsidR="00C81D2F" w:rsidRPr="00250AC6">
        <w:rPr>
          <w:rFonts w:ascii="Arial" w:hAnsi="Arial" w:cs="Arial"/>
          <w:sz w:val="24"/>
          <w:szCs w:val="24"/>
        </w:rPr>
        <w:t>f</w:t>
      </w:r>
      <w:r w:rsidRPr="00250AC6">
        <w:rPr>
          <w:rFonts w:ascii="Arial" w:hAnsi="Arial" w:cs="Arial"/>
          <w:sz w:val="24"/>
          <w:szCs w:val="24"/>
        </w:rPr>
        <w:t xml:space="preserve">uncionamiento </w:t>
      </w:r>
      <w:r w:rsidR="00C81D2F" w:rsidRPr="00250AC6">
        <w:rPr>
          <w:rFonts w:ascii="Arial" w:hAnsi="Arial" w:cs="Arial"/>
          <w:sz w:val="24"/>
          <w:szCs w:val="24"/>
        </w:rPr>
        <w:t>a</w:t>
      </w:r>
      <w:r w:rsidR="0083367A" w:rsidRPr="00250AC6">
        <w:rPr>
          <w:rFonts w:ascii="Arial" w:hAnsi="Arial" w:cs="Arial"/>
          <w:sz w:val="24"/>
          <w:szCs w:val="24"/>
        </w:rPr>
        <w:t>cumulado</w:t>
      </w:r>
      <w:r w:rsidR="00877D70" w:rsidRPr="00250AC6">
        <w:rPr>
          <w:rFonts w:ascii="Arial" w:hAnsi="Arial" w:cs="Arial"/>
          <w:sz w:val="24"/>
          <w:szCs w:val="24"/>
        </w:rPr>
        <w:t>s</w:t>
      </w:r>
      <w:r w:rsidR="0083367A" w:rsidRPr="00250AC6">
        <w:rPr>
          <w:rFonts w:ascii="Arial" w:hAnsi="Arial" w:cs="Arial"/>
          <w:sz w:val="24"/>
          <w:szCs w:val="24"/>
        </w:rPr>
        <w:t xml:space="preserve"> </w:t>
      </w:r>
      <w:r w:rsidRPr="00250AC6">
        <w:rPr>
          <w:rFonts w:ascii="Arial" w:hAnsi="Arial" w:cs="Arial"/>
          <w:sz w:val="24"/>
          <w:szCs w:val="24"/>
        </w:rPr>
        <w:t xml:space="preserve">representados en </w:t>
      </w:r>
      <w:r w:rsidRPr="00250AC6">
        <w:rPr>
          <w:rFonts w:ascii="Arial" w:hAnsi="Arial" w:cs="Arial"/>
          <w:b/>
          <w:i/>
          <w:sz w:val="24"/>
          <w:szCs w:val="24"/>
        </w:rPr>
        <w:t>Gastos Personales,</w:t>
      </w:r>
      <w:r w:rsidRPr="00250AC6">
        <w:rPr>
          <w:rFonts w:ascii="Arial" w:hAnsi="Arial" w:cs="Arial"/>
          <w:sz w:val="24"/>
          <w:szCs w:val="24"/>
        </w:rPr>
        <w:t xml:space="preserve"> distribuidos en Servicios Personales Asociados a la </w:t>
      </w:r>
      <w:r w:rsidR="006B7998" w:rsidRPr="00250AC6">
        <w:rPr>
          <w:rFonts w:ascii="Arial" w:hAnsi="Arial" w:cs="Arial"/>
          <w:sz w:val="24"/>
          <w:szCs w:val="24"/>
        </w:rPr>
        <w:t>Nómina</w:t>
      </w:r>
      <w:r w:rsidRPr="00250AC6">
        <w:rPr>
          <w:rFonts w:ascii="Arial" w:hAnsi="Arial" w:cs="Arial"/>
          <w:sz w:val="24"/>
          <w:szCs w:val="24"/>
        </w:rPr>
        <w:t xml:space="preserve"> y Servicios Personales Indirectos y </w:t>
      </w:r>
      <w:r w:rsidRPr="00250AC6">
        <w:rPr>
          <w:rFonts w:ascii="Arial" w:hAnsi="Arial" w:cs="Arial"/>
          <w:b/>
          <w:i/>
          <w:sz w:val="24"/>
          <w:szCs w:val="24"/>
        </w:rPr>
        <w:t>Gastos Generales</w:t>
      </w:r>
      <w:r w:rsidRPr="00250AC6">
        <w:rPr>
          <w:rFonts w:ascii="Arial" w:hAnsi="Arial" w:cs="Arial"/>
          <w:sz w:val="24"/>
          <w:szCs w:val="24"/>
        </w:rPr>
        <w:t xml:space="preserve"> constituido por la </w:t>
      </w:r>
      <w:r w:rsidR="00FA341A" w:rsidRPr="00250AC6">
        <w:rPr>
          <w:rFonts w:ascii="Arial" w:hAnsi="Arial" w:cs="Arial"/>
          <w:sz w:val="24"/>
          <w:szCs w:val="24"/>
        </w:rPr>
        <w:t>A</w:t>
      </w:r>
      <w:r w:rsidRPr="00250AC6">
        <w:rPr>
          <w:rFonts w:ascii="Arial" w:hAnsi="Arial" w:cs="Arial"/>
          <w:sz w:val="24"/>
          <w:szCs w:val="24"/>
        </w:rPr>
        <w:t xml:space="preserve">dquisición de </w:t>
      </w:r>
      <w:r w:rsidR="00FA341A" w:rsidRPr="00250AC6">
        <w:rPr>
          <w:rFonts w:ascii="Arial" w:hAnsi="Arial" w:cs="Arial"/>
          <w:sz w:val="24"/>
          <w:szCs w:val="24"/>
        </w:rPr>
        <w:t>B</w:t>
      </w:r>
      <w:r w:rsidR="008E1CAA" w:rsidRPr="00250AC6">
        <w:rPr>
          <w:rFonts w:ascii="Arial" w:hAnsi="Arial" w:cs="Arial"/>
          <w:sz w:val="24"/>
          <w:szCs w:val="24"/>
        </w:rPr>
        <w:t xml:space="preserve">ienes, </w:t>
      </w:r>
      <w:r w:rsidR="00FA341A" w:rsidRPr="00250AC6">
        <w:rPr>
          <w:rFonts w:ascii="Arial" w:hAnsi="Arial" w:cs="Arial"/>
          <w:sz w:val="24"/>
          <w:szCs w:val="24"/>
        </w:rPr>
        <w:t>A</w:t>
      </w:r>
      <w:r w:rsidRPr="00250AC6">
        <w:rPr>
          <w:rFonts w:ascii="Arial" w:hAnsi="Arial" w:cs="Arial"/>
          <w:sz w:val="24"/>
          <w:szCs w:val="24"/>
        </w:rPr>
        <w:t xml:space="preserve">dquisición de </w:t>
      </w:r>
      <w:r w:rsidR="00FA341A" w:rsidRPr="00250AC6">
        <w:rPr>
          <w:rFonts w:ascii="Arial" w:hAnsi="Arial" w:cs="Arial"/>
          <w:sz w:val="24"/>
          <w:szCs w:val="24"/>
        </w:rPr>
        <w:t>S</w:t>
      </w:r>
      <w:r w:rsidRPr="00250AC6">
        <w:rPr>
          <w:rFonts w:ascii="Arial" w:hAnsi="Arial" w:cs="Arial"/>
          <w:sz w:val="24"/>
          <w:szCs w:val="24"/>
        </w:rPr>
        <w:t xml:space="preserve">ervicios </w:t>
      </w:r>
      <w:r w:rsidR="00C81D2F" w:rsidRPr="00250AC6">
        <w:rPr>
          <w:rFonts w:ascii="Arial" w:hAnsi="Arial" w:cs="Arial"/>
          <w:sz w:val="24"/>
          <w:szCs w:val="24"/>
        </w:rPr>
        <w:t>e</w:t>
      </w:r>
      <w:r w:rsidRPr="00250AC6">
        <w:rPr>
          <w:rFonts w:ascii="Arial" w:hAnsi="Arial" w:cs="Arial"/>
          <w:sz w:val="24"/>
          <w:szCs w:val="24"/>
        </w:rPr>
        <w:t xml:space="preserve"> </w:t>
      </w:r>
      <w:r w:rsidR="00FA341A" w:rsidRPr="00250AC6">
        <w:rPr>
          <w:rFonts w:ascii="Arial" w:hAnsi="Arial" w:cs="Arial"/>
          <w:sz w:val="24"/>
          <w:szCs w:val="24"/>
        </w:rPr>
        <w:t>I</w:t>
      </w:r>
      <w:r w:rsidRPr="00250AC6">
        <w:rPr>
          <w:rFonts w:ascii="Arial" w:hAnsi="Arial" w:cs="Arial"/>
          <w:sz w:val="24"/>
          <w:szCs w:val="24"/>
        </w:rPr>
        <w:t xml:space="preserve">mpuestos y </w:t>
      </w:r>
      <w:r w:rsidR="00FA341A" w:rsidRPr="00250AC6">
        <w:rPr>
          <w:rFonts w:ascii="Arial" w:hAnsi="Arial" w:cs="Arial"/>
          <w:sz w:val="24"/>
          <w:szCs w:val="24"/>
        </w:rPr>
        <w:t>M</w:t>
      </w:r>
      <w:r w:rsidRPr="00250AC6">
        <w:rPr>
          <w:rFonts w:ascii="Arial" w:hAnsi="Arial" w:cs="Arial"/>
          <w:sz w:val="24"/>
          <w:szCs w:val="24"/>
        </w:rPr>
        <w:t xml:space="preserve">ultas analizados en el periodo contable </w:t>
      </w:r>
      <w:r w:rsidR="00A50122">
        <w:rPr>
          <w:rFonts w:ascii="Arial" w:hAnsi="Arial" w:cs="Arial"/>
          <w:sz w:val="24"/>
          <w:szCs w:val="24"/>
        </w:rPr>
        <w:t>o</w:t>
      </w:r>
      <w:r w:rsidR="00250AC6" w:rsidRPr="00250AC6">
        <w:rPr>
          <w:rFonts w:ascii="Arial" w:hAnsi="Arial" w:cs="Arial"/>
          <w:sz w:val="24"/>
          <w:szCs w:val="24"/>
        </w:rPr>
        <w:t xml:space="preserve">ctubre, </w:t>
      </w:r>
      <w:r w:rsidR="00A50122">
        <w:rPr>
          <w:rFonts w:ascii="Arial" w:hAnsi="Arial" w:cs="Arial"/>
          <w:sz w:val="24"/>
          <w:szCs w:val="24"/>
        </w:rPr>
        <w:t>n</w:t>
      </w:r>
      <w:r w:rsidR="00250AC6" w:rsidRPr="00250AC6">
        <w:rPr>
          <w:rFonts w:ascii="Arial" w:hAnsi="Arial" w:cs="Arial"/>
          <w:sz w:val="24"/>
          <w:szCs w:val="24"/>
        </w:rPr>
        <w:t xml:space="preserve">oviembre y </w:t>
      </w:r>
      <w:r w:rsidR="00A50122">
        <w:rPr>
          <w:rFonts w:ascii="Arial" w:hAnsi="Arial" w:cs="Arial"/>
          <w:sz w:val="24"/>
          <w:szCs w:val="24"/>
        </w:rPr>
        <w:t>d</w:t>
      </w:r>
      <w:r w:rsidR="00250AC6" w:rsidRPr="00250AC6">
        <w:rPr>
          <w:rFonts w:ascii="Arial" w:hAnsi="Arial" w:cs="Arial"/>
          <w:sz w:val="24"/>
          <w:szCs w:val="24"/>
        </w:rPr>
        <w:t>iciembre</w:t>
      </w:r>
      <w:r w:rsidR="00250AC6" w:rsidRPr="00250AC6">
        <w:t xml:space="preserve"> </w:t>
      </w:r>
      <w:r w:rsidR="002C1BB3" w:rsidRPr="00250AC6">
        <w:rPr>
          <w:rFonts w:ascii="Arial" w:hAnsi="Arial" w:cs="Arial"/>
          <w:sz w:val="24"/>
          <w:szCs w:val="24"/>
        </w:rPr>
        <w:t xml:space="preserve">de 2014 </w:t>
      </w:r>
      <w:r w:rsidR="006B7998" w:rsidRPr="00250AC6">
        <w:rPr>
          <w:rFonts w:ascii="Arial" w:hAnsi="Arial" w:cs="Arial"/>
          <w:sz w:val="24"/>
          <w:szCs w:val="24"/>
        </w:rPr>
        <w:t>- 201</w:t>
      </w:r>
      <w:r w:rsidR="002C1BB3" w:rsidRPr="00250AC6">
        <w:rPr>
          <w:rFonts w:ascii="Arial" w:hAnsi="Arial" w:cs="Arial"/>
          <w:sz w:val="24"/>
          <w:szCs w:val="24"/>
        </w:rPr>
        <w:t>5</w:t>
      </w:r>
      <w:r w:rsidRPr="00250AC6">
        <w:rPr>
          <w:rFonts w:ascii="Arial" w:hAnsi="Arial" w:cs="Arial"/>
          <w:sz w:val="24"/>
          <w:szCs w:val="24"/>
        </w:rPr>
        <w:t>, de la Unidad Ejecutora 0304 Departamento de Asuntos Administrativos.</w:t>
      </w:r>
    </w:p>
    <w:p w:rsidR="00F33B40" w:rsidRPr="00A47F88" w:rsidRDefault="00F33B40" w:rsidP="006B4CB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053EEA" w:rsidRPr="00A47F88" w:rsidRDefault="00053EEA" w:rsidP="006B4C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F4266" w:rsidRPr="00A47F88" w:rsidRDefault="00EF4266" w:rsidP="006B4C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546A8" w:rsidRDefault="005546A8" w:rsidP="006B4C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C06F4" w:rsidRDefault="007D69E9" w:rsidP="006B4C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D69E9">
        <w:rPr>
          <w:rFonts w:ascii="Arial" w:hAnsi="Arial" w:cs="Arial"/>
          <w:b/>
          <w:color w:val="000000" w:themeColor="text1"/>
          <w:sz w:val="24"/>
          <w:szCs w:val="24"/>
        </w:rPr>
        <w:t>Gastos Personales</w:t>
      </w:r>
    </w:p>
    <w:p w:rsidR="006302CD" w:rsidRDefault="006302CD" w:rsidP="006B4C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D69E9" w:rsidRPr="00FF6716" w:rsidRDefault="007D69E9" w:rsidP="006B4C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C06F4" w:rsidRPr="00FF6716" w:rsidRDefault="006B2D69" w:rsidP="007D69E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FF6716">
        <w:rPr>
          <w:rFonts w:ascii="Arial" w:hAnsi="Arial" w:cs="Arial"/>
          <w:b/>
          <w:sz w:val="24"/>
          <w:szCs w:val="24"/>
        </w:rPr>
        <w:t xml:space="preserve">Servicios Personales Asociados a la Nomina </w:t>
      </w:r>
    </w:p>
    <w:p w:rsidR="006B4CBF" w:rsidRPr="00FF6716" w:rsidRDefault="006B4CBF" w:rsidP="0068035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D8638A" w:rsidRPr="00FF6716" w:rsidRDefault="00FF6716" w:rsidP="006803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716">
        <w:rPr>
          <w:rFonts w:ascii="Arial" w:hAnsi="Arial" w:cs="Arial"/>
          <w:sz w:val="24"/>
          <w:szCs w:val="24"/>
        </w:rPr>
        <w:t>Como se puede observar</w:t>
      </w:r>
      <w:r w:rsidR="00B45712" w:rsidRPr="00FF6716">
        <w:rPr>
          <w:rFonts w:ascii="Arial" w:hAnsi="Arial" w:cs="Arial"/>
          <w:sz w:val="24"/>
          <w:szCs w:val="24"/>
        </w:rPr>
        <w:t xml:space="preserve"> en el esquema </w:t>
      </w:r>
      <w:r w:rsidRPr="00FF6716">
        <w:rPr>
          <w:rFonts w:ascii="Arial" w:hAnsi="Arial" w:cs="Arial"/>
          <w:sz w:val="24"/>
          <w:szCs w:val="24"/>
        </w:rPr>
        <w:t xml:space="preserve">a continuación </w:t>
      </w:r>
      <w:r w:rsidR="00445CB4" w:rsidRPr="00FF6716">
        <w:rPr>
          <w:rFonts w:ascii="Arial" w:hAnsi="Arial" w:cs="Arial"/>
          <w:sz w:val="24"/>
          <w:szCs w:val="24"/>
        </w:rPr>
        <w:t>(Cuadro N°1)</w:t>
      </w:r>
      <w:r w:rsidR="007E7FED" w:rsidRPr="00FF6716">
        <w:rPr>
          <w:rFonts w:ascii="Arial" w:hAnsi="Arial" w:cs="Arial"/>
          <w:sz w:val="24"/>
          <w:szCs w:val="24"/>
        </w:rPr>
        <w:t xml:space="preserve"> </w:t>
      </w:r>
      <w:r w:rsidR="00644CF6" w:rsidRPr="00FF6716">
        <w:rPr>
          <w:rFonts w:ascii="Arial" w:hAnsi="Arial" w:cs="Arial"/>
          <w:sz w:val="24"/>
          <w:szCs w:val="24"/>
        </w:rPr>
        <w:t>e</w:t>
      </w:r>
      <w:r w:rsidR="00C051BD" w:rsidRPr="00FF6716">
        <w:rPr>
          <w:rFonts w:ascii="Arial" w:hAnsi="Arial" w:cs="Arial"/>
          <w:sz w:val="24"/>
          <w:szCs w:val="24"/>
        </w:rPr>
        <w:t xml:space="preserve">l </w:t>
      </w:r>
      <w:r w:rsidR="00D8638A" w:rsidRPr="00FF6716">
        <w:rPr>
          <w:rFonts w:ascii="Arial" w:hAnsi="Arial" w:cs="Arial"/>
          <w:sz w:val="24"/>
          <w:szCs w:val="24"/>
        </w:rPr>
        <w:t xml:space="preserve">comportamiento </w:t>
      </w:r>
      <w:r w:rsidR="00680354" w:rsidRPr="00FF6716">
        <w:rPr>
          <w:rFonts w:ascii="Arial" w:hAnsi="Arial" w:cs="Arial"/>
          <w:sz w:val="24"/>
          <w:szCs w:val="24"/>
        </w:rPr>
        <w:t xml:space="preserve">durante el periodo evaluado </w:t>
      </w:r>
      <w:r w:rsidR="00C051BD" w:rsidRPr="00FF6716">
        <w:rPr>
          <w:rFonts w:ascii="Arial" w:hAnsi="Arial" w:cs="Arial"/>
          <w:sz w:val="24"/>
          <w:szCs w:val="24"/>
        </w:rPr>
        <w:t>d</w:t>
      </w:r>
      <w:r w:rsidR="00D8638A" w:rsidRPr="00FF6716">
        <w:rPr>
          <w:rFonts w:ascii="Arial" w:hAnsi="Arial" w:cs="Arial"/>
          <w:sz w:val="24"/>
          <w:szCs w:val="24"/>
        </w:rPr>
        <w:t>e</w:t>
      </w:r>
      <w:r w:rsidR="00EF4266" w:rsidRPr="00FF6716">
        <w:rPr>
          <w:rFonts w:ascii="Arial" w:hAnsi="Arial" w:cs="Arial"/>
          <w:sz w:val="24"/>
          <w:szCs w:val="24"/>
        </w:rPr>
        <w:t xml:space="preserve"> </w:t>
      </w:r>
      <w:r w:rsidR="00D8638A" w:rsidRPr="00FF6716">
        <w:rPr>
          <w:rFonts w:ascii="Arial" w:hAnsi="Arial" w:cs="Arial"/>
          <w:sz w:val="24"/>
          <w:szCs w:val="24"/>
        </w:rPr>
        <w:t>l</w:t>
      </w:r>
      <w:r w:rsidR="00EF4266" w:rsidRPr="00FF6716">
        <w:rPr>
          <w:rFonts w:ascii="Arial" w:hAnsi="Arial" w:cs="Arial"/>
          <w:sz w:val="24"/>
          <w:szCs w:val="24"/>
        </w:rPr>
        <w:t>a cuenta</w:t>
      </w:r>
      <w:r w:rsidR="00D8638A" w:rsidRPr="00FF6716">
        <w:rPr>
          <w:rFonts w:ascii="Arial" w:hAnsi="Arial" w:cs="Arial"/>
          <w:sz w:val="24"/>
          <w:szCs w:val="24"/>
        </w:rPr>
        <w:t xml:space="preserve"> de Servicios </w:t>
      </w:r>
      <w:r w:rsidR="008268BD" w:rsidRPr="00FF6716">
        <w:rPr>
          <w:rFonts w:ascii="Arial" w:hAnsi="Arial" w:cs="Arial"/>
          <w:sz w:val="24"/>
          <w:szCs w:val="24"/>
        </w:rPr>
        <w:t>P</w:t>
      </w:r>
      <w:r w:rsidR="00D8638A" w:rsidRPr="00FF6716">
        <w:rPr>
          <w:rFonts w:ascii="Arial" w:hAnsi="Arial" w:cs="Arial"/>
          <w:sz w:val="24"/>
          <w:szCs w:val="24"/>
        </w:rPr>
        <w:t xml:space="preserve">ersonales </w:t>
      </w:r>
      <w:r w:rsidR="001934D1" w:rsidRPr="00FF6716">
        <w:rPr>
          <w:rFonts w:ascii="Arial" w:hAnsi="Arial" w:cs="Arial"/>
          <w:sz w:val="24"/>
          <w:szCs w:val="24"/>
        </w:rPr>
        <w:t>a</w:t>
      </w:r>
      <w:r w:rsidR="00D8638A" w:rsidRPr="00FF6716">
        <w:rPr>
          <w:rFonts w:ascii="Arial" w:hAnsi="Arial" w:cs="Arial"/>
          <w:sz w:val="24"/>
          <w:szCs w:val="24"/>
        </w:rPr>
        <w:t>sociados a la Nómina</w:t>
      </w:r>
      <w:r w:rsidR="00680354" w:rsidRPr="00FF6716">
        <w:rPr>
          <w:rFonts w:ascii="Arial" w:hAnsi="Arial" w:cs="Arial"/>
          <w:sz w:val="24"/>
          <w:szCs w:val="24"/>
        </w:rPr>
        <w:t xml:space="preserve"> y de </w:t>
      </w:r>
      <w:r w:rsidR="00534147" w:rsidRPr="00FF6716">
        <w:rPr>
          <w:rFonts w:ascii="Arial" w:hAnsi="Arial" w:cs="Arial"/>
          <w:sz w:val="24"/>
          <w:szCs w:val="24"/>
        </w:rPr>
        <w:t>las subcuentas que la conforman</w:t>
      </w:r>
      <w:r w:rsidRPr="00FF6716">
        <w:rPr>
          <w:rFonts w:ascii="Arial" w:hAnsi="Arial" w:cs="Arial"/>
          <w:sz w:val="24"/>
          <w:szCs w:val="24"/>
        </w:rPr>
        <w:t xml:space="preserve">, </w:t>
      </w:r>
      <w:r w:rsidR="008429A1">
        <w:rPr>
          <w:rFonts w:ascii="Arial" w:hAnsi="Arial" w:cs="Arial"/>
          <w:sz w:val="24"/>
          <w:szCs w:val="24"/>
        </w:rPr>
        <w:t xml:space="preserve">se </w:t>
      </w:r>
      <w:r w:rsidRPr="00FF6716">
        <w:rPr>
          <w:rFonts w:ascii="Arial" w:hAnsi="Arial" w:cs="Arial"/>
          <w:sz w:val="24"/>
          <w:szCs w:val="24"/>
        </w:rPr>
        <w:t xml:space="preserve">presentó </w:t>
      </w:r>
      <w:r w:rsidR="00A50122">
        <w:rPr>
          <w:rFonts w:ascii="Arial" w:hAnsi="Arial" w:cs="Arial"/>
          <w:sz w:val="24"/>
          <w:szCs w:val="24"/>
        </w:rPr>
        <w:t xml:space="preserve">incremento </w:t>
      </w:r>
      <w:r w:rsidRPr="00FF6716">
        <w:rPr>
          <w:rFonts w:ascii="Arial" w:hAnsi="Arial" w:cs="Arial"/>
          <w:sz w:val="24"/>
          <w:szCs w:val="24"/>
        </w:rPr>
        <w:t xml:space="preserve">durante el mes de </w:t>
      </w:r>
      <w:r w:rsidR="00A50122">
        <w:rPr>
          <w:rFonts w:ascii="Arial" w:hAnsi="Arial" w:cs="Arial"/>
          <w:sz w:val="24"/>
          <w:szCs w:val="24"/>
        </w:rPr>
        <w:t>d</w:t>
      </w:r>
      <w:r w:rsidRPr="00FF6716">
        <w:rPr>
          <w:rFonts w:ascii="Arial" w:hAnsi="Arial" w:cs="Arial"/>
          <w:sz w:val="24"/>
          <w:szCs w:val="24"/>
        </w:rPr>
        <w:t>iciembre</w:t>
      </w:r>
      <w:r w:rsidR="008429A1">
        <w:rPr>
          <w:rFonts w:ascii="Arial" w:hAnsi="Arial" w:cs="Arial"/>
          <w:sz w:val="24"/>
          <w:szCs w:val="24"/>
        </w:rPr>
        <w:t xml:space="preserve"> en las subcuentas de Bonificación por Servicios Prestados y </w:t>
      </w:r>
      <w:r w:rsidR="008429A1" w:rsidRPr="008429A1">
        <w:rPr>
          <w:rFonts w:ascii="Arial" w:hAnsi="Arial" w:cs="Arial"/>
          <w:sz w:val="24"/>
          <w:szCs w:val="24"/>
        </w:rPr>
        <w:t>Prima de Vacaciones.</w:t>
      </w:r>
      <w:r w:rsidR="008429A1">
        <w:rPr>
          <w:rFonts w:ascii="Arial" w:hAnsi="Arial" w:cs="Arial"/>
          <w:sz w:val="24"/>
          <w:szCs w:val="24"/>
        </w:rPr>
        <w:t xml:space="preserve"> </w:t>
      </w:r>
    </w:p>
    <w:p w:rsidR="006302CD" w:rsidRPr="00A47F88" w:rsidRDefault="006302CD" w:rsidP="00415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6302CD" w:rsidRPr="00A47F88" w:rsidRDefault="006302CD" w:rsidP="00415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EF4266" w:rsidRDefault="005C1434" w:rsidP="00415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CUADRO N°1</w:t>
      </w:r>
    </w:p>
    <w:tbl>
      <w:tblPr>
        <w:tblStyle w:val="Tablaconcuadrcula"/>
        <w:tblW w:w="100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418"/>
        <w:gridCol w:w="1417"/>
        <w:gridCol w:w="1559"/>
        <w:gridCol w:w="1554"/>
      </w:tblGrid>
      <w:tr w:rsidR="008F19B6" w:rsidRPr="000363C7" w:rsidTr="008F19B6">
        <w:trPr>
          <w:trHeight w:val="1269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BD7FF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0363C7">
              <w:rPr>
                <w:rFonts w:cs="Arial"/>
                <w:b/>
                <w:bCs/>
                <w:color w:val="000000" w:themeColor="text1"/>
              </w:rPr>
              <w:t>CUENTA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BD7FF"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0363C7">
              <w:rPr>
                <w:rFonts w:cs="Arial"/>
                <w:b/>
                <w:bCs/>
                <w:color w:val="000000" w:themeColor="text1"/>
              </w:rPr>
              <w:t>VALOR PAGADO 4to TRIMESTRE DE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BD7FF"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0363C7">
              <w:rPr>
                <w:rFonts w:cs="Arial"/>
                <w:b/>
                <w:bCs/>
                <w:color w:val="000000" w:themeColor="text1"/>
              </w:rPr>
              <w:t>VALOR PAGADO OCTUBRE DE 2015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BD7FF"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0363C7">
              <w:rPr>
                <w:rFonts w:cs="Arial"/>
                <w:b/>
                <w:bCs/>
                <w:color w:val="000000" w:themeColor="text1"/>
              </w:rPr>
              <w:t>VALOR PAGADO NOVIEMBRE DE 2015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BD7FF"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0363C7">
              <w:rPr>
                <w:rFonts w:cs="Arial"/>
                <w:b/>
                <w:bCs/>
                <w:color w:val="000000" w:themeColor="text1"/>
              </w:rPr>
              <w:t>VALOR PAGADO DICIEMBRE DE 2015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BD7FF"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0363C7">
              <w:rPr>
                <w:rFonts w:cs="Arial"/>
                <w:b/>
                <w:bCs/>
                <w:color w:val="000000" w:themeColor="text1"/>
              </w:rPr>
              <w:t>TOTAL PAGADO 4to TRIMESTRE DE 2015</w:t>
            </w:r>
          </w:p>
        </w:tc>
      </w:tr>
      <w:tr w:rsidR="000363C7" w:rsidRPr="000363C7" w:rsidTr="00007F86">
        <w:trPr>
          <w:trHeight w:val="603"/>
        </w:trPr>
        <w:tc>
          <w:tcPr>
            <w:tcW w:w="2552" w:type="dxa"/>
            <w:tcBorders>
              <w:top w:val="double" w:sz="4" w:space="0" w:color="auto"/>
            </w:tcBorders>
            <w:vAlign w:val="center"/>
            <w:hideMark/>
          </w:tcPr>
          <w:p w:rsidR="000363C7" w:rsidRPr="00FF6716" w:rsidRDefault="000363C7" w:rsidP="000363C7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  <w:r w:rsidRPr="00FF6716">
              <w:rPr>
                <w:rFonts w:cs="Arial"/>
                <w:b/>
                <w:color w:val="000000" w:themeColor="text1"/>
              </w:rPr>
              <w:t>Servicios personales asociados a la nomina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noWrap/>
            <w:vAlign w:val="center"/>
            <w:hideMark/>
          </w:tcPr>
          <w:p w:rsidR="000363C7" w:rsidRPr="00FF6716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FF6716">
              <w:rPr>
                <w:rFonts w:cs="Arial"/>
                <w:b/>
                <w:color w:val="000000" w:themeColor="text1"/>
              </w:rPr>
              <w:t>2.494.991.741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noWrap/>
            <w:vAlign w:val="center"/>
            <w:hideMark/>
          </w:tcPr>
          <w:p w:rsidR="000363C7" w:rsidRPr="00FF6716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FF6716">
              <w:rPr>
                <w:rFonts w:cs="Arial"/>
                <w:b/>
                <w:color w:val="000000" w:themeColor="text1"/>
              </w:rPr>
              <w:t>755.305.916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noWrap/>
            <w:vAlign w:val="center"/>
            <w:hideMark/>
          </w:tcPr>
          <w:p w:rsidR="000363C7" w:rsidRPr="00FF6716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FF6716">
              <w:rPr>
                <w:rFonts w:cs="Arial"/>
                <w:b/>
                <w:color w:val="000000" w:themeColor="text1"/>
              </w:rPr>
              <w:t>853.665.827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noWrap/>
            <w:vAlign w:val="center"/>
            <w:hideMark/>
          </w:tcPr>
          <w:p w:rsidR="000363C7" w:rsidRPr="00FF6716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FF6716">
              <w:rPr>
                <w:rFonts w:cs="Arial"/>
                <w:b/>
                <w:color w:val="000000" w:themeColor="text1"/>
              </w:rPr>
              <w:t>1.688.532.580</w:t>
            </w:r>
          </w:p>
        </w:tc>
        <w:tc>
          <w:tcPr>
            <w:tcW w:w="1554" w:type="dxa"/>
            <w:tcBorders>
              <w:top w:val="double" w:sz="4" w:space="0" w:color="auto"/>
            </w:tcBorders>
            <w:noWrap/>
            <w:vAlign w:val="center"/>
            <w:hideMark/>
          </w:tcPr>
          <w:p w:rsidR="000363C7" w:rsidRPr="00FF6716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FF6716">
              <w:rPr>
                <w:rFonts w:cs="Arial"/>
                <w:b/>
                <w:color w:val="000000" w:themeColor="text1"/>
              </w:rPr>
              <w:t>3.297.504.323</w:t>
            </w:r>
          </w:p>
        </w:tc>
      </w:tr>
      <w:tr w:rsidR="000363C7" w:rsidRPr="000363C7" w:rsidTr="000363C7">
        <w:trPr>
          <w:trHeight w:val="510"/>
        </w:trPr>
        <w:tc>
          <w:tcPr>
            <w:tcW w:w="2552" w:type="dxa"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Prima de Servicios</w:t>
            </w:r>
          </w:p>
        </w:tc>
        <w:tc>
          <w:tcPr>
            <w:tcW w:w="1559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654.750</w:t>
            </w:r>
          </w:p>
        </w:tc>
        <w:tc>
          <w:tcPr>
            <w:tcW w:w="1418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359.436</w:t>
            </w:r>
          </w:p>
        </w:tc>
        <w:tc>
          <w:tcPr>
            <w:tcW w:w="1417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3.115.235</w:t>
            </w:r>
          </w:p>
        </w:tc>
        <w:tc>
          <w:tcPr>
            <w:tcW w:w="1559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5.126.498</w:t>
            </w:r>
          </w:p>
        </w:tc>
        <w:tc>
          <w:tcPr>
            <w:tcW w:w="1554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8.601.169</w:t>
            </w:r>
          </w:p>
        </w:tc>
      </w:tr>
      <w:tr w:rsidR="000363C7" w:rsidRPr="000363C7" w:rsidTr="000363C7">
        <w:trPr>
          <w:trHeight w:val="510"/>
        </w:trPr>
        <w:tc>
          <w:tcPr>
            <w:tcW w:w="2552" w:type="dxa"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Prima de Vacaciones</w:t>
            </w:r>
          </w:p>
        </w:tc>
        <w:tc>
          <w:tcPr>
            <w:tcW w:w="1559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30.924.275</w:t>
            </w:r>
          </w:p>
        </w:tc>
        <w:tc>
          <w:tcPr>
            <w:tcW w:w="1418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6.812.348</w:t>
            </w:r>
          </w:p>
        </w:tc>
        <w:tc>
          <w:tcPr>
            <w:tcW w:w="1417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40.046.447</w:t>
            </w:r>
          </w:p>
        </w:tc>
        <w:tc>
          <w:tcPr>
            <w:tcW w:w="1559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19.858.844</w:t>
            </w:r>
          </w:p>
        </w:tc>
        <w:tc>
          <w:tcPr>
            <w:tcW w:w="1554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66.717.639</w:t>
            </w:r>
          </w:p>
        </w:tc>
      </w:tr>
      <w:tr w:rsidR="000363C7" w:rsidRPr="000363C7" w:rsidTr="000363C7">
        <w:trPr>
          <w:trHeight w:val="510"/>
        </w:trPr>
        <w:tc>
          <w:tcPr>
            <w:tcW w:w="2552" w:type="dxa"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Bonificación por Servicios Prestados</w:t>
            </w:r>
          </w:p>
        </w:tc>
        <w:tc>
          <w:tcPr>
            <w:tcW w:w="1559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9.511.600</w:t>
            </w:r>
          </w:p>
        </w:tc>
        <w:tc>
          <w:tcPr>
            <w:tcW w:w="1418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2.685.200</w:t>
            </w:r>
          </w:p>
        </w:tc>
        <w:tc>
          <w:tcPr>
            <w:tcW w:w="1417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3.162.950</w:t>
            </w:r>
          </w:p>
        </w:tc>
        <w:tc>
          <w:tcPr>
            <w:tcW w:w="1559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143.023.811</w:t>
            </w:r>
          </w:p>
        </w:tc>
        <w:tc>
          <w:tcPr>
            <w:tcW w:w="1554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148.871.961</w:t>
            </w:r>
          </w:p>
        </w:tc>
      </w:tr>
      <w:tr w:rsidR="000363C7" w:rsidRPr="000363C7" w:rsidTr="000363C7">
        <w:trPr>
          <w:trHeight w:val="510"/>
        </w:trPr>
        <w:tc>
          <w:tcPr>
            <w:tcW w:w="2552" w:type="dxa"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Bonificación por Recreación</w:t>
            </w:r>
          </w:p>
        </w:tc>
        <w:tc>
          <w:tcPr>
            <w:tcW w:w="1559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4.022.111</w:t>
            </w:r>
          </w:p>
        </w:tc>
        <w:tc>
          <w:tcPr>
            <w:tcW w:w="1418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850.725</w:t>
            </w:r>
          </w:p>
        </w:tc>
        <w:tc>
          <w:tcPr>
            <w:tcW w:w="1417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5.171.037</w:t>
            </w:r>
          </w:p>
        </w:tc>
        <w:tc>
          <w:tcPr>
            <w:tcW w:w="1559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2.522.379</w:t>
            </w:r>
          </w:p>
        </w:tc>
        <w:tc>
          <w:tcPr>
            <w:tcW w:w="1554" w:type="dxa"/>
            <w:noWrap/>
            <w:vAlign w:val="center"/>
            <w:hideMark/>
          </w:tcPr>
          <w:p w:rsidR="000363C7" w:rsidRPr="000363C7" w:rsidRDefault="000363C7" w:rsidP="000363C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0363C7">
              <w:rPr>
                <w:rFonts w:cs="Arial"/>
                <w:color w:val="000000" w:themeColor="text1"/>
              </w:rPr>
              <w:t>8.544.141</w:t>
            </w:r>
          </w:p>
        </w:tc>
      </w:tr>
    </w:tbl>
    <w:p w:rsidR="00250953" w:rsidRPr="00250953" w:rsidRDefault="00250953" w:rsidP="00B55149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332962">
        <w:rPr>
          <w:rFonts w:ascii="Arial" w:hAnsi="Arial" w:cs="Arial"/>
          <w:i/>
          <w:color w:val="000000" w:themeColor="text1"/>
          <w:sz w:val="18"/>
          <w:szCs w:val="18"/>
        </w:rPr>
        <w:t>Fuente: Ejecución Presupuestal para el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0363C7">
        <w:rPr>
          <w:rFonts w:ascii="Arial" w:hAnsi="Arial" w:cs="Arial"/>
          <w:i/>
          <w:color w:val="000000" w:themeColor="text1"/>
          <w:sz w:val="18"/>
          <w:szCs w:val="18"/>
        </w:rPr>
        <w:t>cuarto</w:t>
      </w:r>
      <w:r w:rsidR="00445CB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332962">
        <w:rPr>
          <w:rFonts w:ascii="Arial" w:hAnsi="Arial" w:cs="Arial"/>
          <w:i/>
          <w:color w:val="000000" w:themeColor="text1"/>
          <w:sz w:val="18"/>
          <w:szCs w:val="18"/>
        </w:rPr>
        <w:t>trimestre 201</w:t>
      </w:r>
      <w:r>
        <w:rPr>
          <w:rFonts w:ascii="Arial" w:hAnsi="Arial" w:cs="Arial"/>
          <w:i/>
          <w:color w:val="000000" w:themeColor="text1"/>
          <w:sz w:val="18"/>
          <w:szCs w:val="18"/>
        </w:rPr>
        <w:t>4</w:t>
      </w:r>
      <w:r w:rsidRPr="00332962">
        <w:rPr>
          <w:rFonts w:ascii="Arial" w:hAnsi="Arial" w:cs="Arial"/>
          <w:i/>
          <w:color w:val="000000" w:themeColor="text1"/>
          <w:sz w:val="18"/>
          <w:szCs w:val="18"/>
        </w:rPr>
        <w:t>-201</w:t>
      </w:r>
      <w:r>
        <w:rPr>
          <w:rFonts w:ascii="Arial" w:hAnsi="Arial" w:cs="Arial"/>
          <w:i/>
          <w:color w:val="000000" w:themeColor="text1"/>
          <w:sz w:val="18"/>
          <w:szCs w:val="18"/>
        </w:rPr>
        <w:t>5</w:t>
      </w:r>
    </w:p>
    <w:p w:rsidR="006116DE" w:rsidRDefault="006116DE" w:rsidP="006116DE">
      <w:pPr>
        <w:autoSpaceDE w:val="0"/>
        <w:autoSpaceDN w:val="0"/>
        <w:adjustRightInd w:val="0"/>
        <w:spacing w:after="0"/>
        <w:ind w:left="-851" w:hanging="142"/>
        <w:jc w:val="both"/>
        <w:rPr>
          <w:rFonts w:ascii="Arial" w:hAnsi="Arial" w:cs="Arial"/>
          <w:b/>
        </w:rPr>
      </w:pPr>
    </w:p>
    <w:p w:rsidR="006116DE" w:rsidRPr="00637709" w:rsidRDefault="006116DE" w:rsidP="00415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16541A" w:rsidRPr="008255D7" w:rsidRDefault="008429A1" w:rsidP="00415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255D7">
        <w:rPr>
          <w:rFonts w:ascii="Arial" w:hAnsi="Arial" w:cs="Arial"/>
          <w:sz w:val="24"/>
          <w:szCs w:val="24"/>
        </w:rPr>
        <w:t>Al finalizar el trimestre se observa que l</w:t>
      </w:r>
      <w:r w:rsidR="00246CF4" w:rsidRPr="008255D7">
        <w:rPr>
          <w:rFonts w:ascii="Arial" w:hAnsi="Arial" w:cs="Arial"/>
          <w:sz w:val="24"/>
          <w:szCs w:val="24"/>
        </w:rPr>
        <w:t xml:space="preserve">a subcuenta de </w:t>
      </w:r>
      <w:r w:rsidR="00F30F69" w:rsidRPr="008255D7">
        <w:rPr>
          <w:rFonts w:ascii="Arial" w:hAnsi="Arial" w:cs="Arial"/>
          <w:sz w:val="24"/>
          <w:szCs w:val="24"/>
        </w:rPr>
        <w:t>Prima de Vacaciones</w:t>
      </w:r>
      <w:r w:rsidRPr="008255D7">
        <w:rPr>
          <w:rFonts w:ascii="Arial" w:hAnsi="Arial" w:cs="Arial"/>
          <w:sz w:val="24"/>
          <w:szCs w:val="24"/>
        </w:rPr>
        <w:t xml:space="preserve"> presenta un incremento equivalente al 115% y la de Bonificación por servicios prestados 1465%</w:t>
      </w:r>
      <w:r w:rsidR="005A7E45" w:rsidRPr="008255D7">
        <w:rPr>
          <w:rFonts w:ascii="Arial" w:hAnsi="Arial" w:cs="Arial"/>
          <w:sz w:val="24"/>
          <w:szCs w:val="24"/>
        </w:rPr>
        <w:t xml:space="preserve">, </w:t>
      </w:r>
      <w:r w:rsidR="00F30F69" w:rsidRPr="008255D7">
        <w:rPr>
          <w:rFonts w:ascii="Arial" w:hAnsi="Arial" w:cs="Arial"/>
          <w:sz w:val="24"/>
          <w:szCs w:val="24"/>
        </w:rPr>
        <w:t>comparado con e</w:t>
      </w:r>
      <w:r w:rsidR="005A7E45" w:rsidRPr="008255D7">
        <w:rPr>
          <w:rFonts w:ascii="Arial" w:hAnsi="Arial" w:cs="Arial"/>
          <w:sz w:val="24"/>
          <w:szCs w:val="24"/>
        </w:rPr>
        <w:t xml:space="preserve">l mismo </w:t>
      </w:r>
      <w:r w:rsidRPr="008255D7">
        <w:rPr>
          <w:rFonts w:ascii="Arial" w:hAnsi="Arial" w:cs="Arial"/>
          <w:sz w:val="24"/>
          <w:szCs w:val="24"/>
        </w:rPr>
        <w:t>periodo</w:t>
      </w:r>
      <w:r w:rsidR="008255D7" w:rsidRPr="008255D7">
        <w:rPr>
          <w:rFonts w:ascii="Arial" w:hAnsi="Arial" w:cs="Arial"/>
          <w:sz w:val="24"/>
          <w:szCs w:val="24"/>
        </w:rPr>
        <w:t xml:space="preserve"> del año anterior. </w:t>
      </w:r>
      <w:r w:rsidRPr="008255D7">
        <w:rPr>
          <w:rFonts w:ascii="Arial" w:hAnsi="Arial" w:cs="Arial"/>
          <w:sz w:val="24"/>
          <w:szCs w:val="24"/>
        </w:rPr>
        <w:t>(Cuadro N°2)</w:t>
      </w:r>
      <w:r w:rsidR="008255D7" w:rsidRPr="008255D7">
        <w:rPr>
          <w:rFonts w:ascii="Arial" w:hAnsi="Arial" w:cs="Arial"/>
          <w:sz w:val="24"/>
          <w:szCs w:val="24"/>
        </w:rPr>
        <w:t xml:space="preserve">; incremento ocasionado por los retiros de personal de planta durante ese periodo, especialmente durante los meses de </w:t>
      </w:r>
      <w:r w:rsidR="00A50122">
        <w:rPr>
          <w:rFonts w:ascii="Arial" w:hAnsi="Arial" w:cs="Arial"/>
          <w:sz w:val="24"/>
          <w:szCs w:val="24"/>
        </w:rPr>
        <w:t>n</w:t>
      </w:r>
      <w:r w:rsidR="008255D7" w:rsidRPr="008255D7">
        <w:rPr>
          <w:rFonts w:ascii="Arial" w:hAnsi="Arial" w:cs="Arial"/>
          <w:sz w:val="24"/>
          <w:szCs w:val="24"/>
        </w:rPr>
        <w:t xml:space="preserve">oviembre y </w:t>
      </w:r>
      <w:r w:rsidR="00A50122">
        <w:rPr>
          <w:rFonts w:ascii="Arial" w:hAnsi="Arial" w:cs="Arial"/>
          <w:sz w:val="24"/>
          <w:szCs w:val="24"/>
        </w:rPr>
        <w:t>d</w:t>
      </w:r>
      <w:r w:rsidR="008255D7" w:rsidRPr="008255D7">
        <w:rPr>
          <w:rFonts w:ascii="Arial" w:hAnsi="Arial" w:cs="Arial"/>
          <w:sz w:val="24"/>
          <w:szCs w:val="24"/>
        </w:rPr>
        <w:t>iciembre</w:t>
      </w:r>
      <w:r w:rsidR="00A50122">
        <w:rPr>
          <w:rFonts w:ascii="Arial" w:hAnsi="Arial" w:cs="Arial"/>
          <w:sz w:val="24"/>
          <w:szCs w:val="24"/>
        </w:rPr>
        <w:t xml:space="preserve"> de 2015</w:t>
      </w:r>
      <w:r w:rsidR="008255D7" w:rsidRPr="008255D7">
        <w:rPr>
          <w:rFonts w:ascii="Arial" w:hAnsi="Arial" w:cs="Arial"/>
          <w:sz w:val="24"/>
          <w:szCs w:val="24"/>
        </w:rPr>
        <w:t>.</w:t>
      </w:r>
    </w:p>
    <w:p w:rsidR="0016541A" w:rsidRPr="00A47F88" w:rsidRDefault="0016541A" w:rsidP="00415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</w:rPr>
      </w:pPr>
    </w:p>
    <w:p w:rsidR="006116DE" w:rsidRDefault="006116DE" w:rsidP="00415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</w:rPr>
      </w:pPr>
    </w:p>
    <w:p w:rsidR="00A47F88" w:rsidRDefault="00A47F88" w:rsidP="00415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</w:rPr>
      </w:pPr>
    </w:p>
    <w:p w:rsidR="00A47F88" w:rsidRDefault="00A47F88" w:rsidP="00415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</w:rPr>
      </w:pPr>
    </w:p>
    <w:p w:rsidR="00A47F88" w:rsidRDefault="00A47F88" w:rsidP="00415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</w:rPr>
      </w:pPr>
    </w:p>
    <w:p w:rsidR="00A47F88" w:rsidRDefault="00A47F88" w:rsidP="00415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</w:rPr>
      </w:pPr>
    </w:p>
    <w:p w:rsidR="006116DE" w:rsidRPr="00A47F88" w:rsidRDefault="006116DE" w:rsidP="00415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</w:rPr>
      </w:pPr>
    </w:p>
    <w:p w:rsidR="006116DE" w:rsidRDefault="006116DE" w:rsidP="00415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D37D48" w:rsidRPr="00E4605F" w:rsidRDefault="00D37D48" w:rsidP="00D37D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E4605F">
        <w:rPr>
          <w:rFonts w:ascii="Arial" w:hAnsi="Arial" w:cs="Arial"/>
          <w:b/>
        </w:rPr>
        <w:t>CUADRO N°2</w:t>
      </w:r>
    </w:p>
    <w:tbl>
      <w:tblPr>
        <w:tblStyle w:val="Tablaconcuadrcula"/>
        <w:tblW w:w="9387" w:type="dxa"/>
        <w:tblInd w:w="-176" w:type="dxa"/>
        <w:tblLook w:val="04A0" w:firstRow="1" w:lastRow="0" w:firstColumn="1" w:lastColumn="0" w:noHBand="0" w:noVBand="1"/>
      </w:tblPr>
      <w:tblGrid>
        <w:gridCol w:w="3496"/>
        <w:gridCol w:w="1612"/>
        <w:gridCol w:w="1591"/>
        <w:gridCol w:w="1338"/>
        <w:gridCol w:w="1357"/>
      </w:tblGrid>
      <w:tr w:rsidR="00B54BA7" w:rsidRPr="00B54BA7" w:rsidTr="008F19B6">
        <w:trPr>
          <w:trHeight w:val="1230"/>
        </w:trPr>
        <w:tc>
          <w:tcPr>
            <w:tcW w:w="3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93FF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CUENTA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93FF"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VALOR PAGADO 4to TRIMESTRE DE 2014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93FF"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VALOR PAGADO 4to TRIMESTRE DE 2015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93FF"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VARIACIÓN ABSOLUTA</w:t>
            </w:r>
          </w:p>
        </w:tc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93FF"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VARIACIÓN RELATIVA</w:t>
            </w:r>
          </w:p>
        </w:tc>
      </w:tr>
      <w:tr w:rsidR="00B54BA7" w:rsidRPr="00B54BA7" w:rsidTr="00007F86">
        <w:trPr>
          <w:trHeight w:val="585"/>
        </w:trPr>
        <w:tc>
          <w:tcPr>
            <w:tcW w:w="3496" w:type="dxa"/>
            <w:tcBorders>
              <w:top w:val="double" w:sz="4" w:space="0" w:color="auto"/>
            </w:tcBorders>
            <w:vAlign w:val="center"/>
            <w:hideMark/>
          </w:tcPr>
          <w:p w:rsidR="00B54BA7" w:rsidRPr="008429A1" w:rsidRDefault="00B54BA7" w:rsidP="00B54BA7">
            <w:pPr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8429A1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Servicios personales asociados a la nomina</w:t>
            </w:r>
          </w:p>
        </w:tc>
        <w:tc>
          <w:tcPr>
            <w:tcW w:w="1612" w:type="dxa"/>
            <w:tcBorders>
              <w:top w:val="double" w:sz="4" w:space="0" w:color="auto"/>
            </w:tcBorders>
            <w:noWrap/>
            <w:vAlign w:val="center"/>
            <w:hideMark/>
          </w:tcPr>
          <w:p w:rsidR="00B54BA7" w:rsidRPr="008429A1" w:rsidRDefault="00B54BA7" w:rsidP="00B54BA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8429A1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2.494.991.741</w:t>
            </w:r>
          </w:p>
        </w:tc>
        <w:tc>
          <w:tcPr>
            <w:tcW w:w="1591" w:type="dxa"/>
            <w:tcBorders>
              <w:top w:val="double" w:sz="4" w:space="0" w:color="auto"/>
            </w:tcBorders>
            <w:noWrap/>
            <w:vAlign w:val="center"/>
            <w:hideMark/>
          </w:tcPr>
          <w:p w:rsidR="00B54BA7" w:rsidRPr="008429A1" w:rsidRDefault="00B54BA7" w:rsidP="00B54BA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8429A1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3.297.504.323</w:t>
            </w:r>
          </w:p>
        </w:tc>
        <w:tc>
          <w:tcPr>
            <w:tcW w:w="1331" w:type="dxa"/>
            <w:tcBorders>
              <w:top w:val="double" w:sz="4" w:space="0" w:color="auto"/>
            </w:tcBorders>
            <w:noWrap/>
            <w:vAlign w:val="center"/>
            <w:hideMark/>
          </w:tcPr>
          <w:p w:rsidR="00B54BA7" w:rsidRPr="008429A1" w:rsidRDefault="00B54BA7" w:rsidP="00B54BA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8429A1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802.512.582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noWrap/>
            <w:vAlign w:val="center"/>
            <w:hideMark/>
          </w:tcPr>
          <w:p w:rsidR="00B54BA7" w:rsidRPr="008429A1" w:rsidRDefault="00B54BA7" w:rsidP="00B54BA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8429A1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32,16%</w:t>
            </w:r>
          </w:p>
        </w:tc>
      </w:tr>
      <w:tr w:rsidR="00B54BA7" w:rsidRPr="00B54BA7" w:rsidTr="00B54BA7">
        <w:trPr>
          <w:trHeight w:val="495"/>
        </w:trPr>
        <w:tc>
          <w:tcPr>
            <w:tcW w:w="3496" w:type="dxa"/>
            <w:vAlign w:val="center"/>
            <w:hideMark/>
          </w:tcPr>
          <w:p w:rsidR="00B54BA7" w:rsidRPr="00B54BA7" w:rsidRDefault="00B54BA7" w:rsidP="00B54BA7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Prima de Servicios</w:t>
            </w:r>
          </w:p>
        </w:tc>
        <w:tc>
          <w:tcPr>
            <w:tcW w:w="1612" w:type="dxa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654.750</w:t>
            </w:r>
          </w:p>
        </w:tc>
        <w:tc>
          <w:tcPr>
            <w:tcW w:w="1591" w:type="dxa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8.601.169</w:t>
            </w:r>
          </w:p>
        </w:tc>
        <w:tc>
          <w:tcPr>
            <w:tcW w:w="1331" w:type="dxa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7.946.419</w:t>
            </w:r>
          </w:p>
        </w:tc>
        <w:tc>
          <w:tcPr>
            <w:tcW w:w="1357" w:type="dxa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1213,66%</w:t>
            </w:r>
          </w:p>
        </w:tc>
      </w:tr>
      <w:tr w:rsidR="00B54BA7" w:rsidRPr="00B54BA7" w:rsidTr="00B54BA7">
        <w:trPr>
          <w:trHeight w:val="495"/>
        </w:trPr>
        <w:tc>
          <w:tcPr>
            <w:tcW w:w="3496" w:type="dxa"/>
            <w:vAlign w:val="center"/>
            <w:hideMark/>
          </w:tcPr>
          <w:p w:rsidR="00B54BA7" w:rsidRPr="00B54BA7" w:rsidRDefault="00B54BA7" w:rsidP="00B54BA7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Prima de Vacaciones </w:t>
            </w:r>
          </w:p>
        </w:tc>
        <w:tc>
          <w:tcPr>
            <w:tcW w:w="1612" w:type="dxa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30.924.275</w:t>
            </w:r>
          </w:p>
        </w:tc>
        <w:tc>
          <w:tcPr>
            <w:tcW w:w="1591" w:type="dxa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66.717.639</w:t>
            </w:r>
          </w:p>
        </w:tc>
        <w:tc>
          <w:tcPr>
            <w:tcW w:w="1331" w:type="dxa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35.793.364</w:t>
            </w:r>
          </w:p>
        </w:tc>
        <w:tc>
          <w:tcPr>
            <w:tcW w:w="1357" w:type="dxa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115,75%</w:t>
            </w:r>
          </w:p>
        </w:tc>
      </w:tr>
      <w:tr w:rsidR="00B54BA7" w:rsidRPr="00B54BA7" w:rsidTr="00B54BA7">
        <w:trPr>
          <w:trHeight w:val="495"/>
        </w:trPr>
        <w:tc>
          <w:tcPr>
            <w:tcW w:w="3496" w:type="dxa"/>
            <w:vAlign w:val="center"/>
            <w:hideMark/>
          </w:tcPr>
          <w:p w:rsidR="00B54BA7" w:rsidRPr="00B54BA7" w:rsidRDefault="00B54BA7" w:rsidP="00B54BA7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Bonificación por Servicios Prestados</w:t>
            </w:r>
          </w:p>
        </w:tc>
        <w:tc>
          <w:tcPr>
            <w:tcW w:w="1612" w:type="dxa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9.511.600</w:t>
            </w:r>
          </w:p>
        </w:tc>
        <w:tc>
          <w:tcPr>
            <w:tcW w:w="1591" w:type="dxa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148.871.961</w:t>
            </w:r>
          </w:p>
        </w:tc>
        <w:tc>
          <w:tcPr>
            <w:tcW w:w="1331" w:type="dxa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139.360.361</w:t>
            </w:r>
          </w:p>
        </w:tc>
        <w:tc>
          <w:tcPr>
            <w:tcW w:w="1357" w:type="dxa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1465,16%</w:t>
            </w:r>
          </w:p>
        </w:tc>
      </w:tr>
      <w:tr w:rsidR="00B54BA7" w:rsidRPr="00B54BA7" w:rsidTr="00B54BA7">
        <w:trPr>
          <w:trHeight w:val="495"/>
        </w:trPr>
        <w:tc>
          <w:tcPr>
            <w:tcW w:w="3496" w:type="dxa"/>
            <w:vAlign w:val="center"/>
            <w:hideMark/>
          </w:tcPr>
          <w:p w:rsidR="00B54BA7" w:rsidRPr="00B54BA7" w:rsidRDefault="00B54BA7" w:rsidP="00B54BA7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Bonificación por Recreación</w:t>
            </w:r>
          </w:p>
        </w:tc>
        <w:tc>
          <w:tcPr>
            <w:tcW w:w="1612" w:type="dxa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4.022.111</w:t>
            </w:r>
          </w:p>
        </w:tc>
        <w:tc>
          <w:tcPr>
            <w:tcW w:w="1591" w:type="dxa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8.544.141</w:t>
            </w:r>
          </w:p>
        </w:tc>
        <w:tc>
          <w:tcPr>
            <w:tcW w:w="1331" w:type="dxa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4.522.030</w:t>
            </w:r>
          </w:p>
        </w:tc>
        <w:tc>
          <w:tcPr>
            <w:tcW w:w="1357" w:type="dxa"/>
            <w:noWrap/>
            <w:vAlign w:val="center"/>
            <w:hideMark/>
          </w:tcPr>
          <w:p w:rsidR="00B54BA7" w:rsidRPr="00B54BA7" w:rsidRDefault="00B54BA7" w:rsidP="00B54BA7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B54BA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112,43%</w:t>
            </w:r>
          </w:p>
        </w:tc>
      </w:tr>
    </w:tbl>
    <w:p w:rsidR="006302CD" w:rsidRDefault="006302CD" w:rsidP="008C5E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332962">
        <w:rPr>
          <w:rFonts w:ascii="Arial" w:hAnsi="Arial" w:cs="Arial"/>
          <w:i/>
          <w:color w:val="000000" w:themeColor="text1"/>
          <w:sz w:val="18"/>
          <w:szCs w:val="18"/>
        </w:rPr>
        <w:t>Fuente: Ejecución Presupuestal para el</w:t>
      </w:r>
      <w:r w:rsidR="00B54BA7">
        <w:rPr>
          <w:rFonts w:ascii="Arial" w:hAnsi="Arial" w:cs="Arial"/>
          <w:i/>
          <w:color w:val="000000" w:themeColor="text1"/>
          <w:sz w:val="18"/>
          <w:szCs w:val="18"/>
        </w:rPr>
        <w:t xml:space="preserve"> cuarto</w:t>
      </w:r>
      <w:r w:rsidRPr="00332962">
        <w:rPr>
          <w:rFonts w:ascii="Arial" w:hAnsi="Arial" w:cs="Arial"/>
          <w:i/>
          <w:color w:val="000000" w:themeColor="text1"/>
          <w:sz w:val="18"/>
          <w:szCs w:val="18"/>
        </w:rPr>
        <w:t xml:space="preserve"> trimestre 201</w:t>
      </w:r>
      <w:r>
        <w:rPr>
          <w:rFonts w:ascii="Arial" w:hAnsi="Arial" w:cs="Arial"/>
          <w:i/>
          <w:color w:val="000000" w:themeColor="text1"/>
          <w:sz w:val="18"/>
          <w:szCs w:val="18"/>
        </w:rPr>
        <w:t>4</w:t>
      </w:r>
      <w:r w:rsidRPr="00332962">
        <w:rPr>
          <w:rFonts w:ascii="Arial" w:hAnsi="Arial" w:cs="Arial"/>
          <w:i/>
          <w:color w:val="000000" w:themeColor="text1"/>
          <w:sz w:val="18"/>
          <w:szCs w:val="18"/>
        </w:rPr>
        <w:t>-201</w:t>
      </w:r>
      <w:r>
        <w:rPr>
          <w:rFonts w:ascii="Arial" w:hAnsi="Arial" w:cs="Arial"/>
          <w:i/>
          <w:color w:val="000000" w:themeColor="text1"/>
          <w:sz w:val="18"/>
          <w:szCs w:val="18"/>
        </w:rPr>
        <w:t>5</w:t>
      </w:r>
      <w:r w:rsidRPr="00332962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:rsidR="006302CD" w:rsidRDefault="006302CD" w:rsidP="00415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2D699C" w:rsidRPr="003D2B1E" w:rsidRDefault="002D699C" w:rsidP="00415D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225FE" w:rsidRDefault="00B65D10" w:rsidP="002D68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B37E1">
        <w:rPr>
          <w:rFonts w:ascii="Arial" w:hAnsi="Arial" w:cs="Arial"/>
          <w:sz w:val="24"/>
          <w:szCs w:val="24"/>
        </w:rPr>
        <w:t xml:space="preserve">La </w:t>
      </w:r>
      <w:r w:rsidR="005A7E45" w:rsidRPr="005B37E1">
        <w:rPr>
          <w:rFonts w:ascii="Arial" w:hAnsi="Arial" w:cs="Arial"/>
          <w:sz w:val="24"/>
          <w:szCs w:val="24"/>
        </w:rPr>
        <w:t>ejecución de gastos</w:t>
      </w:r>
      <w:r w:rsidR="00384D1E" w:rsidRPr="005B37E1">
        <w:rPr>
          <w:rFonts w:ascii="Arial" w:hAnsi="Arial" w:cs="Arial"/>
          <w:sz w:val="24"/>
          <w:szCs w:val="24"/>
        </w:rPr>
        <w:t xml:space="preserve"> de personal</w:t>
      </w:r>
      <w:r w:rsidR="005A7E45" w:rsidRPr="005B37E1">
        <w:rPr>
          <w:rFonts w:ascii="Arial" w:hAnsi="Arial" w:cs="Arial"/>
          <w:sz w:val="24"/>
          <w:szCs w:val="24"/>
        </w:rPr>
        <w:t xml:space="preserve"> </w:t>
      </w:r>
      <w:r w:rsidRPr="005B37E1">
        <w:rPr>
          <w:rFonts w:ascii="Arial" w:hAnsi="Arial" w:cs="Arial"/>
          <w:sz w:val="24"/>
          <w:szCs w:val="24"/>
        </w:rPr>
        <w:t xml:space="preserve">del </w:t>
      </w:r>
      <w:r w:rsidR="00E37C12" w:rsidRPr="005B37E1">
        <w:rPr>
          <w:rFonts w:ascii="Arial" w:hAnsi="Arial" w:cs="Arial"/>
          <w:sz w:val="24"/>
          <w:szCs w:val="24"/>
        </w:rPr>
        <w:t xml:space="preserve">cuarto </w:t>
      </w:r>
      <w:r w:rsidRPr="005B37E1">
        <w:rPr>
          <w:rFonts w:ascii="Arial" w:hAnsi="Arial" w:cs="Arial"/>
          <w:sz w:val="24"/>
          <w:szCs w:val="24"/>
        </w:rPr>
        <w:t xml:space="preserve">trimestre </w:t>
      </w:r>
      <w:r w:rsidR="007F0C5C" w:rsidRPr="005B37E1">
        <w:rPr>
          <w:rFonts w:ascii="Arial" w:hAnsi="Arial" w:cs="Arial"/>
          <w:sz w:val="24"/>
          <w:szCs w:val="24"/>
        </w:rPr>
        <w:t xml:space="preserve">del año 2015 </w:t>
      </w:r>
      <w:r w:rsidRPr="005B37E1">
        <w:rPr>
          <w:rFonts w:ascii="Arial" w:hAnsi="Arial" w:cs="Arial"/>
          <w:sz w:val="24"/>
          <w:szCs w:val="24"/>
        </w:rPr>
        <w:t>fue de $</w:t>
      </w:r>
      <w:r w:rsidR="00384D1E" w:rsidRPr="005B37E1">
        <w:rPr>
          <w:rFonts w:ascii="Arial" w:hAnsi="Arial" w:cs="Arial"/>
          <w:sz w:val="24"/>
          <w:szCs w:val="24"/>
        </w:rPr>
        <w:t>3</w:t>
      </w:r>
      <w:r w:rsidR="00442773" w:rsidRPr="005B37E1">
        <w:rPr>
          <w:rFonts w:ascii="Arial" w:hAnsi="Arial" w:cs="Arial"/>
          <w:sz w:val="24"/>
          <w:szCs w:val="24"/>
        </w:rPr>
        <w:t>.</w:t>
      </w:r>
      <w:r w:rsidR="00384D1E" w:rsidRPr="005B37E1">
        <w:rPr>
          <w:rFonts w:ascii="Arial" w:hAnsi="Arial" w:cs="Arial"/>
          <w:sz w:val="24"/>
          <w:szCs w:val="24"/>
        </w:rPr>
        <w:t>297</w:t>
      </w:r>
      <w:r w:rsidR="00B50C07" w:rsidRPr="005B37E1">
        <w:rPr>
          <w:rFonts w:ascii="Arial" w:hAnsi="Arial" w:cs="Arial"/>
          <w:sz w:val="24"/>
          <w:szCs w:val="24"/>
        </w:rPr>
        <w:t>.</w:t>
      </w:r>
      <w:r w:rsidR="00384D1E" w:rsidRPr="005B37E1">
        <w:rPr>
          <w:rFonts w:ascii="Arial" w:hAnsi="Arial" w:cs="Arial"/>
          <w:sz w:val="24"/>
          <w:szCs w:val="24"/>
        </w:rPr>
        <w:t>504</w:t>
      </w:r>
      <w:r w:rsidR="00B50C07" w:rsidRPr="005B37E1">
        <w:rPr>
          <w:rFonts w:ascii="Arial" w:hAnsi="Arial" w:cs="Arial"/>
          <w:sz w:val="24"/>
          <w:szCs w:val="24"/>
        </w:rPr>
        <w:t>.3</w:t>
      </w:r>
      <w:r w:rsidR="00384D1E" w:rsidRPr="005B37E1">
        <w:rPr>
          <w:rFonts w:ascii="Arial" w:hAnsi="Arial" w:cs="Arial"/>
          <w:sz w:val="24"/>
          <w:szCs w:val="24"/>
        </w:rPr>
        <w:t>23</w:t>
      </w:r>
      <w:r w:rsidRPr="005B37E1">
        <w:rPr>
          <w:rFonts w:ascii="Arial" w:hAnsi="Arial" w:cs="Arial"/>
          <w:sz w:val="24"/>
          <w:szCs w:val="24"/>
        </w:rPr>
        <w:t xml:space="preserve"> millones </w:t>
      </w:r>
      <w:r w:rsidR="004B5283" w:rsidRPr="005B37E1">
        <w:rPr>
          <w:rFonts w:ascii="Arial" w:hAnsi="Arial" w:cs="Arial"/>
          <w:sz w:val="24"/>
          <w:szCs w:val="24"/>
        </w:rPr>
        <w:t xml:space="preserve">en la cuenta de Servicios Personales </w:t>
      </w:r>
      <w:r w:rsidR="00AA12BB" w:rsidRPr="005B37E1">
        <w:rPr>
          <w:rFonts w:ascii="Arial" w:hAnsi="Arial" w:cs="Arial"/>
          <w:sz w:val="24"/>
          <w:szCs w:val="24"/>
        </w:rPr>
        <w:t xml:space="preserve">asociados </w:t>
      </w:r>
      <w:r w:rsidR="004B5283" w:rsidRPr="005B37E1">
        <w:rPr>
          <w:rFonts w:ascii="Arial" w:hAnsi="Arial" w:cs="Arial"/>
          <w:sz w:val="24"/>
          <w:szCs w:val="24"/>
        </w:rPr>
        <w:t xml:space="preserve">a la </w:t>
      </w:r>
      <w:r w:rsidR="00FE3E31" w:rsidRPr="005B37E1">
        <w:rPr>
          <w:rFonts w:ascii="Arial" w:hAnsi="Arial" w:cs="Arial"/>
          <w:sz w:val="24"/>
          <w:szCs w:val="24"/>
        </w:rPr>
        <w:t>n</w:t>
      </w:r>
      <w:r w:rsidR="006307E1" w:rsidRPr="005B37E1">
        <w:rPr>
          <w:rFonts w:ascii="Arial" w:hAnsi="Arial" w:cs="Arial"/>
          <w:sz w:val="24"/>
          <w:szCs w:val="24"/>
        </w:rPr>
        <w:t>ómina</w:t>
      </w:r>
      <w:r w:rsidR="004B5283" w:rsidRPr="005B37E1">
        <w:rPr>
          <w:rFonts w:ascii="Arial" w:hAnsi="Arial" w:cs="Arial"/>
          <w:sz w:val="24"/>
          <w:szCs w:val="24"/>
        </w:rPr>
        <w:t xml:space="preserve"> </w:t>
      </w:r>
      <w:r w:rsidR="006307E1" w:rsidRPr="005B37E1">
        <w:rPr>
          <w:rFonts w:ascii="Arial" w:hAnsi="Arial" w:cs="Arial"/>
          <w:sz w:val="24"/>
          <w:szCs w:val="24"/>
        </w:rPr>
        <w:t>presentando un</w:t>
      </w:r>
      <w:r w:rsidR="00B50C07" w:rsidRPr="005B37E1">
        <w:rPr>
          <w:rFonts w:ascii="Arial" w:hAnsi="Arial" w:cs="Arial"/>
          <w:sz w:val="24"/>
          <w:szCs w:val="24"/>
        </w:rPr>
        <w:t xml:space="preserve"> incremento</w:t>
      </w:r>
      <w:r w:rsidR="006307E1" w:rsidRPr="005B37E1">
        <w:rPr>
          <w:rFonts w:ascii="Arial" w:hAnsi="Arial" w:cs="Arial"/>
          <w:sz w:val="24"/>
          <w:szCs w:val="24"/>
        </w:rPr>
        <w:t xml:space="preserve"> </w:t>
      </w:r>
      <w:r w:rsidRPr="005B37E1">
        <w:rPr>
          <w:rFonts w:ascii="Arial" w:hAnsi="Arial" w:cs="Arial"/>
          <w:sz w:val="24"/>
          <w:szCs w:val="24"/>
        </w:rPr>
        <w:t xml:space="preserve">del </w:t>
      </w:r>
      <w:r w:rsidR="00384D1E" w:rsidRPr="005B37E1">
        <w:rPr>
          <w:rFonts w:ascii="Arial" w:hAnsi="Arial" w:cs="Arial"/>
          <w:sz w:val="24"/>
          <w:szCs w:val="24"/>
        </w:rPr>
        <w:t>32</w:t>
      </w:r>
      <w:r w:rsidR="00B50C07" w:rsidRPr="005B37E1">
        <w:rPr>
          <w:rFonts w:ascii="Arial" w:hAnsi="Arial" w:cs="Arial"/>
          <w:sz w:val="24"/>
          <w:szCs w:val="24"/>
        </w:rPr>
        <w:t>,</w:t>
      </w:r>
      <w:r w:rsidR="00384D1E" w:rsidRPr="005B37E1">
        <w:rPr>
          <w:rFonts w:ascii="Arial" w:hAnsi="Arial" w:cs="Arial"/>
          <w:sz w:val="24"/>
          <w:szCs w:val="24"/>
        </w:rPr>
        <w:t>16</w:t>
      </w:r>
      <w:r w:rsidR="006B314A" w:rsidRPr="005B37E1">
        <w:rPr>
          <w:rFonts w:ascii="Arial" w:hAnsi="Arial" w:cs="Arial"/>
          <w:sz w:val="24"/>
          <w:szCs w:val="24"/>
        </w:rPr>
        <w:t>%</w:t>
      </w:r>
      <w:r w:rsidR="000D2932" w:rsidRPr="005B37E1">
        <w:rPr>
          <w:rFonts w:ascii="Arial" w:hAnsi="Arial" w:cs="Arial"/>
          <w:sz w:val="24"/>
          <w:szCs w:val="24"/>
        </w:rPr>
        <w:t xml:space="preserve"> respecto </w:t>
      </w:r>
      <w:r w:rsidR="00134A03" w:rsidRPr="005B37E1">
        <w:rPr>
          <w:rFonts w:ascii="Arial" w:hAnsi="Arial" w:cs="Arial"/>
          <w:sz w:val="24"/>
          <w:szCs w:val="24"/>
        </w:rPr>
        <w:t xml:space="preserve">al </w:t>
      </w:r>
      <w:r w:rsidR="00B50C07" w:rsidRPr="005B37E1">
        <w:rPr>
          <w:rFonts w:ascii="Arial" w:hAnsi="Arial" w:cs="Arial"/>
          <w:sz w:val="24"/>
          <w:szCs w:val="24"/>
        </w:rPr>
        <w:t>mismo periodo d</w:t>
      </w:r>
      <w:r w:rsidR="00134A03" w:rsidRPr="005B37E1">
        <w:rPr>
          <w:rFonts w:ascii="Arial" w:hAnsi="Arial" w:cs="Arial"/>
          <w:sz w:val="24"/>
          <w:szCs w:val="24"/>
        </w:rPr>
        <w:t xml:space="preserve">el año </w:t>
      </w:r>
      <w:r w:rsidR="006B314A" w:rsidRPr="005B37E1">
        <w:rPr>
          <w:rFonts w:ascii="Arial" w:hAnsi="Arial" w:cs="Arial"/>
          <w:sz w:val="24"/>
          <w:szCs w:val="24"/>
        </w:rPr>
        <w:t>2014</w:t>
      </w:r>
      <w:r w:rsidR="00134A03" w:rsidRPr="005B37E1">
        <w:rPr>
          <w:rFonts w:ascii="Arial" w:hAnsi="Arial" w:cs="Arial"/>
          <w:sz w:val="24"/>
          <w:szCs w:val="24"/>
        </w:rPr>
        <w:t xml:space="preserve">, </w:t>
      </w:r>
      <w:r w:rsidR="00B50C07" w:rsidRPr="005B37E1">
        <w:rPr>
          <w:rFonts w:ascii="Arial" w:hAnsi="Arial" w:cs="Arial"/>
          <w:sz w:val="24"/>
          <w:szCs w:val="24"/>
        </w:rPr>
        <w:t xml:space="preserve">esta variación </w:t>
      </w:r>
      <w:r w:rsidR="00A50122">
        <w:rPr>
          <w:rFonts w:ascii="Arial" w:hAnsi="Arial" w:cs="Arial"/>
          <w:sz w:val="24"/>
          <w:szCs w:val="24"/>
        </w:rPr>
        <w:t>obedece a</w:t>
      </w:r>
      <w:r w:rsidR="00B50C07" w:rsidRPr="005B37E1">
        <w:rPr>
          <w:rFonts w:ascii="Arial" w:hAnsi="Arial" w:cs="Arial"/>
          <w:sz w:val="24"/>
          <w:szCs w:val="24"/>
        </w:rPr>
        <w:t xml:space="preserve"> los incrementos</w:t>
      </w:r>
      <w:r w:rsidR="006307E1" w:rsidRPr="005B37E1">
        <w:rPr>
          <w:rFonts w:ascii="Arial" w:hAnsi="Arial" w:cs="Arial"/>
          <w:sz w:val="24"/>
          <w:szCs w:val="24"/>
        </w:rPr>
        <w:t xml:space="preserve"> de la</w:t>
      </w:r>
      <w:r w:rsidR="00B50C07" w:rsidRPr="005B37E1">
        <w:rPr>
          <w:rFonts w:ascii="Arial" w:hAnsi="Arial" w:cs="Arial"/>
          <w:sz w:val="24"/>
          <w:szCs w:val="24"/>
        </w:rPr>
        <w:t>s</w:t>
      </w:r>
      <w:r w:rsidR="006307E1" w:rsidRPr="005B37E1">
        <w:rPr>
          <w:rFonts w:ascii="Arial" w:hAnsi="Arial" w:cs="Arial"/>
          <w:sz w:val="24"/>
          <w:szCs w:val="24"/>
        </w:rPr>
        <w:t xml:space="preserve"> Subcuenta</w:t>
      </w:r>
      <w:r w:rsidR="00B50C07" w:rsidRPr="005B37E1">
        <w:rPr>
          <w:rFonts w:ascii="Arial" w:hAnsi="Arial" w:cs="Arial"/>
          <w:sz w:val="24"/>
          <w:szCs w:val="24"/>
        </w:rPr>
        <w:t>s</w:t>
      </w:r>
      <w:r w:rsidR="00E37C12" w:rsidRPr="005B37E1">
        <w:rPr>
          <w:rFonts w:ascii="Arial" w:hAnsi="Arial" w:cs="Arial"/>
          <w:sz w:val="24"/>
          <w:szCs w:val="24"/>
        </w:rPr>
        <w:t xml:space="preserve"> de Prima de Servicios, </w:t>
      </w:r>
      <w:r w:rsidR="00B50C07" w:rsidRPr="005B37E1">
        <w:rPr>
          <w:rFonts w:ascii="Arial" w:hAnsi="Arial" w:cs="Arial"/>
          <w:sz w:val="24"/>
          <w:szCs w:val="24"/>
        </w:rPr>
        <w:t>Prima de Vacaciones</w:t>
      </w:r>
      <w:r w:rsidR="00E37C12" w:rsidRPr="005B37E1">
        <w:rPr>
          <w:rFonts w:ascii="Arial" w:hAnsi="Arial" w:cs="Arial"/>
          <w:sz w:val="24"/>
          <w:szCs w:val="24"/>
        </w:rPr>
        <w:t>, Bonificación por Servicios Prestado</w:t>
      </w:r>
      <w:r w:rsidR="003D2B1E" w:rsidRPr="005B37E1">
        <w:rPr>
          <w:rFonts w:ascii="Arial" w:hAnsi="Arial" w:cs="Arial"/>
          <w:sz w:val="24"/>
          <w:szCs w:val="24"/>
        </w:rPr>
        <w:t>s y Bonificación por Recreación</w:t>
      </w:r>
      <w:r w:rsidR="004225FE" w:rsidRPr="005B37E1">
        <w:rPr>
          <w:rFonts w:ascii="Arial" w:hAnsi="Arial" w:cs="Arial"/>
          <w:sz w:val="24"/>
          <w:szCs w:val="24"/>
        </w:rPr>
        <w:t>.</w:t>
      </w:r>
      <w:r w:rsidR="00B50C07" w:rsidRPr="005B37E1">
        <w:rPr>
          <w:rFonts w:ascii="Arial" w:hAnsi="Arial" w:cs="Arial"/>
          <w:sz w:val="24"/>
          <w:szCs w:val="24"/>
        </w:rPr>
        <w:t xml:space="preserve"> </w:t>
      </w:r>
    </w:p>
    <w:p w:rsidR="00A50122" w:rsidRPr="005B37E1" w:rsidRDefault="00A50122" w:rsidP="002D68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50122" w:rsidRDefault="004225FE" w:rsidP="002D68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B37E1">
        <w:rPr>
          <w:rFonts w:ascii="Arial" w:hAnsi="Arial" w:cs="Arial"/>
          <w:sz w:val="24"/>
          <w:szCs w:val="24"/>
        </w:rPr>
        <w:t>En cuanto al pago de la Prima de Servicios</w:t>
      </w:r>
      <w:r w:rsidR="00B50C07" w:rsidRPr="005B37E1">
        <w:rPr>
          <w:rFonts w:ascii="Arial" w:hAnsi="Arial" w:cs="Arial"/>
          <w:sz w:val="24"/>
          <w:szCs w:val="24"/>
        </w:rPr>
        <w:t xml:space="preserve"> pese a </w:t>
      </w:r>
      <w:r w:rsidR="006307E1" w:rsidRPr="005B37E1">
        <w:rPr>
          <w:rFonts w:ascii="Arial" w:hAnsi="Arial" w:cs="Arial"/>
          <w:sz w:val="24"/>
          <w:szCs w:val="24"/>
        </w:rPr>
        <w:t xml:space="preserve">la aplicación del Decreto 692 de Septiembre de 2013 en el cual se suspende el reconocimiento y pago por este concepto, </w:t>
      </w:r>
      <w:r w:rsidR="00B50C07" w:rsidRPr="005B37E1">
        <w:rPr>
          <w:rFonts w:ascii="Arial" w:hAnsi="Arial" w:cs="Arial"/>
          <w:sz w:val="24"/>
          <w:szCs w:val="24"/>
        </w:rPr>
        <w:t xml:space="preserve">se ha venido reconociendo </w:t>
      </w:r>
      <w:r w:rsidR="005546A8" w:rsidRPr="005B37E1">
        <w:rPr>
          <w:rFonts w:ascii="Arial" w:hAnsi="Arial" w:cs="Arial"/>
          <w:sz w:val="24"/>
          <w:szCs w:val="24"/>
        </w:rPr>
        <w:t xml:space="preserve">a funcionarios de planta con régimen especial y en la liquidación de aquellos funcionarios que se retiraron durante este periodo. </w:t>
      </w:r>
    </w:p>
    <w:p w:rsidR="00A50122" w:rsidRDefault="00A50122" w:rsidP="002D68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C7F4D" w:rsidRPr="00B54BA7" w:rsidRDefault="005546A8" w:rsidP="00724E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5B37E1">
        <w:rPr>
          <w:rFonts w:ascii="Arial" w:hAnsi="Arial" w:cs="Arial"/>
          <w:sz w:val="24"/>
          <w:szCs w:val="24"/>
        </w:rPr>
        <w:t>R</w:t>
      </w:r>
      <w:r w:rsidR="006307E1" w:rsidRPr="005B37E1">
        <w:rPr>
          <w:rFonts w:ascii="Arial" w:hAnsi="Arial" w:cs="Arial"/>
          <w:sz w:val="24"/>
          <w:szCs w:val="24"/>
        </w:rPr>
        <w:t>especto a la Subcuenta de Prima de Vacaciones, su incremento es ocasionado</w:t>
      </w:r>
      <w:r w:rsidR="00A50122">
        <w:rPr>
          <w:rFonts w:ascii="Arial" w:hAnsi="Arial" w:cs="Arial"/>
          <w:sz w:val="24"/>
          <w:szCs w:val="24"/>
        </w:rPr>
        <w:t xml:space="preserve"> por </w:t>
      </w:r>
      <w:r w:rsidRPr="005B37E1">
        <w:rPr>
          <w:rFonts w:ascii="Arial" w:hAnsi="Arial" w:cs="Arial"/>
          <w:sz w:val="24"/>
          <w:szCs w:val="24"/>
        </w:rPr>
        <w:t xml:space="preserve">los pagos </w:t>
      </w:r>
      <w:r w:rsidR="006B314A" w:rsidRPr="005B37E1">
        <w:rPr>
          <w:rFonts w:ascii="Arial" w:hAnsi="Arial" w:cs="Arial"/>
          <w:sz w:val="24"/>
          <w:szCs w:val="24"/>
        </w:rPr>
        <w:t xml:space="preserve">realizados a los funcionarios de planta a quienes fue reconocido su periodo de </w:t>
      </w:r>
      <w:r w:rsidR="00A50122" w:rsidRPr="005B37E1">
        <w:rPr>
          <w:rFonts w:ascii="Arial" w:hAnsi="Arial" w:cs="Arial"/>
          <w:sz w:val="24"/>
          <w:szCs w:val="24"/>
        </w:rPr>
        <w:t>vacaciones. De</w:t>
      </w:r>
      <w:r w:rsidR="005B37E1" w:rsidRPr="005B37E1">
        <w:rPr>
          <w:rFonts w:ascii="Arial" w:hAnsi="Arial" w:cs="Arial"/>
          <w:sz w:val="24"/>
          <w:szCs w:val="24"/>
        </w:rPr>
        <w:t xml:space="preserve"> igual manera las renuncia</w:t>
      </w:r>
      <w:r w:rsidR="008255D7" w:rsidRPr="005B37E1">
        <w:rPr>
          <w:rFonts w:ascii="Arial" w:hAnsi="Arial" w:cs="Arial"/>
          <w:sz w:val="24"/>
          <w:szCs w:val="24"/>
        </w:rPr>
        <w:t>s de personal durante los meses</w:t>
      </w:r>
      <w:r w:rsidR="005B37E1" w:rsidRPr="005B37E1">
        <w:rPr>
          <w:rFonts w:ascii="Arial" w:hAnsi="Arial" w:cs="Arial"/>
          <w:sz w:val="24"/>
          <w:szCs w:val="24"/>
        </w:rPr>
        <w:t xml:space="preserve"> de </w:t>
      </w:r>
      <w:r w:rsidR="00A50122">
        <w:rPr>
          <w:rFonts w:ascii="Arial" w:hAnsi="Arial" w:cs="Arial"/>
          <w:sz w:val="24"/>
          <w:szCs w:val="24"/>
        </w:rPr>
        <w:t>n</w:t>
      </w:r>
      <w:r w:rsidR="005B37E1" w:rsidRPr="005B37E1">
        <w:rPr>
          <w:rFonts w:ascii="Arial" w:hAnsi="Arial" w:cs="Arial"/>
          <w:sz w:val="24"/>
          <w:szCs w:val="24"/>
        </w:rPr>
        <w:t xml:space="preserve">oviembre y </w:t>
      </w:r>
      <w:r w:rsidR="00A50122">
        <w:rPr>
          <w:rFonts w:ascii="Arial" w:hAnsi="Arial" w:cs="Arial"/>
          <w:sz w:val="24"/>
          <w:szCs w:val="24"/>
        </w:rPr>
        <w:t>d</w:t>
      </w:r>
      <w:r w:rsidR="005B37E1" w:rsidRPr="005B37E1">
        <w:rPr>
          <w:rFonts w:ascii="Arial" w:hAnsi="Arial" w:cs="Arial"/>
          <w:sz w:val="24"/>
          <w:szCs w:val="24"/>
        </w:rPr>
        <w:t xml:space="preserve">iciembre </w:t>
      </w:r>
      <w:r w:rsidR="00A50122">
        <w:rPr>
          <w:rFonts w:ascii="Arial" w:hAnsi="Arial" w:cs="Arial"/>
          <w:sz w:val="24"/>
          <w:szCs w:val="24"/>
        </w:rPr>
        <w:t xml:space="preserve">de 2015; </w:t>
      </w:r>
      <w:r w:rsidR="005B37E1" w:rsidRPr="005B37E1">
        <w:rPr>
          <w:rFonts w:ascii="Arial" w:hAnsi="Arial" w:cs="Arial"/>
          <w:sz w:val="24"/>
          <w:szCs w:val="24"/>
        </w:rPr>
        <w:t>afectaron</w:t>
      </w:r>
      <w:r w:rsidR="008255D7" w:rsidRPr="005B37E1">
        <w:rPr>
          <w:rFonts w:ascii="Arial" w:hAnsi="Arial" w:cs="Arial"/>
          <w:sz w:val="24"/>
          <w:szCs w:val="24"/>
        </w:rPr>
        <w:t xml:space="preserve"> considerablemente las subcuentas de</w:t>
      </w:r>
      <w:r w:rsidR="003D2B1E" w:rsidRPr="005B37E1">
        <w:rPr>
          <w:rFonts w:ascii="Arial" w:hAnsi="Arial" w:cs="Arial"/>
          <w:sz w:val="24"/>
          <w:szCs w:val="24"/>
        </w:rPr>
        <w:t xml:space="preserve"> Bonificaciones por Recreación y por Servicios Prestados </w:t>
      </w:r>
      <w:r w:rsidR="005B37E1" w:rsidRPr="005B37E1">
        <w:rPr>
          <w:rFonts w:ascii="Arial" w:hAnsi="Arial" w:cs="Arial"/>
          <w:sz w:val="24"/>
          <w:szCs w:val="24"/>
        </w:rPr>
        <w:t>pues estas son pagadas en la liquidación de los funcionarios al momento de su retiro.</w:t>
      </w:r>
    </w:p>
    <w:p w:rsidR="00246071" w:rsidRPr="00B54BA7" w:rsidRDefault="00246071" w:rsidP="00724E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246071" w:rsidRDefault="00246071" w:rsidP="00724E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7F4D" w:rsidRDefault="009C7F4D" w:rsidP="00724E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5546A8" w:rsidRDefault="005546A8" w:rsidP="00724E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16541A" w:rsidRDefault="0016541A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4450F" w:rsidRPr="00436957" w:rsidRDefault="0094450F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65713" w:rsidRDefault="00D43499" w:rsidP="00D4349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2C5134">
        <w:rPr>
          <w:rFonts w:ascii="Arial" w:hAnsi="Arial" w:cs="Arial"/>
          <w:b/>
          <w:sz w:val="24"/>
          <w:szCs w:val="24"/>
        </w:rPr>
        <w:t>Servicios Personales Indirectos.</w:t>
      </w:r>
    </w:p>
    <w:p w:rsidR="009C331A" w:rsidRPr="002C5134" w:rsidRDefault="009C331A" w:rsidP="009C331A">
      <w:pPr>
        <w:pStyle w:val="Prrafodelista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70677" w:rsidRDefault="00270677" w:rsidP="0027067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70677" w:rsidRDefault="00270677" w:rsidP="0027067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D37D48" w:rsidRDefault="00D37D48" w:rsidP="00D37D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CUADRO N°3</w:t>
      </w:r>
    </w:p>
    <w:tbl>
      <w:tblPr>
        <w:tblW w:w="1033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89"/>
        <w:gridCol w:w="1477"/>
        <w:gridCol w:w="1470"/>
        <w:gridCol w:w="1559"/>
        <w:gridCol w:w="1548"/>
      </w:tblGrid>
      <w:tr w:rsidR="00C0035E" w:rsidRPr="00A917AE" w:rsidTr="008F19B6">
        <w:trPr>
          <w:trHeight w:val="1087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E48"/>
            <w:vAlign w:val="center"/>
          </w:tcPr>
          <w:p w:rsidR="0013122A" w:rsidRDefault="0013122A" w:rsidP="0013122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CUENTA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E48"/>
            <w:vAlign w:val="center"/>
          </w:tcPr>
          <w:p w:rsidR="0013122A" w:rsidRDefault="0013122A" w:rsidP="0013122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PAGADO 4to TRIMESTRE DE 2014</w:t>
            </w: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E48"/>
            <w:vAlign w:val="center"/>
          </w:tcPr>
          <w:p w:rsidR="0013122A" w:rsidRDefault="0013122A" w:rsidP="0013122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PAGADO OCTUBRE DE 2015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E48"/>
            <w:vAlign w:val="center"/>
          </w:tcPr>
          <w:p w:rsidR="0013122A" w:rsidRDefault="0013122A" w:rsidP="0013122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PAGADO NOVIEMBRE DE 2015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E48"/>
            <w:vAlign w:val="center"/>
          </w:tcPr>
          <w:p w:rsidR="0013122A" w:rsidRDefault="0013122A" w:rsidP="0013122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PAGADO DICIEMBRE DE 2015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E48"/>
            <w:vAlign w:val="center"/>
          </w:tcPr>
          <w:p w:rsidR="0013122A" w:rsidRDefault="0013122A" w:rsidP="0013122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 PAGADO 4to TRIMESTRE DE 2015</w:t>
            </w:r>
          </w:p>
        </w:tc>
      </w:tr>
      <w:tr w:rsidR="00C0035E" w:rsidRPr="0013122A" w:rsidTr="00C0035E">
        <w:trPr>
          <w:trHeight w:val="718"/>
        </w:trPr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35E" w:rsidRPr="004841F3" w:rsidRDefault="00C0035E" w:rsidP="00C0035E">
            <w:r w:rsidRPr="004841F3">
              <w:t>Servicios personales indirectos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5E" w:rsidRPr="004841F3" w:rsidRDefault="00C0035E" w:rsidP="00C0035E">
            <w:pPr>
              <w:jc w:val="center"/>
            </w:pPr>
            <w:r w:rsidRPr="004841F3">
              <w:t>681.771.155</w:t>
            </w: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5E" w:rsidRPr="004841F3" w:rsidRDefault="00C0035E" w:rsidP="00C0035E">
            <w:pPr>
              <w:jc w:val="center"/>
            </w:pPr>
            <w:r w:rsidRPr="004841F3">
              <w:t>272.032.370</w:t>
            </w:r>
          </w:p>
        </w:tc>
        <w:tc>
          <w:tcPr>
            <w:tcW w:w="14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5E" w:rsidRPr="004841F3" w:rsidRDefault="00C0035E" w:rsidP="00C0035E">
            <w:pPr>
              <w:jc w:val="center"/>
            </w:pPr>
            <w:r w:rsidRPr="004841F3">
              <w:t>412.698.072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5E" w:rsidRPr="004841F3" w:rsidRDefault="00C0035E" w:rsidP="00C0035E">
            <w:pPr>
              <w:jc w:val="center"/>
            </w:pPr>
            <w:r w:rsidRPr="004841F3">
              <w:t>512.829.486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5E" w:rsidRPr="004841F3" w:rsidRDefault="00C0035E" w:rsidP="00C0035E">
            <w:pPr>
              <w:jc w:val="center"/>
            </w:pPr>
            <w:r w:rsidRPr="004841F3">
              <w:t>1.197.559.928</w:t>
            </w:r>
          </w:p>
        </w:tc>
      </w:tr>
      <w:tr w:rsidR="00C0035E" w:rsidRPr="0013122A" w:rsidTr="00C0035E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35E" w:rsidRPr="004841F3" w:rsidRDefault="00C0035E" w:rsidP="00C0035E">
            <w:r w:rsidRPr="004841F3">
              <w:t>Honorarios Profesionales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5E" w:rsidRPr="004841F3" w:rsidRDefault="00C0035E" w:rsidP="00C0035E">
            <w:pPr>
              <w:jc w:val="center"/>
            </w:pPr>
            <w:r w:rsidRPr="004841F3">
              <w:t>431.231.845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5E" w:rsidRPr="004841F3" w:rsidRDefault="00C0035E" w:rsidP="00C0035E">
            <w:pPr>
              <w:jc w:val="center"/>
            </w:pPr>
            <w:r w:rsidRPr="004841F3">
              <w:t>214.106.666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5E" w:rsidRPr="004841F3" w:rsidRDefault="00C0035E" w:rsidP="00C0035E">
            <w:pPr>
              <w:jc w:val="center"/>
            </w:pPr>
            <w:r w:rsidRPr="004841F3">
              <w:t>259.633.332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5E" w:rsidRPr="004841F3" w:rsidRDefault="00C0035E" w:rsidP="00C0035E">
            <w:pPr>
              <w:jc w:val="center"/>
            </w:pPr>
            <w:r w:rsidRPr="004841F3">
              <w:t>335.036.652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5E" w:rsidRPr="004841F3" w:rsidRDefault="00C0035E" w:rsidP="00C0035E">
            <w:pPr>
              <w:jc w:val="center"/>
            </w:pPr>
            <w:r w:rsidRPr="004841F3">
              <w:t>808.776.650</w:t>
            </w:r>
          </w:p>
        </w:tc>
      </w:tr>
      <w:tr w:rsidR="00C0035E" w:rsidRPr="0013122A" w:rsidTr="00C0035E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35E" w:rsidRPr="004841F3" w:rsidRDefault="00C0035E" w:rsidP="00C0035E">
            <w:r w:rsidRPr="004841F3">
              <w:t>Remuneración Servicios Técnicos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5E" w:rsidRPr="004841F3" w:rsidRDefault="00C0035E" w:rsidP="00C0035E">
            <w:pPr>
              <w:jc w:val="center"/>
            </w:pPr>
            <w:r w:rsidRPr="004841F3">
              <w:t>240.325.978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5E" w:rsidRPr="004841F3" w:rsidRDefault="00C0035E" w:rsidP="00C0035E">
            <w:pPr>
              <w:jc w:val="center"/>
            </w:pPr>
            <w:r w:rsidRPr="004841F3">
              <w:t>57.925.704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5E" w:rsidRPr="004841F3" w:rsidRDefault="00C0035E" w:rsidP="00C0035E">
            <w:pPr>
              <w:jc w:val="center"/>
            </w:pPr>
            <w:r w:rsidRPr="004841F3">
              <w:t>153.064.740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5E" w:rsidRPr="004841F3" w:rsidRDefault="00C0035E" w:rsidP="00C0035E">
            <w:pPr>
              <w:jc w:val="center"/>
            </w:pPr>
            <w:r w:rsidRPr="004841F3">
              <w:t>177.792.834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5E" w:rsidRDefault="00C0035E" w:rsidP="00C0035E">
            <w:pPr>
              <w:jc w:val="center"/>
            </w:pPr>
            <w:r w:rsidRPr="004841F3">
              <w:t>388.783.278</w:t>
            </w:r>
          </w:p>
        </w:tc>
      </w:tr>
    </w:tbl>
    <w:p w:rsidR="00EB26AC" w:rsidRPr="00EB26AC" w:rsidRDefault="00EB26AC" w:rsidP="00024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B26AC">
        <w:rPr>
          <w:rFonts w:ascii="Arial" w:hAnsi="Arial" w:cs="Arial"/>
          <w:i/>
          <w:sz w:val="18"/>
          <w:szCs w:val="18"/>
        </w:rPr>
        <w:t xml:space="preserve">Fuente: Ejecución Presupuestal para el </w:t>
      </w:r>
      <w:r w:rsidR="0013122A">
        <w:rPr>
          <w:rFonts w:ascii="Arial" w:hAnsi="Arial" w:cs="Arial"/>
          <w:i/>
          <w:sz w:val="18"/>
          <w:szCs w:val="18"/>
        </w:rPr>
        <w:t>cuarto</w:t>
      </w:r>
      <w:r w:rsidR="0094450F">
        <w:rPr>
          <w:rFonts w:ascii="Arial" w:hAnsi="Arial" w:cs="Arial"/>
          <w:i/>
          <w:sz w:val="18"/>
          <w:szCs w:val="18"/>
        </w:rPr>
        <w:t xml:space="preserve"> </w:t>
      </w:r>
      <w:r w:rsidRPr="00EB26AC">
        <w:rPr>
          <w:rFonts w:ascii="Arial" w:hAnsi="Arial" w:cs="Arial"/>
          <w:i/>
          <w:sz w:val="18"/>
          <w:szCs w:val="18"/>
        </w:rPr>
        <w:t>trimestre 201</w:t>
      </w:r>
      <w:r>
        <w:rPr>
          <w:rFonts w:ascii="Arial" w:hAnsi="Arial" w:cs="Arial"/>
          <w:i/>
          <w:sz w:val="18"/>
          <w:szCs w:val="18"/>
        </w:rPr>
        <w:t>4</w:t>
      </w:r>
      <w:r w:rsidRPr="00EB26AC">
        <w:rPr>
          <w:rFonts w:ascii="Arial" w:hAnsi="Arial" w:cs="Arial"/>
          <w:i/>
          <w:sz w:val="18"/>
          <w:szCs w:val="18"/>
        </w:rPr>
        <w:t>-201</w:t>
      </w:r>
      <w:r>
        <w:rPr>
          <w:rFonts w:ascii="Arial" w:hAnsi="Arial" w:cs="Arial"/>
          <w:i/>
          <w:sz w:val="18"/>
          <w:szCs w:val="18"/>
        </w:rPr>
        <w:t>5</w:t>
      </w:r>
      <w:r w:rsidRPr="00EB26AC">
        <w:rPr>
          <w:rFonts w:ascii="Arial" w:hAnsi="Arial" w:cs="Arial"/>
          <w:i/>
          <w:sz w:val="18"/>
          <w:szCs w:val="18"/>
        </w:rPr>
        <w:t xml:space="preserve"> </w:t>
      </w:r>
    </w:p>
    <w:p w:rsidR="000B70B1" w:rsidRDefault="000B70B1" w:rsidP="00D434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1550C" w:rsidRPr="00BF7100" w:rsidRDefault="0001550C" w:rsidP="009C33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70F6" w:rsidRPr="00BF7100" w:rsidRDefault="009B51F4" w:rsidP="009C33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F7100">
        <w:rPr>
          <w:rFonts w:ascii="Arial" w:hAnsi="Arial" w:cs="Arial"/>
          <w:sz w:val="24"/>
          <w:szCs w:val="24"/>
        </w:rPr>
        <w:t xml:space="preserve">Durante el </w:t>
      </w:r>
      <w:r w:rsidR="00BF7100" w:rsidRPr="00BF7100">
        <w:rPr>
          <w:rFonts w:ascii="Arial" w:hAnsi="Arial" w:cs="Arial"/>
          <w:sz w:val="24"/>
          <w:szCs w:val="24"/>
        </w:rPr>
        <w:t>cuarto</w:t>
      </w:r>
      <w:r w:rsidRPr="00BF7100">
        <w:rPr>
          <w:rFonts w:ascii="Arial" w:hAnsi="Arial" w:cs="Arial"/>
          <w:sz w:val="24"/>
          <w:szCs w:val="24"/>
        </w:rPr>
        <w:t xml:space="preserve"> trimestre de 2015 l</w:t>
      </w:r>
      <w:r w:rsidR="0084793E" w:rsidRPr="00BF7100">
        <w:rPr>
          <w:rFonts w:ascii="Arial" w:hAnsi="Arial" w:cs="Arial"/>
          <w:sz w:val="24"/>
          <w:szCs w:val="24"/>
        </w:rPr>
        <w:t xml:space="preserve">a </w:t>
      </w:r>
      <w:r w:rsidR="00BF7100" w:rsidRPr="00BF7100">
        <w:rPr>
          <w:rFonts w:ascii="Arial" w:hAnsi="Arial" w:cs="Arial"/>
          <w:sz w:val="24"/>
          <w:szCs w:val="24"/>
        </w:rPr>
        <w:t xml:space="preserve">mayor </w:t>
      </w:r>
      <w:r w:rsidR="0084793E" w:rsidRPr="00BF7100">
        <w:rPr>
          <w:rFonts w:ascii="Arial" w:hAnsi="Arial" w:cs="Arial"/>
          <w:sz w:val="24"/>
          <w:szCs w:val="24"/>
        </w:rPr>
        <w:t xml:space="preserve">variación </w:t>
      </w:r>
      <w:r w:rsidR="009B453D" w:rsidRPr="00BF7100">
        <w:rPr>
          <w:rFonts w:ascii="Arial" w:hAnsi="Arial" w:cs="Arial"/>
          <w:sz w:val="24"/>
          <w:szCs w:val="24"/>
        </w:rPr>
        <w:t xml:space="preserve">en </w:t>
      </w:r>
      <w:r w:rsidR="0084793E" w:rsidRPr="00BF7100">
        <w:rPr>
          <w:rFonts w:ascii="Arial" w:hAnsi="Arial" w:cs="Arial"/>
          <w:sz w:val="24"/>
          <w:szCs w:val="24"/>
        </w:rPr>
        <w:t>l</w:t>
      </w:r>
      <w:r w:rsidR="00517BA4" w:rsidRPr="00BF7100">
        <w:rPr>
          <w:rFonts w:ascii="Arial" w:hAnsi="Arial" w:cs="Arial"/>
          <w:sz w:val="24"/>
          <w:szCs w:val="24"/>
        </w:rPr>
        <w:t>a</w:t>
      </w:r>
      <w:r w:rsidR="009B453D" w:rsidRPr="00BF7100">
        <w:rPr>
          <w:rFonts w:ascii="Arial" w:hAnsi="Arial" w:cs="Arial"/>
          <w:sz w:val="24"/>
          <w:szCs w:val="24"/>
        </w:rPr>
        <w:t xml:space="preserve"> </w:t>
      </w:r>
      <w:r w:rsidR="00517BA4" w:rsidRPr="00BF7100">
        <w:rPr>
          <w:rFonts w:ascii="Arial" w:hAnsi="Arial" w:cs="Arial"/>
          <w:sz w:val="24"/>
          <w:szCs w:val="24"/>
        </w:rPr>
        <w:t>cuenta</w:t>
      </w:r>
      <w:r w:rsidR="0084793E" w:rsidRPr="00BF7100">
        <w:rPr>
          <w:rFonts w:ascii="Arial" w:hAnsi="Arial" w:cs="Arial"/>
          <w:sz w:val="24"/>
          <w:szCs w:val="24"/>
        </w:rPr>
        <w:t xml:space="preserve"> de Servicios Personales Indirectos se presentó </w:t>
      </w:r>
      <w:r w:rsidRPr="00BF7100">
        <w:rPr>
          <w:rFonts w:ascii="Arial" w:hAnsi="Arial" w:cs="Arial"/>
          <w:sz w:val="24"/>
          <w:szCs w:val="24"/>
        </w:rPr>
        <w:t xml:space="preserve">en </w:t>
      </w:r>
      <w:r w:rsidR="0084793E" w:rsidRPr="00BF7100">
        <w:rPr>
          <w:rFonts w:ascii="Arial" w:hAnsi="Arial" w:cs="Arial"/>
          <w:sz w:val="24"/>
          <w:szCs w:val="24"/>
        </w:rPr>
        <w:t xml:space="preserve">el mes de </w:t>
      </w:r>
      <w:r w:rsidR="00BF7100" w:rsidRPr="00BF7100">
        <w:rPr>
          <w:rFonts w:ascii="Arial" w:hAnsi="Arial" w:cs="Arial"/>
          <w:sz w:val="24"/>
          <w:szCs w:val="24"/>
        </w:rPr>
        <w:t>dici</w:t>
      </w:r>
      <w:r w:rsidRPr="00BF7100">
        <w:rPr>
          <w:rFonts w:ascii="Arial" w:hAnsi="Arial" w:cs="Arial"/>
          <w:sz w:val="24"/>
          <w:szCs w:val="24"/>
        </w:rPr>
        <w:t>embre,</w:t>
      </w:r>
      <w:r w:rsidR="00517BA4" w:rsidRPr="00BF7100">
        <w:rPr>
          <w:rFonts w:ascii="Arial" w:hAnsi="Arial" w:cs="Arial"/>
          <w:sz w:val="24"/>
          <w:szCs w:val="24"/>
        </w:rPr>
        <w:t xml:space="preserve"> </w:t>
      </w:r>
      <w:r w:rsidR="0084793E" w:rsidRPr="00BF7100">
        <w:rPr>
          <w:rFonts w:ascii="Arial" w:hAnsi="Arial" w:cs="Arial"/>
          <w:sz w:val="24"/>
          <w:szCs w:val="24"/>
        </w:rPr>
        <w:t xml:space="preserve">esto </w:t>
      </w:r>
      <w:r w:rsidR="00551118" w:rsidRPr="00BF7100">
        <w:rPr>
          <w:rFonts w:ascii="Arial" w:hAnsi="Arial" w:cs="Arial"/>
          <w:sz w:val="24"/>
          <w:szCs w:val="24"/>
        </w:rPr>
        <w:t>o</w:t>
      </w:r>
      <w:r w:rsidR="00E90006" w:rsidRPr="00BF7100">
        <w:rPr>
          <w:rFonts w:ascii="Arial" w:hAnsi="Arial" w:cs="Arial"/>
          <w:sz w:val="24"/>
          <w:szCs w:val="24"/>
        </w:rPr>
        <w:t>casionado por el</w:t>
      </w:r>
      <w:r w:rsidR="00551118" w:rsidRPr="00BF7100">
        <w:rPr>
          <w:rFonts w:ascii="Arial" w:hAnsi="Arial" w:cs="Arial"/>
          <w:sz w:val="24"/>
          <w:szCs w:val="24"/>
        </w:rPr>
        <w:t xml:space="preserve"> </w:t>
      </w:r>
      <w:r w:rsidR="0084793E" w:rsidRPr="00BF7100">
        <w:rPr>
          <w:rFonts w:ascii="Arial" w:hAnsi="Arial" w:cs="Arial"/>
          <w:sz w:val="24"/>
          <w:szCs w:val="24"/>
        </w:rPr>
        <w:t>incremento en la</w:t>
      </w:r>
      <w:r w:rsidR="00BF7100" w:rsidRPr="00BF7100">
        <w:rPr>
          <w:rFonts w:ascii="Arial" w:hAnsi="Arial" w:cs="Arial"/>
          <w:sz w:val="24"/>
          <w:szCs w:val="24"/>
        </w:rPr>
        <w:t>s</w:t>
      </w:r>
      <w:r w:rsidR="0084793E" w:rsidRPr="00BF7100">
        <w:rPr>
          <w:rFonts w:ascii="Arial" w:hAnsi="Arial" w:cs="Arial"/>
          <w:sz w:val="24"/>
          <w:szCs w:val="24"/>
        </w:rPr>
        <w:t xml:space="preserve"> subcuenta</w:t>
      </w:r>
      <w:r w:rsidR="00BF7100" w:rsidRPr="00BF7100">
        <w:rPr>
          <w:rFonts w:ascii="Arial" w:hAnsi="Arial" w:cs="Arial"/>
          <w:sz w:val="24"/>
          <w:szCs w:val="24"/>
        </w:rPr>
        <w:t>s</w:t>
      </w:r>
      <w:r w:rsidR="0084793E" w:rsidRPr="00BF7100">
        <w:rPr>
          <w:rFonts w:ascii="Arial" w:hAnsi="Arial" w:cs="Arial"/>
          <w:sz w:val="24"/>
          <w:szCs w:val="24"/>
        </w:rPr>
        <w:t xml:space="preserve"> de </w:t>
      </w:r>
      <w:r w:rsidRPr="00BF7100">
        <w:rPr>
          <w:rFonts w:ascii="Arial" w:hAnsi="Arial" w:cs="Arial"/>
          <w:sz w:val="24"/>
          <w:szCs w:val="24"/>
        </w:rPr>
        <w:t>Honorarios Profesionales</w:t>
      </w:r>
      <w:r w:rsidR="00BF7100" w:rsidRPr="00BF7100">
        <w:rPr>
          <w:rFonts w:ascii="Arial" w:hAnsi="Arial" w:cs="Arial"/>
          <w:sz w:val="24"/>
          <w:szCs w:val="24"/>
        </w:rPr>
        <w:t xml:space="preserve"> y Remuneración Servicios Técnicos</w:t>
      </w:r>
      <w:r w:rsidRPr="00BF7100">
        <w:rPr>
          <w:rFonts w:ascii="Arial" w:hAnsi="Arial" w:cs="Arial"/>
          <w:sz w:val="24"/>
          <w:szCs w:val="24"/>
        </w:rPr>
        <w:t xml:space="preserve"> </w:t>
      </w:r>
      <w:r w:rsidR="0084793E" w:rsidRPr="00BF7100">
        <w:rPr>
          <w:rFonts w:ascii="Arial" w:hAnsi="Arial" w:cs="Arial"/>
          <w:sz w:val="24"/>
          <w:szCs w:val="24"/>
        </w:rPr>
        <w:t xml:space="preserve">durante </w:t>
      </w:r>
      <w:r w:rsidR="00A50122">
        <w:rPr>
          <w:rFonts w:ascii="Arial" w:hAnsi="Arial" w:cs="Arial"/>
          <w:sz w:val="24"/>
          <w:szCs w:val="24"/>
        </w:rPr>
        <w:t xml:space="preserve">este </w:t>
      </w:r>
      <w:r w:rsidR="0084793E" w:rsidRPr="00BF7100">
        <w:rPr>
          <w:rFonts w:ascii="Arial" w:hAnsi="Arial" w:cs="Arial"/>
          <w:sz w:val="24"/>
          <w:szCs w:val="24"/>
        </w:rPr>
        <w:t>mes</w:t>
      </w:r>
      <w:r w:rsidR="00B351AF" w:rsidRPr="00BF7100">
        <w:rPr>
          <w:rFonts w:ascii="Arial" w:hAnsi="Arial" w:cs="Arial"/>
          <w:sz w:val="24"/>
          <w:szCs w:val="24"/>
        </w:rPr>
        <w:t xml:space="preserve">, </w:t>
      </w:r>
      <w:r w:rsidR="00BF7100" w:rsidRPr="00BF7100">
        <w:rPr>
          <w:rFonts w:ascii="Arial" w:hAnsi="Arial" w:cs="Arial"/>
          <w:sz w:val="24"/>
          <w:szCs w:val="24"/>
        </w:rPr>
        <w:t xml:space="preserve">el cual </w:t>
      </w:r>
      <w:r w:rsidR="00F72D88" w:rsidRPr="00BF7100">
        <w:rPr>
          <w:rFonts w:ascii="Arial" w:hAnsi="Arial" w:cs="Arial"/>
          <w:sz w:val="24"/>
          <w:szCs w:val="24"/>
        </w:rPr>
        <w:t xml:space="preserve">obedece a </w:t>
      </w:r>
      <w:r w:rsidR="00A170F6" w:rsidRPr="00BF7100">
        <w:rPr>
          <w:rFonts w:ascii="Arial" w:hAnsi="Arial" w:cs="Arial"/>
          <w:sz w:val="24"/>
          <w:szCs w:val="24"/>
        </w:rPr>
        <w:t xml:space="preserve">necesidades del servicio, </w:t>
      </w:r>
      <w:r w:rsidR="000B7E2D" w:rsidRPr="00BF7100">
        <w:rPr>
          <w:rFonts w:ascii="Arial" w:hAnsi="Arial" w:cs="Arial"/>
          <w:sz w:val="24"/>
          <w:szCs w:val="24"/>
        </w:rPr>
        <w:t xml:space="preserve">acrecentando </w:t>
      </w:r>
      <w:r w:rsidR="00A170F6" w:rsidRPr="00BF7100">
        <w:rPr>
          <w:rFonts w:ascii="Arial" w:hAnsi="Arial" w:cs="Arial"/>
          <w:sz w:val="24"/>
          <w:szCs w:val="24"/>
        </w:rPr>
        <w:t xml:space="preserve">los pagos </w:t>
      </w:r>
      <w:r w:rsidR="00EB26AC" w:rsidRPr="00BF7100">
        <w:rPr>
          <w:rFonts w:ascii="Arial" w:hAnsi="Arial" w:cs="Arial"/>
          <w:sz w:val="24"/>
          <w:szCs w:val="24"/>
        </w:rPr>
        <w:t xml:space="preserve">por </w:t>
      </w:r>
      <w:r w:rsidR="0016541A" w:rsidRPr="00BF7100">
        <w:rPr>
          <w:rFonts w:ascii="Arial" w:hAnsi="Arial" w:cs="Arial"/>
          <w:sz w:val="24"/>
          <w:szCs w:val="24"/>
        </w:rPr>
        <w:t>este</w:t>
      </w:r>
      <w:r w:rsidR="00EB26AC" w:rsidRPr="00BF7100">
        <w:rPr>
          <w:rFonts w:ascii="Arial" w:hAnsi="Arial" w:cs="Arial"/>
          <w:sz w:val="24"/>
          <w:szCs w:val="24"/>
        </w:rPr>
        <w:t xml:space="preserve"> concepto.</w:t>
      </w:r>
      <w:r w:rsidR="000B7E2D" w:rsidRPr="00BF7100">
        <w:rPr>
          <w:rFonts w:ascii="Arial" w:hAnsi="Arial" w:cs="Arial"/>
          <w:sz w:val="24"/>
          <w:szCs w:val="24"/>
        </w:rPr>
        <w:t xml:space="preserve"> </w:t>
      </w:r>
    </w:p>
    <w:p w:rsidR="00EB26AC" w:rsidRPr="00B54BA7" w:rsidRDefault="00EB26AC" w:rsidP="00A17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6D2F11" w:rsidRDefault="006D2F11" w:rsidP="00A17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813FD9" w:rsidRDefault="00813FD9" w:rsidP="00A17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D708A4" w:rsidRDefault="00D708A4" w:rsidP="00A17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708A4">
        <w:rPr>
          <w:rFonts w:ascii="Arial" w:hAnsi="Arial" w:cs="Arial"/>
          <w:b/>
        </w:rPr>
        <w:t>CUADRO N°4</w:t>
      </w:r>
    </w:p>
    <w:p w:rsidR="00A63736" w:rsidRDefault="00A63736" w:rsidP="00A17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tbl>
      <w:tblPr>
        <w:tblW w:w="1006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1985"/>
        <w:gridCol w:w="1701"/>
        <w:gridCol w:w="1276"/>
      </w:tblGrid>
      <w:tr w:rsidR="00F64919" w:rsidRPr="00A63736" w:rsidTr="008F19B6">
        <w:trPr>
          <w:trHeight w:val="1020"/>
        </w:trPr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3BCCFF"/>
            <w:noWrap/>
            <w:vAlign w:val="center"/>
          </w:tcPr>
          <w:p w:rsidR="00F64919" w:rsidRDefault="00F64919" w:rsidP="00F64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CUENTA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3BCCFF"/>
            <w:vAlign w:val="bottom"/>
          </w:tcPr>
          <w:p w:rsidR="00F64919" w:rsidRDefault="00F64919" w:rsidP="00F64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PAGADO 4to TRIMESTRE DE 2014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3BCCFF"/>
            <w:vAlign w:val="bottom"/>
          </w:tcPr>
          <w:p w:rsidR="00F64919" w:rsidRDefault="00F64919" w:rsidP="00F64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PAGADO 4to TRIMESTRE DE 2015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3BCCFF"/>
            <w:vAlign w:val="center"/>
          </w:tcPr>
          <w:p w:rsidR="00F64919" w:rsidRDefault="00F64919" w:rsidP="00F64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VARIACIÓN ABSOLUTA 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3BCCFF"/>
            <w:vAlign w:val="center"/>
          </w:tcPr>
          <w:p w:rsidR="00F64919" w:rsidRDefault="00F64919" w:rsidP="00F64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VARIACIÓN RELATIVA </w:t>
            </w:r>
          </w:p>
        </w:tc>
      </w:tr>
      <w:tr w:rsidR="008D6594" w:rsidRPr="00EA6744" w:rsidTr="00250AC6">
        <w:trPr>
          <w:trHeight w:val="4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94" w:rsidRPr="001C42D7" w:rsidRDefault="008D6594" w:rsidP="008D6594">
            <w:r w:rsidRPr="001C42D7">
              <w:t>Servicios personales indirectos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594" w:rsidRPr="001C42D7" w:rsidRDefault="008D6594" w:rsidP="008D6594">
            <w:r w:rsidRPr="001C42D7">
              <w:t xml:space="preserve"> 681.771.155 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594" w:rsidRPr="001C42D7" w:rsidRDefault="008D6594" w:rsidP="008D6594">
            <w:r w:rsidRPr="001C42D7">
              <w:t xml:space="preserve"> 1.197.559.928 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594" w:rsidRPr="001C42D7" w:rsidRDefault="008D6594" w:rsidP="008D6594">
            <w:r w:rsidRPr="001C42D7">
              <w:t xml:space="preserve"> 515.788.773 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594" w:rsidRPr="001C42D7" w:rsidRDefault="008D6594" w:rsidP="008D6594">
            <w:r w:rsidRPr="001C42D7">
              <w:t>75,65%</w:t>
            </w:r>
          </w:p>
        </w:tc>
      </w:tr>
      <w:tr w:rsidR="008D6594" w:rsidRPr="00EA6744" w:rsidTr="00250AC6">
        <w:trPr>
          <w:trHeight w:val="4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94" w:rsidRPr="001C42D7" w:rsidRDefault="008D6594" w:rsidP="008D6594">
            <w:r w:rsidRPr="001C42D7">
              <w:t xml:space="preserve">Honorarios Profesionales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594" w:rsidRPr="001C42D7" w:rsidRDefault="008D6594" w:rsidP="008D6594">
            <w:r w:rsidRPr="001C42D7">
              <w:t xml:space="preserve"> 431.231.845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594" w:rsidRPr="001C42D7" w:rsidRDefault="008D6594" w:rsidP="008D6594">
            <w:r w:rsidRPr="001C42D7">
              <w:t xml:space="preserve"> 808.776.650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594" w:rsidRPr="001C42D7" w:rsidRDefault="008D6594" w:rsidP="008D6594">
            <w:r w:rsidRPr="001C42D7">
              <w:t xml:space="preserve"> 377.544.805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594" w:rsidRPr="001C42D7" w:rsidRDefault="008D6594" w:rsidP="008D6594">
            <w:r w:rsidRPr="001C42D7">
              <w:t>87,55%</w:t>
            </w:r>
          </w:p>
        </w:tc>
      </w:tr>
      <w:tr w:rsidR="008D6594" w:rsidRPr="00EA6744" w:rsidTr="00250AC6">
        <w:trPr>
          <w:trHeight w:val="4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94" w:rsidRPr="001C42D7" w:rsidRDefault="008D6594" w:rsidP="008D6594">
            <w:r w:rsidRPr="001C42D7">
              <w:t>Remuneración Servicios Técnicos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594" w:rsidRPr="001C42D7" w:rsidRDefault="008D6594" w:rsidP="008D6594">
            <w:r w:rsidRPr="001C42D7">
              <w:t xml:space="preserve"> 240.325.978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594" w:rsidRPr="001C42D7" w:rsidRDefault="008D6594" w:rsidP="008D6594">
            <w:r w:rsidRPr="001C42D7">
              <w:t xml:space="preserve"> 388.783.278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594" w:rsidRPr="001C42D7" w:rsidRDefault="008D6594" w:rsidP="008D6594">
            <w:r w:rsidRPr="001C42D7">
              <w:t xml:space="preserve"> 148.457.300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594" w:rsidRDefault="008D6594" w:rsidP="008D6594">
            <w:r w:rsidRPr="001C42D7">
              <w:t>61,77%</w:t>
            </w:r>
          </w:p>
        </w:tc>
      </w:tr>
    </w:tbl>
    <w:p w:rsidR="00EB26AC" w:rsidRPr="00EB26AC" w:rsidRDefault="003E05B4" w:rsidP="003E05B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B26AC">
        <w:rPr>
          <w:rFonts w:ascii="Arial" w:hAnsi="Arial" w:cs="Arial"/>
          <w:i/>
          <w:sz w:val="18"/>
          <w:szCs w:val="18"/>
        </w:rPr>
        <w:t xml:space="preserve">Fuente: Ejecución Presupuestal para el </w:t>
      </w:r>
      <w:r w:rsidR="00F64919">
        <w:rPr>
          <w:rFonts w:ascii="Arial" w:hAnsi="Arial" w:cs="Arial"/>
          <w:i/>
          <w:sz w:val="18"/>
          <w:szCs w:val="18"/>
        </w:rPr>
        <w:t>cuarto</w:t>
      </w:r>
      <w:r w:rsidR="009C331A">
        <w:rPr>
          <w:rFonts w:ascii="Arial" w:hAnsi="Arial" w:cs="Arial"/>
          <w:i/>
          <w:sz w:val="18"/>
          <w:szCs w:val="18"/>
        </w:rPr>
        <w:t xml:space="preserve"> </w:t>
      </w:r>
      <w:r w:rsidRPr="00EB26AC">
        <w:rPr>
          <w:rFonts w:ascii="Arial" w:hAnsi="Arial" w:cs="Arial"/>
          <w:i/>
          <w:sz w:val="18"/>
          <w:szCs w:val="18"/>
        </w:rPr>
        <w:t>trimestre 201</w:t>
      </w:r>
      <w:r>
        <w:rPr>
          <w:rFonts w:ascii="Arial" w:hAnsi="Arial" w:cs="Arial"/>
          <w:i/>
          <w:sz w:val="18"/>
          <w:szCs w:val="18"/>
        </w:rPr>
        <w:t>4</w:t>
      </w:r>
      <w:r w:rsidRPr="00EB26AC">
        <w:rPr>
          <w:rFonts w:ascii="Arial" w:hAnsi="Arial" w:cs="Arial"/>
          <w:i/>
          <w:sz w:val="18"/>
          <w:szCs w:val="18"/>
        </w:rPr>
        <w:t>-201</w:t>
      </w:r>
      <w:r>
        <w:rPr>
          <w:rFonts w:ascii="Arial" w:hAnsi="Arial" w:cs="Arial"/>
          <w:i/>
          <w:sz w:val="18"/>
          <w:szCs w:val="18"/>
        </w:rPr>
        <w:t>5</w:t>
      </w:r>
    </w:p>
    <w:p w:rsidR="004E6058" w:rsidRPr="006D2F11" w:rsidRDefault="004E6058" w:rsidP="008268B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63736" w:rsidRPr="006D2F11" w:rsidRDefault="00A63736" w:rsidP="00B71A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43499" w:rsidRPr="006D2F11" w:rsidRDefault="003370B7" w:rsidP="00B71A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D2F11">
        <w:rPr>
          <w:rFonts w:ascii="Arial" w:hAnsi="Arial" w:cs="Arial"/>
          <w:sz w:val="24"/>
          <w:szCs w:val="24"/>
        </w:rPr>
        <w:t xml:space="preserve">En el </w:t>
      </w:r>
      <w:r w:rsidR="004D2BF8" w:rsidRPr="006D2F11">
        <w:rPr>
          <w:rFonts w:ascii="Arial" w:hAnsi="Arial" w:cs="Arial"/>
          <w:sz w:val="24"/>
          <w:szCs w:val="24"/>
        </w:rPr>
        <w:t>gráfico</w:t>
      </w:r>
      <w:r w:rsidR="009C331A" w:rsidRPr="006D2F11">
        <w:rPr>
          <w:rFonts w:ascii="Arial" w:hAnsi="Arial" w:cs="Arial"/>
          <w:sz w:val="24"/>
          <w:szCs w:val="24"/>
        </w:rPr>
        <w:t xml:space="preserve"> (c</w:t>
      </w:r>
      <w:r w:rsidRPr="006D2F11">
        <w:rPr>
          <w:rFonts w:ascii="Arial" w:hAnsi="Arial" w:cs="Arial"/>
          <w:sz w:val="24"/>
          <w:szCs w:val="24"/>
        </w:rPr>
        <w:t>uadro N°4</w:t>
      </w:r>
      <w:r w:rsidR="009C331A" w:rsidRPr="006D2F11">
        <w:rPr>
          <w:rFonts w:ascii="Arial" w:hAnsi="Arial" w:cs="Arial"/>
          <w:sz w:val="24"/>
          <w:szCs w:val="24"/>
        </w:rPr>
        <w:t>)</w:t>
      </w:r>
      <w:r w:rsidRPr="006D2F11">
        <w:rPr>
          <w:rFonts w:ascii="Arial" w:hAnsi="Arial" w:cs="Arial"/>
          <w:sz w:val="24"/>
          <w:szCs w:val="24"/>
        </w:rPr>
        <w:t xml:space="preserve"> se observa </w:t>
      </w:r>
      <w:r w:rsidR="00002309" w:rsidRPr="006D2F11">
        <w:rPr>
          <w:rFonts w:ascii="Arial" w:hAnsi="Arial" w:cs="Arial"/>
          <w:sz w:val="24"/>
          <w:szCs w:val="24"/>
        </w:rPr>
        <w:t>la</w:t>
      </w:r>
      <w:r w:rsidR="00F5532A" w:rsidRPr="006D2F11">
        <w:rPr>
          <w:rFonts w:ascii="Arial" w:hAnsi="Arial" w:cs="Arial"/>
          <w:sz w:val="24"/>
          <w:szCs w:val="24"/>
        </w:rPr>
        <w:t xml:space="preserve"> variaci</w:t>
      </w:r>
      <w:r w:rsidR="00002309" w:rsidRPr="006D2F11">
        <w:rPr>
          <w:rFonts w:ascii="Arial" w:hAnsi="Arial" w:cs="Arial"/>
          <w:sz w:val="24"/>
          <w:szCs w:val="24"/>
        </w:rPr>
        <w:t>ó</w:t>
      </w:r>
      <w:r w:rsidR="00F5532A" w:rsidRPr="006D2F11">
        <w:rPr>
          <w:rFonts w:ascii="Arial" w:hAnsi="Arial" w:cs="Arial"/>
          <w:sz w:val="24"/>
          <w:szCs w:val="24"/>
        </w:rPr>
        <w:t xml:space="preserve">n </w:t>
      </w:r>
      <w:r w:rsidRPr="006D2F11">
        <w:rPr>
          <w:rFonts w:ascii="Arial" w:hAnsi="Arial" w:cs="Arial"/>
          <w:sz w:val="24"/>
          <w:szCs w:val="24"/>
        </w:rPr>
        <w:t xml:space="preserve">porcentual en la subcuenta </w:t>
      </w:r>
      <w:r w:rsidR="00002309" w:rsidRPr="006D2F11">
        <w:rPr>
          <w:rFonts w:ascii="Arial" w:hAnsi="Arial" w:cs="Arial"/>
          <w:sz w:val="24"/>
          <w:szCs w:val="24"/>
        </w:rPr>
        <w:t xml:space="preserve">de </w:t>
      </w:r>
      <w:r w:rsidR="00585C3F" w:rsidRPr="006D2F11">
        <w:rPr>
          <w:rFonts w:ascii="Arial" w:hAnsi="Arial" w:cs="Arial"/>
          <w:sz w:val="24"/>
          <w:szCs w:val="24"/>
        </w:rPr>
        <w:t>Honorarios Profesionales</w:t>
      </w:r>
      <w:r w:rsidR="00002309" w:rsidRPr="006D2F11">
        <w:rPr>
          <w:rFonts w:ascii="Arial" w:hAnsi="Arial" w:cs="Arial"/>
          <w:sz w:val="24"/>
          <w:szCs w:val="24"/>
        </w:rPr>
        <w:t xml:space="preserve"> con un </w:t>
      </w:r>
      <w:r w:rsidR="00AA23AA" w:rsidRPr="006D2F11">
        <w:rPr>
          <w:rFonts w:ascii="Arial" w:hAnsi="Arial" w:cs="Arial"/>
          <w:sz w:val="24"/>
          <w:szCs w:val="24"/>
        </w:rPr>
        <w:t>incremento</w:t>
      </w:r>
      <w:r w:rsidR="00002309" w:rsidRPr="006D2F11">
        <w:rPr>
          <w:rFonts w:ascii="Arial" w:hAnsi="Arial" w:cs="Arial"/>
          <w:sz w:val="24"/>
          <w:szCs w:val="24"/>
        </w:rPr>
        <w:t xml:space="preserve"> de</w:t>
      </w:r>
      <w:r w:rsidRPr="006D2F11">
        <w:rPr>
          <w:rFonts w:ascii="Arial" w:hAnsi="Arial" w:cs="Arial"/>
          <w:sz w:val="24"/>
          <w:szCs w:val="24"/>
        </w:rPr>
        <w:t>l</w:t>
      </w:r>
      <w:r w:rsidR="00002309" w:rsidRPr="006D2F11">
        <w:rPr>
          <w:rFonts w:ascii="Arial" w:hAnsi="Arial" w:cs="Arial"/>
          <w:sz w:val="24"/>
          <w:szCs w:val="24"/>
        </w:rPr>
        <w:t xml:space="preserve"> </w:t>
      </w:r>
      <w:r w:rsidR="004D2BF8" w:rsidRPr="006D2F11">
        <w:rPr>
          <w:rFonts w:ascii="Arial" w:hAnsi="Arial" w:cs="Arial"/>
          <w:sz w:val="24"/>
          <w:szCs w:val="24"/>
        </w:rPr>
        <w:t>87,55</w:t>
      </w:r>
      <w:r w:rsidR="00002309" w:rsidRPr="006D2F11">
        <w:rPr>
          <w:rFonts w:ascii="Arial" w:hAnsi="Arial" w:cs="Arial"/>
          <w:sz w:val="24"/>
          <w:szCs w:val="24"/>
        </w:rPr>
        <w:t>%</w:t>
      </w:r>
      <w:r w:rsidR="00585C3F" w:rsidRPr="006D2F11">
        <w:rPr>
          <w:rFonts w:ascii="Arial" w:hAnsi="Arial" w:cs="Arial"/>
          <w:sz w:val="24"/>
          <w:szCs w:val="24"/>
        </w:rPr>
        <w:t xml:space="preserve"> </w:t>
      </w:r>
      <w:r w:rsidRPr="006D2F11">
        <w:rPr>
          <w:rFonts w:ascii="Arial" w:hAnsi="Arial" w:cs="Arial"/>
          <w:sz w:val="24"/>
          <w:szCs w:val="24"/>
        </w:rPr>
        <w:t xml:space="preserve">con respecto al </w:t>
      </w:r>
      <w:r w:rsidR="001C23DD">
        <w:rPr>
          <w:rFonts w:ascii="Arial" w:hAnsi="Arial" w:cs="Arial"/>
          <w:sz w:val="24"/>
          <w:szCs w:val="24"/>
        </w:rPr>
        <w:t>cuarto</w:t>
      </w:r>
      <w:r w:rsidR="000B603A" w:rsidRPr="006D2F11">
        <w:rPr>
          <w:rFonts w:ascii="Arial" w:hAnsi="Arial" w:cs="Arial"/>
          <w:sz w:val="24"/>
          <w:szCs w:val="24"/>
        </w:rPr>
        <w:t xml:space="preserve"> </w:t>
      </w:r>
      <w:r w:rsidRPr="006D2F11">
        <w:rPr>
          <w:rFonts w:ascii="Arial" w:hAnsi="Arial" w:cs="Arial"/>
          <w:sz w:val="24"/>
          <w:szCs w:val="24"/>
        </w:rPr>
        <w:t>trimestre</w:t>
      </w:r>
      <w:r w:rsidR="000B603A" w:rsidRPr="006D2F11">
        <w:rPr>
          <w:rFonts w:ascii="Arial" w:hAnsi="Arial" w:cs="Arial"/>
          <w:sz w:val="24"/>
          <w:szCs w:val="24"/>
        </w:rPr>
        <w:t xml:space="preserve"> del año</w:t>
      </w:r>
      <w:r w:rsidRPr="006D2F11">
        <w:rPr>
          <w:rFonts w:ascii="Arial" w:hAnsi="Arial" w:cs="Arial"/>
          <w:sz w:val="24"/>
          <w:szCs w:val="24"/>
        </w:rPr>
        <w:t xml:space="preserve"> anterior </w:t>
      </w:r>
      <w:r w:rsidR="00B71A07" w:rsidRPr="006D2F11">
        <w:rPr>
          <w:rFonts w:ascii="Arial" w:hAnsi="Arial" w:cs="Arial"/>
          <w:sz w:val="24"/>
          <w:szCs w:val="24"/>
        </w:rPr>
        <w:t xml:space="preserve">y </w:t>
      </w:r>
      <w:r w:rsidR="00585C3F" w:rsidRPr="006D2F11">
        <w:rPr>
          <w:rFonts w:ascii="Arial" w:hAnsi="Arial" w:cs="Arial"/>
          <w:sz w:val="24"/>
          <w:szCs w:val="24"/>
        </w:rPr>
        <w:t>de</w:t>
      </w:r>
      <w:r w:rsidR="000B603A" w:rsidRPr="006D2F11">
        <w:rPr>
          <w:rFonts w:ascii="Arial" w:hAnsi="Arial" w:cs="Arial"/>
          <w:sz w:val="24"/>
          <w:szCs w:val="24"/>
        </w:rPr>
        <w:t>l</w:t>
      </w:r>
      <w:r w:rsidR="00585C3F" w:rsidRPr="006D2F11">
        <w:rPr>
          <w:rFonts w:ascii="Arial" w:hAnsi="Arial" w:cs="Arial"/>
          <w:sz w:val="24"/>
          <w:szCs w:val="24"/>
        </w:rPr>
        <w:t xml:space="preserve"> </w:t>
      </w:r>
      <w:r w:rsidR="006D2F11" w:rsidRPr="006D2F11">
        <w:rPr>
          <w:rFonts w:ascii="Arial" w:hAnsi="Arial" w:cs="Arial"/>
          <w:sz w:val="24"/>
          <w:szCs w:val="24"/>
        </w:rPr>
        <w:t>61,77</w:t>
      </w:r>
      <w:r w:rsidR="00B71A07" w:rsidRPr="006D2F11">
        <w:rPr>
          <w:rFonts w:ascii="Arial" w:hAnsi="Arial" w:cs="Arial"/>
          <w:sz w:val="24"/>
          <w:szCs w:val="24"/>
        </w:rPr>
        <w:t xml:space="preserve">% </w:t>
      </w:r>
      <w:r w:rsidR="000B603A" w:rsidRPr="006D2F11">
        <w:rPr>
          <w:rFonts w:ascii="Arial" w:hAnsi="Arial" w:cs="Arial"/>
          <w:sz w:val="24"/>
          <w:szCs w:val="24"/>
        </w:rPr>
        <w:t>en l</w:t>
      </w:r>
      <w:r w:rsidR="003574B8" w:rsidRPr="006D2F11">
        <w:rPr>
          <w:rFonts w:ascii="Arial" w:hAnsi="Arial" w:cs="Arial"/>
          <w:sz w:val="24"/>
          <w:szCs w:val="24"/>
        </w:rPr>
        <w:t xml:space="preserve">a </w:t>
      </w:r>
      <w:r w:rsidR="000B603A" w:rsidRPr="006D2F11">
        <w:rPr>
          <w:rFonts w:ascii="Arial" w:hAnsi="Arial" w:cs="Arial"/>
          <w:sz w:val="24"/>
          <w:szCs w:val="24"/>
        </w:rPr>
        <w:t>sub</w:t>
      </w:r>
      <w:r w:rsidR="003574B8" w:rsidRPr="006D2F11">
        <w:rPr>
          <w:rFonts w:ascii="Arial" w:hAnsi="Arial" w:cs="Arial"/>
          <w:sz w:val="24"/>
          <w:szCs w:val="24"/>
        </w:rPr>
        <w:t xml:space="preserve">cuenta de </w:t>
      </w:r>
      <w:r w:rsidR="00585C3F" w:rsidRPr="006D2F11">
        <w:rPr>
          <w:rFonts w:ascii="Arial" w:hAnsi="Arial" w:cs="Arial"/>
          <w:sz w:val="24"/>
          <w:szCs w:val="24"/>
        </w:rPr>
        <w:t xml:space="preserve">Remuneración </w:t>
      </w:r>
      <w:r w:rsidR="002E29DB" w:rsidRPr="006D2F11">
        <w:rPr>
          <w:rFonts w:ascii="Arial" w:hAnsi="Arial" w:cs="Arial"/>
          <w:sz w:val="24"/>
          <w:szCs w:val="24"/>
        </w:rPr>
        <w:t>s</w:t>
      </w:r>
      <w:r w:rsidR="00585C3F" w:rsidRPr="006D2F11">
        <w:rPr>
          <w:rFonts w:ascii="Arial" w:hAnsi="Arial" w:cs="Arial"/>
          <w:sz w:val="24"/>
          <w:szCs w:val="24"/>
        </w:rPr>
        <w:t xml:space="preserve">ervicios </w:t>
      </w:r>
      <w:r w:rsidR="002E29DB" w:rsidRPr="006D2F11">
        <w:rPr>
          <w:rFonts w:ascii="Arial" w:hAnsi="Arial" w:cs="Arial"/>
          <w:sz w:val="24"/>
          <w:szCs w:val="24"/>
        </w:rPr>
        <w:t>t</w:t>
      </w:r>
      <w:r w:rsidR="00585C3F" w:rsidRPr="006D2F11">
        <w:rPr>
          <w:rFonts w:ascii="Arial" w:hAnsi="Arial" w:cs="Arial"/>
          <w:sz w:val="24"/>
          <w:szCs w:val="24"/>
        </w:rPr>
        <w:t>écnicos</w:t>
      </w:r>
      <w:r w:rsidR="000B603A" w:rsidRPr="006D2F11">
        <w:rPr>
          <w:rFonts w:ascii="Arial" w:hAnsi="Arial" w:cs="Arial"/>
          <w:sz w:val="24"/>
          <w:szCs w:val="24"/>
        </w:rPr>
        <w:t xml:space="preserve"> respecto al mismo periodo</w:t>
      </w:r>
      <w:r w:rsidR="00B71A07" w:rsidRPr="006D2F11">
        <w:rPr>
          <w:rFonts w:ascii="Arial" w:hAnsi="Arial" w:cs="Arial"/>
          <w:sz w:val="24"/>
          <w:szCs w:val="24"/>
        </w:rPr>
        <w:t xml:space="preserve">, </w:t>
      </w:r>
      <w:r w:rsidR="00E07067" w:rsidRPr="006D2F11">
        <w:rPr>
          <w:rFonts w:ascii="Arial" w:hAnsi="Arial" w:cs="Arial"/>
          <w:sz w:val="24"/>
          <w:szCs w:val="24"/>
        </w:rPr>
        <w:t xml:space="preserve">este </w:t>
      </w:r>
      <w:r w:rsidR="00B74A93" w:rsidRPr="006D2F11">
        <w:rPr>
          <w:rFonts w:ascii="Arial" w:hAnsi="Arial" w:cs="Arial"/>
          <w:sz w:val="24"/>
          <w:szCs w:val="24"/>
        </w:rPr>
        <w:t xml:space="preserve">incremento se </w:t>
      </w:r>
      <w:r w:rsidR="00845B35" w:rsidRPr="006D2F11">
        <w:rPr>
          <w:rFonts w:ascii="Arial" w:hAnsi="Arial" w:cs="Arial"/>
          <w:sz w:val="24"/>
          <w:szCs w:val="24"/>
        </w:rPr>
        <w:t>debió</w:t>
      </w:r>
      <w:r w:rsidR="00B74A93" w:rsidRPr="006D2F11">
        <w:rPr>
          <w:rFonts w:ascii="Arial" w:hAnsi="Arial" w:cs="Arial"/>
          <w:sz w:val="24"/>
          <w:szCs w:val="24"/>
        </w:rPr>
        <w:t xml:space="preserve"> </w:t>
      </w:r>
      <w:r w:rsidR="002E29DB" w:rsidRPr="006D2F11">
        <w:rPr>
          <w:rFonts w:ascii="Arial" w:hAnsi="Arial" w:cs="Arial"/>
          <w:sz w:val="24"/>
          <w:szCs w:val="24"/>
        </w:rPr>
        <w:t>principalmente a</w:t>
      </w:r>
      <w:r w:rsidR="00E07067" w:rsidRPr="006D2F11">
        <w:rPr>
          <w:rFonts w:ascii="Arial" w:hAnsi="Arial" w:cs="Arial"/>
          <w:sz w:val="24"/>
          <w:szCs w:val="24"/>
        </w:rPr>
        <w:t xml:space="preserve"> la </w:t>
      </w:r>
      <w:r w:rsidR="00002309" w:rsidRPr="006D2F11">
        <w:rPr>
          <w:rFonts w:ascii="Arial" w:hAnsi="Arial" w:cs="Arial"/>
          <w:sz w:val="24"/>
          <w:szCs w:val="24"/>
        </w:rPr>
        <w:t>necesidad de este servicio</w:t>
      </w:r>
      <w:r w:rsidR="00F7176A" w:rsidRPr="006D2F11">
        <w:rPr>
          <w:rFonts w:ascii="Arial" w:hAnsi="Arial" w:cs="Arial"/>
          <w:sz w:val="24"/>
          <w:szCs w:val="24"/>
        </w:rPr>
        <w:t xml:space="preserve"> por </w:t>
      </w:r>
      <w:r w:rsidR="00B74A93" w:rsidRPr="006D2F11">
        <w:rPr>
          <w:rFonts w:ascii="Arial" w:hAnsi="Arial" w:cs="Arial"/>
          <w:sz w:val="24"/>
          <w:szCs w:val="24"/>
        </w:rPr>
        <w:t>la carencia de personal</w:t>
      </w:r>
      <w:r w:rsidR="00845B35" w:rsidRPr="006D2F11">
        <w:rPr>
          <w:rFonts w:ascii="Arial" w:hAnsi="Arial" w:cs="Arial"/>
          <w:sz w:val="24"/>
          <w:szCs w:val="24"/>
        </w:rPr>
        <w:t xml:space="preserve"> para el desarrollo de las actividades de la entidad</w:t>
      </w:r>
      <w:r w:rsidR="00F7176A" w:rsidRPr="006D2F11">
        <w:rPr>
          <w:rFonts w:ascii="Arial" w:hAnsi="Arial" w:cs="Arial"/>
          <w:sz w:val="24"/>
          <w:szCs w:val="24"/>
        </w:rPr>
        <w:t>.</w:t>
      </w:r>
      <w:r w:rsidR="00E07067" w:rsidRPr="006D2F11">
        <w:rPr>
          <w:rFonts w:ascii="Arial" w:hAnsi="Arial" w:cs="Arial"/>
          <w:sz w:val="24"/>
          <w:szCs w:val="24"/>
        </w:rPr>
        <w:t xml:space="preserve"> </w:t>
      </w:r>
    </w:p>
    <w:p w:rsidR="00D43499" w:rsidRPr="00B54BA7" w:rsidRDefault="00D43499" w:rsidP="00D4349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C061B" w:rsidRPr="00B54BA7" w:rsidRDefault="00BC061B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64919" w:rsidRDefault="00F64919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D6594" w:rsidRDefault="008D6594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13FD9" w:rsidRDefault="00813FD9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D43499" w:rsidRPr="00A51302" w:rsidRDefault="00D43499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A51302">
        <w:rPr>
          <w:rFonts w:ascii="Arial" w:hAnsi="Arial" w:cs="Arial"/>
          <w:b/>
          <w:sz w:val="24"/>
          <w:szCs w:val="24"/>
        </w:rPr>
        <w:t>Gastos Generales</w:t>
      </w:r>
    </w:p>
    <w:p w:rsidR="005B3322" w:rsidRDefault="005B3322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13FD9" w:rsidRPr="00436957" w:rsidRDefault="00813FD9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D43499" w:rsidRPr="00436957" w:rsidRDefault="00D43499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D43499" w:rsidRPr="0045347D" w:rsidRDefault="00D43499" w:rsidP="00D4349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5347D">
        <w:rPr>
          <w:rFonts w:ascii="Arial" w:hAnsi="Arial" w:cs="Arial"/>
          <w:b/>
          <w:sz w:val="24"/>
          <w:szCs w:val="24"/>
        </w:rPr>
        <w:t>Adquisición de Bienes</w:t>
      </w:r>
      <w:r w:rsidR="00E02EE5" w:rsidRPr="0045347D">
        <w:rPr>
          <w:rFonts w:ascii="Arial" w:hAnsi="Arial" w:cs="Arial"/>
          <w:b/>
          <w:sz w:val="24"/>
          <w:szCs w:val="24"/>
        </w:rPr>
        <w:t>.</w:t>
      </w:r>
    </w:p>
    <w:p w:rsidR="00D43499" w:rsidRDefault="00D43499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E30F2" w:rsidRDefault="003E30F2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E30F2" w:rsidRPr="003E30F2" w:rsidRDefault="003E30F2" w:rsidP="003E3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3E30F2">
        <w:rPr>
          <w:rFonts w:ascii="Arial" w:hAnsi="Arial" w:cs="Arial"/>
          <w:b/>
        </w:rPr>
        <w:t>CUADRO N°5</w:t>
      </w:r>
    </w:p>
    <w:tbl>
      <w:tblPr>
        <w:tblW w:w="10150" w:type="dxa"/>
        <w:tblInd w:w="-6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1742"/>
        <w:gridCol w:w="1417"/>
        <w:gridCol w:w="1418"/>
        <w:gridCol w:w="1509"/>
        <w:gridCol w:w="1609"/>
      </w:tblGrid>
      <w:tr w:rsidR="008F19B6" w:rsidRPr="003E30F2" w:rsidTr="008F19B6">
        <w:trPr>
          <w:trHeight w:val="1183"/>
        </w:trPr>
        <w:tc>
          <w:tcPr>
            <w:tcW w:w="24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FFF3B"/>
            <w:vAlign w:val="center"/>
          </w:tcPr>
          <w:p w:rsidR="00F64919" w:rsidRDefault="00F64919" w:rsidP="00F649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CUENTA</w:t>
            </w:r>
          </w:p>
        </w:tc>
        <w:tc>
          <w:tcPr>
            <w:tcW w:w="1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FFF3B"/>
            <w:vAlign w:val="center"/>
          </w:tcPr>
          <w:p w:rsidR="00F64919" w:rsidRDefault="00F64919" w:rsidP="00F649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PAGADO 4to TRIMESTRE DE 2014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FFF3B"/>
            <w:vAlign w:val="center"/>
          </w:tcPr>
          <w:p w:rsidR="00F64919" w:rsidRDefault="00F64919" w:rsidP="00F649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PAGADO OCTUBRE DE 2015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FFF3B"/>
            <w:vAlign w:val="center"/>
          </w:tcPr>
          <w:p w:rsidR="00F64919" w:rsidRDefault="00F64919" w:rsidP="00F649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PAGADO NOVIEMBRE DE 2015</w:t>
            </w:r>
          </w:p>
        </w:tc>
        <w:tc>
          <w:tcPr>
            <w:tcW w:w="15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FFF3B"/>
            <w:vAlign w:val="center"/>
          </w:tcPr>
          <w:p w:rsidR="00F64919" w:rsidRDefault="00F64919" w:rsidP="00F649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PAGADO DICIEMBRE DE 2015</w:t>
            </w:r>
          </w:p>
        </w:tc>
        <w:tc>
          <w:tcPr>
            <w:tcW w:w="16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FFF3B"/>
            <w:vAlign w:val="center"/>
          </w:tcPr>
          <w:p w:rsidR="00F64919" w:rsidRDefault="00F64919" w:rsidP="00F649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 PAGADO 4to TRIMESTRE DE 2015</w:t>
            </w:r>
          </w:p>
        </w:tc>
      </w:tr>
      <w:tr w:rsidR="008D6594" w:rsidRPr="00F64919" w:rsidTr="00250AC6">
        <w:trPr>
          <w:trHeight w:val="2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>Gastos generales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2.561.750.652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333.966.630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537.418.590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1.240.184.742 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2.111.569.962 </w:t>
            </w:r>
          </w:p>
        </w:tc>
      </w:tr>
      <w:tr w:rsidR="008D6594" w:rsidRPr="003308D8" w:rsidTr="00250AC6">
        <w:trPr>
          <w:trHeight w:val="2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>Adquisición de bienes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708.287.567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41.851.730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235.169.404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360.059.853 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637.080.987 </w:t>
            </w:r>
          </w:p>
        </w:tc>
      </w:tr>
      <w:tr w:rsidR="008D6594" w:rsidRPr="003308D8" w:rsidTr="00250AC6">
        <w:trPr>
          <w:trHeight w:val="2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>Compra de Equipo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-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-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- 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-   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-   </w:t>
            </w:r>
          </w:p>
        </w:tc>
      </w:tr>
      <w:tr w:rsidR="008D6594" w:rsidRPr="003308D8" w:rsidTr="00250AC6">
        <w:trPr>
          <w:trHeight w:val="2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>Materiales y Suministros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693.064.967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41.851.730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215.184.924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Pr="00D307E4" w:rsidRDefault="008D6594" w:rsidP="008D6594">
            <w:r w:rsidRPr="00D307E4">
              <w:t xml:space="preserve"> 343.333.254 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594" w:rsidRDefault="008D6594" w:rsidP="008D6594">
            <w:r w:rsidRPr="00D307E4">
              <w:t xml:space="preserve"> 600.369.908 </w:t>
            </w:r>
          </w:p>
        </w:tc>
      </w:tr>
    </w:tbl>
    <w:p w:rsidR="00D34DBB" w:rsidRPr="003E30F2" w:rsidRDefault="00D34DBB" w:rsidP="003E3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E30F2">
        <w:rPr>
          <w:rFonts w:ascii="Arial" w:hAnsi="Arial" w:cs="Arial"/>
          <w:i/>
          <w:sz w:val="18"/>
          <w:szCs w:val="18"/>
        </w:rPr>
        <w:t xml:space="preserve">Fuente: Ejecución Presupuestal para el </w:t>
      </w:r>
      <w:r w:rsidR="00F64919">
        <w:rPr>
          <w:rFonts w:ascii="Arial" w:hAnsi="Arial" w:cs="Arial"/>
          <w:i/>
          <w:sz w:val="18"/>
          <w:szCs w:val="18"/>
        </w:rPr>
        <w:t>cuarto</w:t>
      </w:r>
      <w:r w:rsidRPr="003E30F2">
        <w:rPr>
          <w:rFonts w:ascii="Arial" w:hAnsi="Arial" w:cs="Arial"/>
          <w:i/>
          <w:sz w:val="18"/>
          <w:szCs w:val="18"/>
        </w:rPr>
        <w:t xml:space="preserve"> trimestre 201</w:t>
      </w:r>
      <w:r w:rsidR="003E30F2" w:rsidRPr="003E30F2">
        <w:rPr>
          <w:rFonts w:ascii="Arial" w:hAnsi="Arial" w:cs="Arial"/>
          <w:i/>
          <w:sz w:val="18"/>
          <w:szCs w:val="18"/>
        </w:rPr>
        <w:t>4</w:t>
      </w:r>
      <w:r w:rsidRPr="003E30F2">
        <w:rPr>
          <w:rFonts w:ascii="Arial" w:hAnsi="Arial" w:cs="Arial"/>
          <w:i/>
          <w:sz w:val="18"/>
          <w:szCs w:val="18"/>
        </w:rPr>
        <w:t>-201</w:t>
      </w:r>
      <w:r w:rsidR="003E30F2" w:rsidRPr="003E30F2">
        <w:rPr>
          <w:rFonts w:ascii="Arial" w:hAnsi="Arial" w:cs="Arial"/>
          <w:i/>
          <w:sz w:val="18"/>
          <w:szCs w:val="18"/>
        </w:rPr>
        <w:t>5</w:t>
      </w:r>
      <w:r w:rsidRPr="003E30F2">
        <w:rPr>
          <w:rFonts w:ascii="Arial" w:hAnsi="Arial" w:cs="Arial"/>
          <w:i/>
          <w:sz w:val="18"/>
          <w:szCs w:val="18"/>
        </w:rPr>
        <w:t xml:space="preserve"> </w:t>
      </w:r>
    </w:p>
    <w:p w:rsidR="005B3322" w:rsidRPr="00436957" w:rsidRDefault="005B3322" w:rsidP="004C7B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D6594" w:rsidRPr="00CA2AF0" w:rsidRDefault="008D6594" w:rsidP="00B51D3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E5C52" w:rsidRPr="00CA2AF0" w:rsidRDefault="00842A76" w:rsidP="00B51D3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A2AF0">
        <w:rPr>
          <w:rFonts w:ascii="Arial" w:hAnsi="Arial" w:cs="Arial"/>
          <w:sz w:val="24"/>
          <w:szCs w:val="24"/>
        </w:rPr>
        <w:t xml:space="preserve">La cuenta de Gastos Generales </w:t>
      </w:r>
      <w:r w:rsidR="00A51302" w:rsidRPr="00CA2AF0">
        <w:rPr>
          <w:rFonts w:ascii="Arial" w:hAnsi="Arial" w:cs="Arial"/>
          <w:sz w:val="24"/>
          <w:szCs w:val="24"/>
        </w:rPr>
        <w:t xml:space="preserve">durante </w:t>
      </w:r>
      <w:r w:rsidR="00691C06" w:rsidRPr="00CA2AF0">
        <w:rPr>
          <w:rFonts w:ascii="Arial" w:hAnsi="Arial" w:cs="Arial"/>
          <w:sz w:val="24"/>
          <w:szCs w:val="24"/>
        </w:rPr>
        <w:t xml:space="preserve">el </w:t>
      </w:r>
      <w:r w:rsidR="00A51302" w:rsidRPr="00CA2AF0">
        <w:rPr>
          <w:rFonts w:ascii="Arial" w:hAnsi="Arial" w:cs="Arial"/>
          <w:sz w:val="24"/>
          <w:szCs w:val="24"/>
        </w:rPr>
        <w:t xml:space="preserve">cuarto </w:t>
      </w:r>
      <w:r w:rsidR="00845B35" w:rsidRPr="00CA2AF0">
        <w:rPr>
          <w:rFonts w:ascii="Arial" w:hAnsi="Arial" w:cs="Arial"/>
          <w:sz w:val="24"/>
          <w:szCs w:val="24"/>
        </w:rPr>
        <w:t>trimestre de</w:t>
      </w:r>
      <w:r w:rsidR="007F49AA" w:rsidRPr="00CA2AF0">
        <w:rPr>
          <w:rFonts w:ascii="Arial" w:hAnsi="Arial" w:cs="Arial"/>
          <w:sz w:val="24"/>
          <w:szCs w:val="24"/>
        </w:rPr>
        <w:t xml:space="preserve">l año </w:t>
      </w:r>
      <w:r w:rsidR="00845B35" w:rsidRPr="00CA2AF0">
        <w:rPr>
          <w:rFonts w:ascii="Arial" w:hAnsi="Arial" w:cs="Arial"/>
          <w:sz w:val="24"/>
          <w:szCs w:val="24"/>
        </w:rPr>
        <w:t>201</w:t>
      </w:r>
      <w:r w:rsidR="007F49AA" w:rsidRPr="00CA2AF0">
        <w:rPr>
          <w:rFonts w:ascii="Arial" w:hAnsi="Arial" w:cs="Arial"/>
          <w:sz w:val="24"/>
          <w:szCs w:val="24"/>
        </w:rPr>
        <w:t>5</w:t>
      </w:r>
      <w:r w:rsidR="00D273B2" w:rsidRPr="00CA2AF0">
        <w:rPr>
          <w:rFonts w:ascii="Arial" w:hAnsi="Arial" w:cs="Arial"/>
          <w:sz w:val="24"/>
          <w:szCs w:val="24"/>
        </w:rPr>
        <w:t xml:space="preserve"> </w:t>
      </w:r>
      <w:r w:rsidR="00367D9C" w:rsidRPr="00CA2AF0">
        <w:rPr>
          <w:rFonts w:ascii="Arial" w:hAnsi="Arial" w:cs="Arial"/>
          <w:sz w:val="24"/>
          <w:szCs w:val="24"/>
        </w:rPr>
        <w:t>disminuyó respecto a ese periodo del</w:t>
      </w:r>
      <w:r w:rsidR="00C92E78" w:rsidRPr="00CA2AF0">
        <w:rPr>
          <w:rFonts w:ascii="Arial" w:hAnsi="Arial" w:cs="Arial"/>
          <w:sz w:val="24"/>
          <w:szCs w:val="24"/>
        </w:rPr>
        <w:t xml:space="preserve"> año anterior</w:t>
      </w:r>
      <w:r w:rsidR="003834E3" w:rsidRPr="00CA2AF0">
        <w:rPr>
          <w:rFonts w:ascii="Arial" w:hAnsi="Arial" w:cs="Arial"/>
          <w:sz w:val="24"/>
          <w:szCs w:val="24"/>
        </w:rPr>
        <w:t>,</w:t>
      </w:r>
      <w:r w:rsidR="00740717" w:rsidRPr="00CA2AF0">
        <w:rPr>
          <w:rFonts w:ascii="Arial" w:hAnsi="Arial" w:cs="Arial"/>
          <w:sz w:val="24"/>
          <w:szCs w:val="24"/>
        </w:rPr>
        <w:t xml:space="preserve"> </w:t>
      </w:r>
      <w:r w:rsidR="00367D9C" w:rsidRPr="00CA2AF0">
        <w:rPr>
          <w:rFonts w:ascii="Arial" w:hAnsi="Arial" w:cs="Arial"/>
          <w:sz w:val="24"/>
          <w:szCs w:val="24"/>
        </w:rPr>
        <w:t xml:space="preserve">esto ocasionado por la reducción en </w:t>
      </w:r>
      <w:r w:rsidR="00C92E78" w:rsidRPr="00CA2AF0">
        <w:rPr>
          <w:rFonts w:ascii="Arial" w:hAnsi="Arial" w:cs="Arial"/>
          <w:sz w:val="24"/>
          <w:szCs w:val="24"/>
        </w:rPr>
        <w:t>la</w:t>
      </w:r>
      <w:r w:rsidR="00367D9C" w:rsidRPr="00CA2AF0">
        <w:rPr>
          <w:rFonts w:ascii="Arial" w:hAnsi="Arial" w:cs="Arial"/>
          <w:sz w:val="24"/>
          <w:szCs w:val="24"/>
        </w:rPr>
        <w:t>s</w:t>
      </w:r>
      <w:r w:rsidR="00C92E78" w:rsidRPr="00CA2AF0">
        <w:rPr>
          <w:rFonts w:ascii="Arial" w:hAnsi="Arial" w:cs="Arial"/>
          <w:sz w:val="24"/>
          <w:szCs w:val="24"/>
        </w:rPr>
        <w:t xml:space="preserve"> subcuenta</w:t>
      </w:r>
      <w:r w:rsidR="00367D9C" w:rsidRPr="00CA2AF0">
        <w:rPr>
          <w:rFonts w:ascii="Arial" w:hAnsi="Arial" w:cs="Arial"/>
          <w:sz w:val="24"/>
          <w:szCs w:val="24"/>
        </w:rPr>
        <w:t>s</w:t>
      </w:r>
      <w:r w:rsidR="00C92E78" w:rsidRPr="00CA2AF0">
        <w:rPr>
          <w:rFonts w:ascii="Arial" w:hAnsi="Arial" w:cs="Arial"/>
          <w:sz w:val="24"/>
          <w:szCs w:val="24"/>
        </w:rPr>
        <w:t xml:space="preserve"> de Adquisición de Bienes</w:t>
      </w:r>
      <w:r w:rsidR="00367D9C" w:rsidRPr="00CA2AF0">
        <w:rPr>
          <w:rFonts w:ascii="Arial" w:hAnsi="Arial" w:cs="Arial"/>
          <w:sz w:val="24"/>
          <w:szCs w:val="24"/>
        </w:rPr>
        <w:t xml:space="preserve"> y materiales y suministros</w:t>
      </w:r>
      <w:r w:rsidR="007454FD" w:rsidRPr="00CA2AF0">
        <w:rPr>
          <w:rFonts w:ascii="Arial" w:hAnsi="Arial" w:cs="Arial"/>
          <w:sz w:val="24"/>
          <w:szCs w:val="24"/>
        </w:rPr>
        <w:t>,</w:t>
      </w:r>
      <w:r w:rsidR="00245246" w:rsidRPr="00CA2AF0">
        <w:rPr>
          <w:rFonts w:ascii="Arial" w:hAnsi="Arial" w:cs="Arial"/>
          <w:sz w:val="24"/>
          <w:szCs w:val="24"/>
        </w:rPr>
        <w:t xml:space="preserve"> tal y como se muestra en el gráfico anterior</w:t>
      </w:r>
      <w:r w:rsidR="00F55013" w:rsidRPr="00CA2AF0">
        <w:rPr>
          <w:rFonts w:ascii="Arial" w:hAnsi="Arial" w:cs="Arial"/>
          <w:sz w:val="24"/>
          <w:szCs w:val="24"/>
        </w:rPr>
        <w:t>.</w:t>
      </w:r>
      <w:r w:rsidR="00F100DC" w:rsidRPr="00CA2AF0">
        <w:rPr>
          <w:rFonts w:ascii="Arial" w:hAnsi="Arial" w:cs="Arial"/>
          <w:sz w:val="24"/>
          <w:szCs w:val="24"/>
        </w:rPr>
        <w:t xml:space="preserve"> </w:t>
      </w:r>
      <w:r w:rsidR="009E17FB" w:rsidRPr="00CA2AF0">
        <w:rPr>
          <w:rFonts w:ascii="Arial" w:hAnsi="Arial" w:cs="Arial"/>
          <w:sz w:val="24"/>
          <w:szCs w:val="24"/>
        </w:rPr>
        <w:t>(</w:t>
      </w:r>
      <w:r w:rsidR="002E29DB" w:rsidRPr="00CA2AF0">
        <w:rPr>
          <w:rFonts w:ascii="Arial" w:hAnsi="Arial" w:cs="Arial"/>
          <w:sz w:val="24"/>
          <w:szCs w:val="24"/>
        </w:rPr>
        <w:t>Ver</w:t>
      </w:r>
      <w:r w:rsidR="00F100DC" w:rsidRPr="00CA2AF0">
        <w:rPr>
          <w:rFonts w:ascii="Arial" w:hAnsi="Arial" w:cs="Arial"/>
          <w:sz w:val="24"/>
          <w:szCs w:val="24"/>
        </w:rPr>
        <w:t xml:space="preserve"> </w:t>
      </w:r>
      <w:r w:rsidR="002E29DB" w:rsidRPr="00CA2AF0">
        <w:rPr>
          <w:rFonts w:ascii="Arial" w:hAnsi="Arial" w:cs="Arial"/>
          <w:sz w:val="24"/>
          <w:szCs w:val="24"/>
        </w:rPr>
        <w:t>c</w:t>
      </w:r>
      <w:r w:rsidR="00F100DC" w:rsidRPr="00CA2AF0">
        <w:rPr>
          <w:rFonts w:ascii="Arial" w:hAnsi="Arial" w:cs="Arial"/>
          <w:sz w:val="24"/>
          <w:szCs w:val="24"/>
        </w:rPr>
        <w:t>uadro N°5</w:t>
      </w:r>
      <w:r w:rsidR="009E17FB" w:rsidRPr="00CA2AF0">
        <w:rPr>
          <w:rFonts w:ascii="Arial" w:hAnsi="Arial" w:cs="Arial"/>
          <w:sz w:val="24"/>
          <w:szCs w:val="24"/>
        </w:rPr>
        <w:t>)</w:t>
      </w:r>
    </w:p>
    <w:p w:rsidR="009A3605" w:rsidRDefault="009A3605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Default="00813FD9" w:rsidP="009A36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9A3605" w:rsidRDefault="009A3605" w:rsidP="009A36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3E30F2">
        <w:rPr>
          <w:rFonts w:ascii="Arial" w:hAnsi="Arial" w:cs="Arial"/>
          <w:b/>
        </w:rPr>
        <w:t>CUADRO N°</w:t>
      </w:r>
      <w:r>
        <w:rPr>
          <w:rFonts w:ascii="Arial" w:hAnsi="Arial" w:cs="Arial"/>
          <w:b/>
        </w:rPr>
        <w:t>6</w:t>
      </w:r>
    </w:p>
    <w:p w:rsidR="00AC7DA0" w:rsidRPr="003E30F2" w:rsidRDefault="00AC7DA0" w:rsidP="009A36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tbl>
      <w:tblPr>
        <w:tblW w:w="9244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2034"/>
        <w:gridCol w:w="2033"/>
        <w:gridCol w:w="1400"/>
        <w:gridCol w:w="1276"/>
      </w:tblGrid>
      <w:tr w:rsidR="008F19B6" w:rsidRPr="00757084" w:rsidTr="008F19B6">
        <w:trPr>
          <w:trHeight w:val="1014"/>
        </w:trPr>
        <w:tc>
          <w:tcPr>
            <w:tcW w:w="2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481FF"/>
            <w:vAlign w:val="center"/>
          </w:tcPr>
          <w:p w:rsidR="00280486" w:rsidRDefault="00280486" w:rsidP="002804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CUENTA</w:t>
            </w:r>
          </w:p>
        </w:tc>
        <w:tc>
          <w:tcPr>
            <w:tcW w:w="2034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E481FF"/>
            <w:vAlign w:val="center"/>
          </w:tcPr>
          <w:p w:rsidR="00280486" w:rsidRDefault="00280486" w:rsidP="002804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PAGADO 4to TRIMESTRE DE 2014</w:t>
            </w:r>
          </w:p>
        </w:tc>
        <w:tc>
          <w:tcPr>
            <w:tcW w:w="2033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E481FF"/>
            <w:vAlign w:val="center"/>
          </w:tcPr>
          <w:p w:rsidR="00280486" w:rsidRDefault="00280486" w:rsidP="002804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PAGADO 4to TRIMESTRE DE 2015</w:t>
            </w:r>
          </w:p>
        </w:tc>
        <w:tc>
          <w:tcPr>
            <w:tcW w:w="140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E481FF"/>
            <w:vAlign w:val="center"/>
          </w:tcPr>
          <w:p w:rsidR="00280486" w:rsidRDefault="00280486" w:rsidP="002804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VARIACIÓN ABSOLUTA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E481FF"/>
            <w:vAlign w:val="center"/>
          </w:tcPr>
          <w:p w:rsidR="00280486" w:rsidRDefault="00280486" w:rsidP="002804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VARIACIÓN RELATIVA</w:t>
            </w:r>
          </w:p>
        </w:tc>
      </w:tr>
      <w:tr w:rsidR="00280486" w:rsidRPr="00280486" w:rsidTr="00280486">
        <w:trPr>
          <w:trHeight w:val="485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r w:rsidRPr="00280486">
              <w:t>Gastos generales</w:t>
            </w:r>
          </w:p>
        </w:tc>
        <w:tc>
          <w:tcPr>
            <w:tcW w:w="20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pPr>
              <w:jc w:val="center"/>
            </w:pPr>
            <w:r w:rsidRPr="00280486">
              <w:t>2.561.750.652</w:t>
            </w:r>
          </w:p>
        </w:tc>
        <w:tc>
          <w:tcPr>
            <w:tcW w:w="203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pPr>
              <w:jc w:val="center"/>
            </w:pPr>
            <w:r w:rsidRPr="00280486">
              <w:t>2.111.569.962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pPr>
              <w:jc w:val="center"/>
            </w:pPr>
            <w:r w:rsidRPr="00280486">
              <w:t>(450.180.691)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pPr>
              <w:jc w:val="center"/>
            </w:pPr>
            <w:r w:rsidRPr="00280486">
              <w:t>-17,57%</w:t>
            </w:r>
          </w:p>
        </w:tc>
      </w:tr>
      <w:tr w:rsidR="00280486" w:rsidRPr="00280486" w:rsidTr="00280486">
        <w:trPr>
          <w:trHeight w:val="485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r w:rsidRPr="00280486">
              <w:t>Adquisición de bienes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pPr>
              <w:jc w:val="center"/>
            </w:pPr>
            <w:r w:rsidRPr="00280486">
              <w:t>708.287.567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pPr>
              <w:jc w:val="center"/>
            </w:pPr>
            <w:r w:rsidRPr="00280486">
              <w:t>637.080.987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pPr>
              <w:jc w:val="center"/>
            </w:pPr>
            <w:r w:rsidRPr="00280486">
              <w:t>(71.206.580)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pPr>
              <w:jc w:val="center"/>
            </w:pPr>
            <w:r w:rsidRPr="00280486">
              <w:t>-10,05%</w:t>
            </w:r>
          </w:p>
        </w:tc>
      </w:tr>
      <w:tr w:rsidR="00280486" w:rsidRPr="00280486" w:rsidTr="00280486">
        <w:trPr>
          <w:trHeight w:val="485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r w:rsidRPr="00280486">
              <w:t>Compra de Equipo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pPr>
              <w:jc w:val="center"/>
            </w:pPr>
            <w:r w:rsidRPr="00280486"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pPr>
              <w:jc w:val="center"/>
            </w:pPr>
            <w:r w:rsidRPr="00280486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pPr>
              <w:jc w:val="center"/>
            </w:pPr>
            <w:r w:rsidRPr="002804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pPr>
              <w:jc w:val="center"/>
            </w:pPr>
            <w:r w:rsidRPr="00280486">
              <w:t>0%</w:t>
            </w:r>
          </w:p>
        </w:tc>
      </w:tr>
      <w:tr w:rsidR="00280486" w:rsidRPr="00280486" w:rsidTr="00280486">
        <w:trPr>
          <w:trHeight w:val="485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r w:rsidRPr="00280486">
              <w:t>Materiales y Suministros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pPr>
              <w:jc w:val="center"/>
            </w:pPr>
            <w:r w:rsidRPr="00280486">
              <w:t>693.064.967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pPr>
              <w:jc w:val="center"/>
            </w:pPr>
            <w:r w:rsidRPr="00280486">
              <w:t>600.369.908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pPr>
              <w:jc w:val="center"/>
            </w:pPr>
            <w:r w:rsidRPr="00280486">
              <w:t>(92.695.059)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486" w:rsidRPr="00280486" w:rsidRDefault="00280486" w:rsidP="00280486">
            <w:pPr>
              <w:jc w:val="center"/>
            </w:pPr>
            <w:r w:rsidRPr="00280486">
              <w:t>-13,37%</w:t>
            </w:r>
          </w:p>
        </w:tc>
      </w:tr>
    </w:tbl>
    <w:p w:rsidR="00533876" w:rsidRDefault="00533876" w:rsidP="00533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3E30F2">
        <w:rPr>
          <w:rFonts w:ascii="Arial" w:hAnsi="Arial" w:cs="Arial"/>
          <w:i/>
          <w:sz w:val="18"/>
          <w:szCs w:val="18"/>
        </w:rPr>
        <w:t xml:space="preserve">Fuente: Ejecución Presupuestal para el </w:t>
      </w:r>
      <w:r w:rsidR="00280486">
        <w:rPr>
          <w:rFonts w:ascii="Arial" w:hAnsi="Arial" w:cs="Arial"/>
          <w:i/>
          <w:sz w:val="18"/>
          <w:szCs w:val="18"/>
        </w:rPr>
        <w:t>cuarto</w:t>
      </w:r>
      <w:r w:rsidRPr="003E30F2">
        <w:rPr>
          <w:rFonts w:ascii="Arial" w:hAnsi="Arial" w:cs="Arial"/>
          <w:i/>
          <w:sz w:val="18"/>
          <w:szCs w:val="18"/>
        </w:rPr>
        <w:t xml:space="preserve"> trimestre 2014-2015 </w:t>
      </w:r>
    </w:p>
    <w:p w:rsidR="00993ACC" w:rsidRDefault="00993ACC" w:rsidP="00533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B347B" w:rsidRPr="00DE4335" w:rsidRDefault="00AB347B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4335">
        <w:rPr>
          <w:rFonts w:ascii="Arial" w:hAnsi="Arial" w:cs="Arial"/>
          <w:sz w:val="24"/>
          <w:szCs w:val="24"/>
        </w:rPr>
        <w:t>Como se observa en el</w:t>
      </w:r>
      <w:r w:rsidR="00AE6FDD" w:rsidRPr="00DE4335">
        <w:rPr>
          <w:rFonts w:ascii="Arial" w:hAnsi="Arial" w:cs="Arial"/>
          <w:sz w:val="24"/>
          <w:szCs w:val="24"/>
        </w:rPr>
        <w:t xml:space="preserve"> gráfico </w:t>
      </w:r>
      <w:r w:rsidR="00727DC0" w:rsidRPr="00DE4335">
        <w:rPr>
          <w:rFonts w:ascii="Arial" w:hAnsi="Arial" w:cs="Arial"/>
          <w:sz w:val="24"/>
          <w:szCs w:val="24"/>
        </w:rPr>
        <w:t xml:space="preserve">(cuadro </w:t>
      </w:r>
      <w:r w:rsidR="009A3605" w:rsidRPr="00DE4335">
        <w:rPr>
          <w:rFonts w:ascii="Arial" w:hAnsi="Arial" w:cs="Arial"/>
          <w:sz w:val="24"/>
          <w:szCs w:val="24"/>
        </w:rPr>
        <w:t>N°6</w:t>
      </w:r>
      <w:r w:rsidR="00727DC0" w:rsidRPr="00DE4335">
        <w:rPr>
          <w:rFonts w:ascii="Arial" w:hAnsi="Arial" w:cs="Arial"/>
          <w:sz w:val="24"/>
          <w:szCs w:val="24"/>
        </w:rPr>
        <w:t>)</w:t>
      </w:r>
      <w:r w:rsidR="009A3605" w:rsidRPr="00DE4335">
        <w:rPr>
          <w:rFonts w:ascii="Arial" w:hAnsi="Arial" w:cs="Arial"/>
          <w:sz w:val="24"/>
          <w:szCs w:val="24"/>
        </w:rPr>
        <w:t xml:space="preserve"> la variación porcentual en</w:t>
      </w:r>
      <w:r w:rsidR="00337E19" w:rsidRPr="00DE4335">
        <w:rPr>
          <w:rFonts w:ascii="Arial" w:hAnsi="Arial" w:cs="Arial"/>
          <w:sz w:val="24"/>
          <w:szCs w:val="24"/>
        </w:rPr>
        <w:t xml:space="preserve"> la </w:t>
      </w:r>
      <w:r w:rsidR="00CA2AF0" w:rsidRPr="00DE4335">
        <w:rPr>
          <w:rFonts w:ascii="Arial" w:hAnsi="Arial" w:cs="Arial"/>
          <w:sz w:val="24"/>
          <w:szCs w:val="24"/>
        </w:rPr>
        <w:t>c</w:t>
      </w:r>
      <w:r w:rsidR="00706017" w:rsidRPr="00DE4335">
        <w:rPr>
          <w:rFonts w:ascii="Arial" w:hAnsi="Arial" w:cs="Arial"/>
          <w:sz w:val="24"/>
          <w:szCs w:val="24"/>
        </w:rPr>
        <w:t xml:space="preserve">uenta </w:t>
      </w:r>
      <w:r w:rsidR="00BD7C96" w:rsidRPr="00DE4335">
        <w:rPr>
          <w:rFonts w:ascii="Arial" w:hAnsi="Arial" w:cs="Arial"/>
          <w:sz w:val="24"/>
          <w:szCs w:val="24"/>
        </w:rPr>
        <w:t xml:space="preserve">de </w:t>
      </w:r>
      <w:r w:rsidR="00CA2AF0" w:rsidRPr="00DE4335">
        <w:rPr>
          <w:rFonts w:ascii="Arial" w:hAnsi="Arial" w:cs="Arial"/>
          <w:sz w:val="24"/>
          <w:szCs w:val="24"/>
        </w:rPr>
        <w:t xml:space="preserve">Gastos Generales equivale a una </w:t>
      </w:r>
      <w:r w:rsidR="00E51AB3" w:rsidRPr="00DE4335">
        <w:rPr>
          <w:rFonts w:ascii="Arial" w:hAnsi="Arial" w:cs="Arial"/>
          <w:sz w:val="24"/>
          <w:szCs w:val="24"/>
        </w:rPr>
        <w:t xml:space="preserve">reducción </w:t>
      </w:r>
      <w:r w:rsidR="00CA2AF0" w:rsidRPr="00DE4335">
        <w:rPr>
          <w:rFonts w:ascii="Arial" w:hAnsi="Arial" w:cs="Arial"/>
          <w:sz w:val="24"/>
          <w:szCs w:val="24"/>
        </w:rPr>
        <w:t>del 17,57%</w:t>
      </w:r>
      <w:r w:rsidR="00AE6FDD" w:rsidRPr="00DE4335">
        <w:rPr>
          <w:rFonts w:ascii="Arial" w:hAnsi="Arial" w:cs="Arial"/>
          <w:sz w:val="24"/>
          <w:szCs w:val="24"/>
        </w:rPr>
        <w:t xml:space="preserve"> respecto al mismo trimestre</w:t>
      </w:r>
      <w:r w:rsidR="00CA2AF0" w:rsidRPr="00DE4335">
        <w:rPr>
          <w:rFonts w:ascii="Arial" w:hAnsi="Arial" w:cs="Arial"/>
          <w:sz w:val="24"/>
          <w:szCs w:val="24"/>
        </w:rPr>
        <w:t xml:space="preserve"> </w:t>
      </w:r>
      <w:r w:rsidR="00AE6FDD" w:rsidRPr="00DE4335">
        <w:rPr>
          <w:rFonts w:ascii="Arial" w:hAnsi="Arial" w:cs="Arial"/>
          <w:sz w:val="24"/>
          <w:szCs w:val="24"/>
        </w:rPr>
        <w:t>del año anterior</w:t>
      </w:r>
      <w:r w:rsidR="00E51AB3" w:rsidRPr="00DE4335">
        <w:rPr>
          <w:rFonts w:ascii="Arial" w:hAnsi="Arial" w:cs="Arial"/>
          <w:sz w:val="24"/>
          <w:szCs w:val="24"/>
        </w:rPr>
        <w:t xml:space="preserve">, esto </w:t>
      </w:r>
      <w:r w:rsidR="00A50122">
        <w:rPr>
          <w:rFonts w:ascii="Arial" w:hAnsi="Arial" w:cs="Arial"/>
          <w:sz w:val="24"/>
          <w:szCs w:val="24"/>
        </w:rPr>
        <w:t>se debió a</w:t>
      </w:r>
      <w:r w:rsidR="00E51AB3" w:rsidRPr="00DE4335">
        <w:rPr>
          <w:rFonts w:ascii="Arial" w:hAnsi="Arial" w:cs="Arial"/>
          <w:sz w:val="24"/>
          <w:szCs w:val="24"/>
        </w:rPr>
        <w:t xml:space="preserve"> las disminuciones presentadas en la</w:t>
      </w:r>
      <w:r w:rsidRPr="00DE4335">
        <w:rPr>
          <w:rFonts w:ascii="Arial" w:hAnsi="Arial" w:cs="Arial"/>
          <w:sz w:val="24"/>
          <w:szCs w:val="24"/>
        </w:rPr>
        <w:t>s</w:t>
      </w:r>
      <w:r w:rsidR="00E51AB3" w:rsidRPr="00DE4335">
        <w:rPr>
          <w:rFonts w:ascii="Arial" w:hAnsi="Arial" w:cs="Arial"/>
          <w:sz w:val="24"/>
          <w:szCs w:val="24"/>
        </w:rPr>
        <w:t xml:space="preserve"> subcuentas de Adquisición de Bienes y Adquisición de Servicios</w:t>
      </w:r>
      <w:r w:rsidR="00AE6FDD" w:rsidRPr="00DE4335">
        <w:rPr>
          <w:rFonts w:ascii="Arial" w:hAnsi="Arial" w:cs="Arial"/>
          <w:sz w:val="24"/>
          <w:szCs w:val="24"/>
        </w:rPr>
        <w:t xml:space="preserve">. </w:t>
      </w:r>
    </w:p>
    <w:p w:rsidR="00AB347B" w:rsidRPr="00DE4335" w:rsidRDefault="00AB347B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2653B" w:rsidRDefault="00E2653B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E4335" w:rsidRDefault="00AE6FDD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4335">
        <w:rPr>
          <w:rFonts w:ascii="Arial" w:hAnsi="Arial" w:cs="Arial"/>
          <w:sz w:val="24"/>
          <w:szCs w:val="24"/>
        </w:rPr>
        <w:t xml:space="preserve">En cuanto a la subcuenta de </w:t>
      </w:r>
      <w:r w:rsidR="00BD7C96" w:rsidRPr="00DE4335">
        <w:rPr>
          <w:rFonts w:ascii="Arial" w:hAnsi="Arial" w:cs="Arial"/>
          <w:sz w:val="24"/>
          <w:szCs w:val="24"/>
        </w:rPr>
        <w:t xml:space="preserve">Adquisición de </w:t>
      </w:r>
      <w:r w:rsidRPr="00DE4335">
        <w:rPr>
          <w:rFonts w:ascii="Arial" w:hAnsi="Arial" w:cs="Arial"/>
          <w:sz w:val="24"/>
          <w:szCs w:val="24"/>
        </w:rPr>
        <w:t>Bienes</w:t>
      </w:r>
      <w:r w:rsidR="00E51AB3" w:rsidRPr="00DE4335">
        <w:rPr>
          <w:rFonts w:ascii="Arial" w:hAnsi="Arial" w:cs="Arial"/>
          <w:sz w:val="24"/>
          <w:szCs w:val="24"/>
        </w:rPr>
        <w:t>,</w:t>
      </w:r>
      <w:r w:rsidR="00BD7C96" w:rsidRPr="00DE4335">
        <w:rPr>
          <w:rFonts w:ascii="Arial" w:hAnsi="Arial" w:cs="Arial"/>
          <w:sz w:val="24"/>
          <w:szCs w:val="24"/>
        </w:rPr>
        <w:t xml:space="preserve"> durante el periodo evaluado</w:t>
      </w:r>
      <w:r w:rsidR="009A3605" w:rsidRPr="00DE4335">
        <w:rPr>
          <w:rFonts w:ascii="Arial" w:hAnsi="Arial" w:cs="Arial"/>
          <w:sz w:val="24"/>
          <w:szCs w:val="24"/>
        </w:rPr>
        <w:t xml:space="preserve"> </w:t>
      </w:r>
      <w:r w:rsidRPr="00DE4335">
        <w:rPr>
          <w:rFonts w:ascii="Arial" w:hAnsi="Arial" w:cs="Arial"/>
          <w:sz w:val="24"/>
          <w:szCs w:val="24"/>
        </w:rPr>
        <w:t>su disminución</w:t>
      </w:r>
      <w:r w:rsidR="00E51AB3" w:rsidRPr="00DE4335">
        <w:rPr>
          <w:rFonts w:ascii="Arial" w:hAnsi="Arial" w:cs="Arial"/>
          <w:sz w:val="24"/>
          <w:szCs w:val="24"/>
        </w:rPr>
        <w:t xml:space="preserve"> e</w:t>
      </w:r>
      <w:r w:rsidR="00DE4335" w:rsidRPr="00DE4335">
        <w:rPr>
          <w:rFonts w:ascii="Arial" w:hAnsi="Arial" w:cs="Arial"/>
          <w:sz w:val="24"/>
          <w:szCs w:val="24"/>
        </w:rPr>
        <w:t>quivale</w:t>
      </w:r>
      <w:r w:rsidR="00AB347B" w:rsidRPr="00DE4335">
        <w:rPr>
          <w:rFonts w:ascii="Arial" w:hAnsi="Arial" w:cs="Arial"/>
          <w:sz w:val="24"/>
          <w:szCs w:val="24"/>
        </w:rPr>
        <w:t xml:space="preserve"> </w:t>
      </w:r>
      <w:r w:rsidR="00E51AB3" w:rsidRPr="00DE4335">
        <w:rPr>
          <w:rFonts w:ascii="Arial" w:hAnsi="Arial" w:cs="Arial"/>
          <w:sz w:val="24"/>
          <w:szCs w:val="24"/>
        </w:rPr>
        <w:t xml:space="preserve">a </w:t>
      </w:r>
      <w:r w:rsidRPr="00DE4335">
        <w:rPr>
          <w:rFonts w:ascii="Arial" w:hAnsi="Arial" w:cs="Arial"/>
          <w:sz w:val="24"/>
          <w:szCs w:val="24"/>
        </w:rPr>
        <w:t xml:space="preserve">un </w:t>
      </w:r>
      <w:r w:rsidR="00337E19" w:rsidRPr="00DE4335">
        <w:rPr>
          <w:rFonts w:ascii="Arial" w:hAnsi="Arial" w:cs="Arial"/>
          <w:sz w:val="24"/>
          <w:szCs w:val="24"/>
        </w:rPr>
        <w:t>1</w:t>
      </w:r>
      <w:r w:rsidR="00E51AB3" w:rsidRPr="00DE4335">
        <w:rPr>
          <w:rFonts w:ascii="Arial" w:hAnsi="Arial" w:cs="Arial"/>
          <w:sz w:val="24"/>
          <w:szCs w:val="24"/>
        </w:rPr>
        <w:t>0</w:t>
      </w:r>
      <w:r w:rsidR="005D086C" w:rsidRPr="00DE4335">
        <w:rPr>
          <w:rFonts w:ascii="Arial" w:hAnsi="Arial" w:cs="Arial"/>
          <w:sz w:val="24"/>
          <w:szCs w:val="24"/>
        </w:rPr>
        <w:t>,0</w:t>
      </w:r>
      <w:r w:rsidR="00E51AB3" w:rsidRPr="00DE4335">
        <w:rPr>
          <w:rFonts w:ascii="Arial" w:hAnsi="Arial" w:cs="Arial"/>
          <w:sz w:val="24"/>
          <w:szCs w:val="24"/>
        </w:rPr>
        <w:t>5</w:t>
      </w:r>
      <w:r w:rsidR="00706017" w:rsidRPr="00DE4335">
        <w:rPr>
          <w:rFonts w:ascii="Arial" w:hAnsi="Arial" w:cs="Arial"/>
          <w:sz w:val="24"/>
          <w:szCs w:val="24"/>
        </w:rPr>
        <w:t>%</w:t>
      </w:r>
      <w:r w:rsidR="00BD7C96" w:rsidRPr="00DE4335">
        <w:rPr>
          <w:rFonts w:ascii="Arial" w:hAnsi="Arial" w:cs="Arial"/>
          <w:sz w:val="24"/>
          <w:szCs w:val="24"/>
        </w:rPr>
        <w:t xml:space="preserve">, </w:t>
      </w:r>
      <w:r w:rsidR="00DE4335" w:rsidRPr="00DE4335">
        <w:rPr>
          <w:rFonts w:ascii="Arial" w:hAnsi="Arial" w:cs="Arial"/>
          <w:sz w:val="24"/>
          <w:szCs w:val="24"/>
        </w:rPr>
        <w:t xml:space="preserve">ocasionado por el descenso en </w:t>
      </w:r>
      <w:r w:rsidR="00A106AA" w:rsidRPr="00DE4335">
        <w:rPr>
          <w:rFonts w:ascii="Arial" w:hAnsi="Arial" w:cs="Arial"/>
          <w:sz w:val="24"/>
          <w:szCs w:val="24"/>
        </w:rPr>
        <w:t>la subcuenta</w:t>
      </w:r>
      <w:r w:rsidR="005D086C" w:rsidRPr="00DE4335">
        <w:rPr>
          <w:rFonts w:ascii="Arial" w:hAnsi="Arial" w:cs="Arial"/>
          <w:sz w:val="24"/>
          <w:szCs w:val="24"/>
        </w:rPr>
        <w:t xml:space="preserve"> de materiales y suministros</w:t>
      </w:r>
      <w:r w:rsidR="00A106AA" w:rsidRPr="00DE4335">
        <w:rPr>
          <w:rFonts w:ascii="Arial" w:hAnsi="Arial" w:cs="Arial"/>
          <w:sz w:val="24"/>
          <w:szCs w:val="24"/>
        </w:rPr>
        <w:t xml:space="preserve"> </w:t>
      </w:r>
      <w:r w:rsidR="00DE4335" w:rsidRPr="00DE4335">
        <w:rPr>
          <w:rFonts w:ascii="Arial" w:hAnsi="Arial" w:cs="Arial"/>
          <w:sz w:val="24"/>
          <w:szCs w:val="24"/>
        </w:rPr>
        <w:t>igual a 13,37%.</w:t>
      </w: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AC7DA0" w:rsidRDefault="00DE4335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B54BA7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AC7DA0" w:rsidRDefault="00AC7DA0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FD9" w:rsidRPr="00B54BA7" w:rsidRDefault="00813FD9" w:rsidP="00831D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6737E1" w:rsidRPr="00DE4335" w:rsidRDefault="006737E1" w:rsidP="00D4349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DE4335">
        <w:rPr>
          <w:rFonts w:ascii="Arial" w:hAnsi="Arial" w:cs="Arial"/>
          <w:b/>
          <w:sz w:val="24"/>
          <w:szCs w:val="24"/>
        </w:rPr>
        <w:t>Adquisición de Servicios</w:t>
      </w:r>
    </w:p>
    <w:p w:rsidR="00EA222E" w:rsidRPr="00B54BA7" w:rsidRDefault="00EA222E" w:rsidP="00EA222E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FF0000"/>
          <w:sz w:val="24"/>
          <w:szCs w:val="24"/>
        </w:rPr>
      </w:pPr>
    </w:p>
    <w:p w:rsidR="00E31892" w:rsidRPr="00B54BA7" w:rsidRDefault="00E31892" w:rsidP="009C65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</w:rPr>
      </w:pPr>
    </w:p>
    <w:p w:rsidR="00EA222E" w:rsidRDefault="009C6596" w:rsidP="009C65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E30F2">
        <w:rPr>
          <w:rFonts w:ascii="Arial" w:hAnsi="Arial" w:cs="Arial"/>
          <w:b/>
        </w:rPr>
        <w:t>CUADRO N°</w:t>
      </w:r>
      <w:r>
        <w:rPr>
          <w:rFonts w:ascii="Arial" w:hAnsi="Arial" w:cs="Arial"/>
          <w:b/>
        </w:rPr>
        <w:t>7</w:t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1418"/>
        <w:gridCol w:w="1417"/>
        <w:gridCol w:w="1559"/>
        <w:gridCol w:w="1701"/>
      </w:tblGrid>
      <w:tr w:rsidR="002D6189" w:rsidRPr="00EA222E" w:rsidTr="002D6189">
        <w:trPr>
          <w:trHeight w:val="977"/>
        </w:trPr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1D9EFF"/>
            <w:vAlign w:val="center"/>
          </w:tcPr>
          <w:p w:rsidR="002D6189" w:rsidRDefault="002D6189" w:rsidP="002D61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CUENTA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1D9EFF"/>
            <w:vAlign w:val="center"/>
          </w:tcPr>
          <w:p w:rsidR="002D6189" w:rsidRDefault="002D6189" w:rsidP="002D61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PAGADO 4to TRIMESTRE DE 2014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1D9EFF"/>
            <w:vAlign w:val="center"/>
          </w:tcPr>
          <w:p w:rsidR="002D6189" w:rsidRDefault="002D6189" w:rsidP="002D61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PAGADO OCTUBRE DE 2015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1D9EFF"/>
            <w:vAlign w:val="center"/>
          </w:tcPr>
          <w:p w:rsidR="002D6189" w:rsidRDefault="002D6189" w:rsidP="002D61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PAGADO NOVIEMBRE DE 2015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1D9EFF"/>
            <w:vAlign w:val="center"/>
          </w:tcPr>
          <w:p w:rsidR="002D6189" w:rsidRDefault="002D6189" w:rsidP="002D61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PAGADO DICIEMBRE DE 2015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1D9EFF"/>
            <w:vAlign w:val="center"/>
          </w:tcPr>
          <w:p w:rsidR="002D6189" w:rsidRDefault="002D6189" w:rsidP="002D61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 PAGADO 4to TRIMESTRE DE 2015</w:t>
            </w:r>
          </w:p>
        </w:tc>
      </w:tr>
      <w:tr w:rsidR="00E2653B" w:rsidRPr="00EA222E" w:rsidTr="00E2653B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r w:rsidRPr="00D179DA">
              <w:t>Adquisición de servicios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1.848.642.508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292.114.900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302.249.186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880.124.889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1.474.488.975</w:t>
            </w:r>
          </w:p>
        </w:tc>
      </w:tr>
      <w:tr w:rsidR="00E2653B" w:rsidRPr="00EA222E" w:rsidTr="00E2653B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r w:rsidRPr="00D179DA">
              <w:t>Viáticos y Gastos de Viaje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146.318.024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7.944.720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27.785.770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47.024.627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82.755.117</w:t>
            </w:r>
          </w:p>
        </w:tc>
      </w:tr>
      <w:tr w:rsidR="00E2653B" w:rsidRPr="00EA222E" w:rsidTr="00E2653B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r w:rsidRPr="00D179DA">
              <w:t>Servicios Públicos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108.869.655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43.003.831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42.940.410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58.540.338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144.484.579</w:t>
            </w:r>
          </w:p>
        </w:tc>
      </w:tr>
      <w:tr w:rsidR="00E2653B" w:rsidRPr="00EA222E" w:rsidTr="00E2653B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r w:rsidRPr="00D179DA">
              <w:t xml:space="preserve">Impresos y Publicaciones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133.240.126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2.508.560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5.000.000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28.850.000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36.358.560</w:t>
            </w:r>
          </w:p>
        </w:tc>
      </w:tr>
      <w:tr w:rsidR="00E2653B" w:rsidRPr="00EA222E" w:rsidTr="00E2653B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r w:rsidRPr="00D179DA">
              <w:t>Arrendamientos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137.751.150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74.526.000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6.400.000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61.821.000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142.747.000</w:t>
            </w:r>
          </w:p>
        </w:tc>
      </w:tr>
      <w:tr w:rsidR="00E2653B" w:rsidRPr="00EA222E" w:rsidTr="00E2653B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r w:rsidRPr="00D179DA">
              <w:t>Mantenimiento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360.007.428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60.773.220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13.614.510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145.488.945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219.876.675</w:t>
            </w:r>
          </w:p>
        </w:tc>
      </w:tr>
      <w:tr w:rsidR="00E2653B" w:rsidRPr="00EA222E" w:rsidTr="00E2653B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r w:rsidRPr="00D179DA">
              <w:t>Servicio de Vigilancia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453.725.227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89.487.988,0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89.487.988,0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Pr="00D179DA" w:rsidRDefault="00E2653B" w:rsidP="00E2653B">
            <w:pPr>
              <w:jc w:val="center"/>
            </w:pPr>
            <w:r w:rsidRPr="00D179DA">
              <w:t>276.581.089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53B" w:rsidRDefault="00E2653B" w:rsidP="00E2653B">
            <w:pPr>
              <w:jc w:val="center"/>
            </w:pPr>
            <w:r w:rsidRPr="00D179DA">
              <w:t>455.557.065</w:t>
            </w:r>
          </w:p>
        </w:tc>
      </w:tr>
    </w:tbl>
    <w:p w:rsidR="00533876" w:rsidRPr="003E30F2" w:rsidRDefault="00533876" w:rsidP="00533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E30F2">
        <w:rPr>
          <w:rFonts w:ascii="Arial" w:hAnsi="Arial" w:cs="Arial"/>
          <w:i/>
          <w:sz w:val="18"/>
          <w:szCs w:val="18"/>
        </w:rPr>
        <w:t xml:space="preserve">Fuente: Ejecución Presupuestal para el </w:t>
      </w:r>
      <w:r w:rsidR="00C80C01">
        <w:rPr>
          <w:rFonts w:ascii="Arial" w:hAnsi="Arial" w:cs="Arial"/>
          <w:i/>
          <w:sz w:val="18"/>
          <w:szCs w:val="18"/>
        </w:rPr>
        <w:t>cuarto</w:t>
      </w:r>
      <w:r w:rsidRPr="003E30F2">
        <w:rPr>
          <w:rFonts w:ascii="Arial" w:hAnsi="Arial" w:cs="Arial"/>
          <w:i/>
          <w:sz w:val="18"/>
          <w:szCs w:val="18"/>
        </w:rPr>
        <w:t xml:space="preserve"> trimestre 2014-2015 </w:t>
      </w:r>
    </w:p>
    <w:p w:rsidR="00EA222E" w:rsidRDefault="00EA222E" w:rsidP="00E318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color w:val="FF0000"/>
          <w:sz w:val="18"/>
          <w:szCs w:val="18"/>
        </w:rPr>
      </w:pPr>
    </w:p>
    <w:p w:rsidR="004421C2" w:rsidRDefault="004421C2" w:rsidP="002F2A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F2AC4" w:rsidRDefault="00387276" w:rsidP="002F2A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C2AB0">
        <w:rPr>
          <w:rFonts w:ascii="Arial" w:hAnsi="Arial" w:cs="Arial"/>
          <w:sz w:val="24"/>
          <w:szCs w:val="24"/>
        </w:rPr>
        <w:t>En el cuarto</w:t>
      </w:r>
      <w:r w:rsidR="002F2AC4" w:rsidRPr="001C2AB0">
        <w:rPr>
          <w:rFonts w:ascii="Arial" w:hAnsi="Arial" w:cs="Arial"/>
          <w:sz w:val="24"/>
          <w:szCs w:val="24"/>
        </w:rPr>
        <w:t xml:space="preserve"> trimestre del año 2015 la </w:t>
      </w:r>
      <w:r w:rsidR="004421C2" w:rsidRPr="001C2AB0">
        <w:rPr>
          <w:rFonts w:ascii="Arial" w:hAnsi="Arial" w:cs="Arial"/>
          <w:sz w:val="24"/>
          <w:szCs w:val="24"/>
        </w:rPr>
        <w:t>sub</w:t>
      </w:r>
      <w:r w:rsidR="002F2AC4" w:rsidRPr="001C2AB0">
        <w:rPr>
          <w:rFonts w:ascii="Arial" w:hAnsi="Arial" w:cs="Arial"/>
          <w:sz w:val="24"/>
          <w:szCs w:val="24"/>
        </w:rPr>
        <w:t xml:space="preserve">cuenta </w:t>
      </w:r>
      <w:r w:rsidR="0059355A" w:rsidRPr="001C2AB0">
        <w:rPr>
          <w:rFonts w:ascii="Arial" w:hAnsi="Arial" w:cs="Arial"/>
          <w:sz w:val="24"/>
          <w:szCs w:val="24"/>
        </w:rPr>
        <w:t xml:space="preserve">Adquisición de Servicios </w:t>
      </w:r>
      <w:r w:rsidRPr="001C2AB0">
        <w:rPr>
          <w:rFonts w:ascii="Arial" w:hAnsi="Arial" w:cs="Arial"/>
          <w:sz w:val="24"/>
          <w:szCs w:val="24"/>
        </w:rPr>
        <w:t>disminuy</w:t>
      </w:r>
      <w:r w:rsidR="0059355A" w:rsidRPr="001C2AB0">
        <w:rPr>
          <w:rFonts w:ascii="Arial" w:hAnsi="Arial" w:cs="Arial"/>
          <w:sz w:val="24"/>
          <w:szCs w:val="24"/>
        </w:rPr>
        <w:t>ó debido</w:t>
      </w:r>
      <w:r w:rsidR="004421C2" w:rsidRPr="001C2AB0">
        <w:rPr>
          <w:rFonts w:ascii="Arial" w:hAnsi="Arial" w:cs="Arial"/>
          <w:sz w:val="24"/>
          <w:szCs w:val="24"/>
        </w:rPr>
        <w:t xml:space="preserve"> </w:t>
      </w:r>
      <w:r w:rsidR="0059355A" w:rsidRPr="001C2AB0">
        <w:rPr>
          <w:rFonts w:ascii="Arial" w:hAnsi="Arial" w:cs="Arial"/>
          <w:sz w:val="24"/>
          <w:szCs w:val="24"/>
        </w:rPr>
        <w:t>al</w:t>
      </w:r>
      <w:r w:rsidR="00417A52" w:rsidRPr="001C2AB0">
        <w:rPr>
          <w:rFonts w:ascii="Arial" w:hAnsi="Arial" w:cs="Arial"/>
          <w:sz w:val="24"/>
          <w:szCs w:val="24"/>
        </w:rPr>
        <w:t xml:space="preserve"> descenso en las subcuentas de Viát</w:t>
      </w:r>
      <w:r w:rsidR="007024E5" w:rsidRPr="001C2AB0">
        <w:rPr>
          <w:rFonts w:ascii="Arial" w:hAnsi="Arial" w:cs="Arial"/>
          <w:sz w:val="24"/>
          <w:szCs w:val="24"/>
        </w:rPr>
        <w:t xml:space="preserve">icos, Impresos y Publicaciones y </w:t>
      </w:r>
      <w:r w:rsidR="00417A52" w:rsidRPr="001C2AB0">
        <w:rPr>
          <w:rFonts w:ascii="Arial" w:hAnsi="Arial" w:cs="Arial"/>
          <w:sz w:val="24"/>
          <w:szCs w:val="24"/>
        </w:rPr>
        <w:t xml:space="preserve">Mantenimiento, mientras que </w:t>
      </w:r>
      <w:r w:rsidR="0059355A" w:rsidRPr="001C2AB0">
        <w:rPr>
          <w:rFonts w:ascii="Arial" w:hAnsi="Arial" w:cs="Arial"/>
          <w:sz w:val="24"/>
          <w:szCs w:val="24"/>
        </w:rPr>
        <w:t>la</w:t>
      </w:r>
      <w:r w:rsidR="00417A52" w:rsidRPr="001C2AB0">
        <w:rPr>
          <w:rFonts w:ascii="Arial" w:hAnsi="Arial" w:cs="Arial"/>
          <w:sz w:val="24"/>
          <w:szCs w:val="24"/>
        </w:rPr>
        <w:t>s</w:t>
      </w:r>
      <w:r w:rsidR="0059355A" w:rsidRPr="001C2AB0">
        <w:rPr>
          <w:rFonts w:ascii="Arial" w:hAnsi="Arial" w:cs="Arial"/>
          <w:sz w:val="24"/>
          <w:szCs w:val="24"/>
        </w:rPr>
        <w:t xml:space="preserve"> subcuenta</w:t>
      </w:r>
      <w:r w:rsidR="00417A52" w:rsidRPr="001C2AB0">
        <w:rPr>
          <w:rFonts w:ascii="Arial" w:hAnsi="Arial" w:cs="Arial"/>
          <w:sz w:val="24"/>
          <w:szCs w:val="24"/>
        </w:rPr>
        <w:t>s</w:t>
      </w:r>
      <w:r w:rsidR="0059355A" w:rsidRPr="001C2AB0">
        <w:rPr>
          <w:rFonts w:ascii="Arial" w:hAnsi="Arial" w:cs="Arial"/>
          <w:sz w:val="24"/>
          <w:szCs w:val="24"/>
        </w:rPr>
        <w:t xml:space="preserve"> de </w:t>
      </w:r>
      <w:r w:rsidR="00417A52" w:rsidRPr="001C2AB0">
        <w:rPr>
          <w:rFonts w:ascii="Arial" w:hAnsi="Arial" w:cs="Arial"/>
          <w:sz w:val="24"/>
          <w:szCs w:val="24"/>
        </w:rPr>
        <w:t xml:space="preserve">Servicios Públicos, Arrendamientos y </w:t>
      </w:r>
      <w:r w:rsidR="0059355A" w:rsidRPr="001C2AB0">
        <w:rPr>
          <w:rFonts w:ascii="Arial" w:hAnsi="Arial" w:cs="Arial"/>
          <w:sz w:val="24"/>
          <w:szCs w:val="24"/>
        </w:rPr>
        <w:t xml:space="preserve">Servicio de Vigilancia </w:t>
      </w:r>
      <w:r w:rsidR="001C2AB0" w:rsidRPr="001C2AB0">
        <w:rPr>
          <w:rFonts w:ascii="Arial" w:hAnsi="Arial" w:cs="Arial"/>
          <w:sz w:val="24"/>
          <w:szCs w:val="24"/>
        </w:rPr>
        <w:t>presentaron</w:t>
      </w:r>
      <w:r w:rsidR="00A3344E" w:rsidRPr="001C2AB0">
        <w:rPr>
          <w:rFonts w:ascii="Arial" w:hAnsi="Arial" w:cs="Arial"/>
          <w:sz w:val="24"/>
          <w:szCs w:val="24"/>
        </w:rPr>
        <w:t xml:space="preserve"> un incremento leve, e</w:t>
      </w:r>
      <w:r w:rsidR="002F2AC4" w:rsidRPr="001C2AB0">
        <w:rPr>
          <w:rFonts w:ascii="Arial" w:hAnsi="Arial" w:cs="Arial"/>
          <w:sz w:val="24"/>
          <w:szCs w:val="24"/>
        </w:rPr>
        <w:t>sto a causa de l</w:t>
      </w:r>
      <w:r w:rsidR="00417A52" w:rsidRPr="001C2AB0">
        <w:rPr>
          <w:rFonts w:ascii="Arial" w:hAnsi="Arial" w:cs="Arial"/>
          <w:sz w:val="24"/>
          <w:szCs w:val="24"/>
        </w:rPr>
        <w:t>os servicios adquiridos por estos</w:t>
      </w:r>
      <w:r w:rsidR="002F2AC4" w:rsidRPr="001C2AB0">
        <w:rPr>
          <w:rFonts w:ascii="Arial" w:hAnsi="Arial" w:cs="Arial"/>
          <w:sz w:val="24"/>
          <w:szCs w:val="24"/>
        </w:rPr>
        <w:t xml:space="preserve"> rubro</w:t>
      </w:r>
      <w:r w:rsidR="00417A52" w:rsidRPr="001C2AB0">
        <w:rPr>
          <w:rFonts w:ascii="Arial" w:hAnsi="Arial" w:cs="Arial"/>
          <w:sz w:val="24"/>
          <w:szCs w:val="24"/>
        </w:rPr>
        <w:t>s</w:t>
      </w:r>
      <w:r w:rsidR="002F2AC4" w:rsidRPr="001C2AB0">
        <w:rPr>
          <w:rFonts w:ascii="Arial" w:hAnsi="Arial" w:cs="Arial"/>
          <w:sz w:val="24"/>
          <w:szCs w:val="24"/>
        </w:rPr>
        <w:t xml:space="preserve"> </w:t>
      </w:r>
      <w:r w:rsidR="00CA7F93" w:rsidRPr="001C2AB0">
        <w:rPr>
          <w:rFonts w:ascii="Arial" w:hAnsi="Arial" w:cs="Arial"/>
          <w:sz w:val="24"/>
          <w:szCs w:val="24"/>
        </w:rPr>
        <w:t xml:space="preserve">principalmente </w:t>
      </w:r>
      <w:r w:rsidR="00417A52" w:rsidRPr="001C2AB0">
        <w:rPr>
          <w:rFonts w:ascii="Arial" w:hAnsi="Arial" w:cs="Arial"/>
          <w:sz w:val="24"/>
          <w:szCs w:val="24"/>
        </w:rPr>
        <w:t>en los</w:t>
      </w:r>
      <w:r w:rsidR="00CA7F93" w:rsidRPr="001C2AB0">
        <w:rPr>
          <w:rFonts w:ascii="Arial" w:hAnsi="Arial" w:cs="Arial"/>
          <w:sz w:val="24"/>
          <w:szCs w:val="24"/>
        </w:rPr>
        <w:t xml:space="preserve"> servicio</w:t>
      </w:r>
      <w:r w:rsidR="00417A52" w:rsidRPr="001C2AB0">
        <w:rPr>
          <w:rFonts w:ascii="Arial" w:hAnsi="Arial" w:cs="Arial"/>
          <w:sz w:val="24"/>
          <w:szCs w:val="24"/>
        </w:rPr>
        <w:t>s</w:t>
      </w:r>
      <w:r w:rsidR="00CA7F93" w:rsidRPr="001C2AB0">
        <w:rPr>
          <w:rFonts w:ascii="Arial" w:hAnsi="Arial" w:cs="Arial"/>
          <w:sz w:val="24"/>
          <w:szCs w:val="24"/>
        </w:rPr>
        <w:t xml:space="preserve"> de vigilancia </w:t>
      </w:r>
      <w:r w:rsidR="00417A52" w:rsidRPr="001C2AB0">
        <w:rPr>
          <w:rFonts w:ascii="Arial" w:hAnsi="Arial" w:cs="Arial"/>
          <w:sz w:val="24"/>
          <w:szCs w:val="24"/>
        </w:rPr>
        <w:t xml:space="preserve">y servicios públicos, </w:t>
      </w:r>
      <w:r w:rsidR="00CA7F93" w:rsidRPr="001C2AB0">
        <w:rPr>
          <w:rFonts w:ascii="Arial" w:hAnsi="Arial" w:cs="Arial"/>
          <w:sz w:val="24"/>
          <w:szCs w:val="24"/>
        </w:rPr>
        <w:t xml:space="preserve">lo </w:t>
      </w:r>
      <w:r w:rsidR="00417A52" w:rsidRPr="001C2AB0">
        <w:rPr>
          <w:rFonts w:ascii="Arial" w:hAnsi="Arial" w:cs="Arial"/>
          <w:sz w:val="24"/>
          <w:szCs w:val="24"/>
        </w:rPr>
        <w:t xml:space="preserve">cual </w:t>
      </w:r>
      <w:r w:rsidR="002F2AC4" w:rsidRPr="001C2AB0">
        <w:rPr>
          <w:rFonts w:ascii="Arial" w:hAnsi="Arial" w:cs="Arial"/>
          <w:sz w:val="24"/>
          <w:szCs w:val="24"/>
        </w:rPr>
        <w:t>obede</w:t>
      </w:r>
      <w:r w:rsidR="00CA7F93" w:rsidRPr="001C2AB0">
        <w:rPr>
          <w:rFonts w:ascii="Arial" w:hAnsi="Arial" w:cs="Arial"/>
          <w:sz w:val="24"/>
          <w:szCs w:val="24"/>
        </w:rPr>
        <w:t xml:space="preserve">ce </w:t>
      </w:r>
      <w:r w:rsidR="002F2AC4" w:rsidRPr="001C2AB0">
        <w:rPr>
          <w:rFonts w:ascii="Arial" w:hAnsi="Arial" w:cs="Arial"/>
          <w:sz w:val="24"/>
          <w:szCs w:val="24"/>
        </w:rPr>
        <w:t>a las necesidades de la entidad para el desempeño</w:t>
      </w:r>
      <w:r w:rsidR="00942938" w:rsidRPr="001C2AB0">
        <w:rPr>
          <w:rFonts w:ascii="Arial" w:hAnsi="Arial" w:cs="Arial"/>
          <w:sz w:val="24"/>
          <w:szCs w:val="24"/>
        </w:rPr>
        <w:t xml:space="preserve"> normal </w:t>
      </w:r>
      <w:r w:rsidR="002F2AC4" w:rsidRPr="001C2AB0">
        <w:rPr>
          <w:rFonts w:ascii="Arial" w:hAnsi="Arial" w:cs="Arial"/>
          <w:sz w:val="24"/>
          <w:szCs w:val="24"/>
        </w:rPr>
        <w:t xml:space="preserve">de sus funciones. </w:t>
      </w:r>
      <w:r w:rsidR="00A50122">
        <w:rPr>
          <w:rFonts w:ascii="Arial" w:hAnsi="Arial" w:cs="Arial"/>
          <w:sz w:val="24"/>
          <w:szCs w:val="24"/>
        </w:rPr>
        <w:t>(</w:t>
      </w:r>
      <w:proofErr w:type="gramStart"/>
      <w:r w:rsidR="00A50122">
        <w:rPr>
          <w:rFonts w:ascii="Arial" w:hAnsi="Arial" w:cs="Arial"/>
          <w:sz w:val="24"/>
          <w:szCs w:val="24"/>
        </w:rPr>
        <w:t>v</w:t>
      </w:r>
      <w:r w:rsidR="001803BD" w:rsidRPr="001C2AB0">
        <w:rPr>
          <w:rFonts w:ascii="Arial" w:hAnsi="Arial" w:cs="Arial"/>
          <w:sz w:val="24"/>
          <w:szCs w:val="24"/>
        </w:rPr>
        <w:t>er</w:t>
      </w:r>
      <w:proofErr w:type="gramEnd"/>
      <w:r w:rsidR="001803BD" w:rsidRPr="001C2AB0">
        <w:rPr>
          <w:rFonts w:ascii="Arial" w:hAnsi="Arial" w:cs="Arial"/>
          <w:sz w:val="24"/>
          <w:szCs w:val="24"/>
        </w:rPr>
        <w:t xml:space="preserve"> </w:t>
      </w:r>
      <w:r w:rsidR="002E29DB" w:rsidRPr="001C2AB0">
        <w:rPr>
          <w:rFonts w:ascii="Arial" w:hAnsi="Arial" w:cs="Arial"/>
          <w:sz w:val="24"/>
          <w:szCs w:val="24"/>
        </w:rPr>
        <w:t>c</w:t>
      </w:r>
      <w:r w:rsidR="001803BD" w:rsidRPr="001C2AB0">
        <w:rPr>
          <w:rFonts w:ascii="Arial" w:hAnsi="Arial" w:cs="Arial"/>
          <w:sz w:val="24"/>
          <w:szCs w:val="24"/>
        </w:rPr>
        <w:t>uadro N°7</w:t>
      </w:r>
      <w:r w:rsidR="00A50122">
        <w:rPr>
          <w:rFonts w:ascii="Arial" w:hAnsi="Arial" w:cs="Arial"/>
          <w:sz w:val="24"/>
          <w:szCs w:val="24"/>
        </w:rPr>
        <w:t xml:space="preserve">) </w:t>
      </w:r>
    </w:p>
    <w:p w:rsidR="001C2AB0" w:rsidRPr="00903E34" w:rsidRDefault="001C2AB0" w:rsidP="002F2A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F2AC4" w:rsidRPr="00B54BA7" w:rsidRDefault="002F2AC4" w:rsidP="00E318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color w:val="FF0000"/>
          <w:sz w:val="18"/>
          <w:szCs w:val="18"/>
        </w:rPr>
      </w:pPr>
    </w:p>
    <w:p w:rsidR="0016541A" w:rsidRDefault="0016541A" w:rsidP="00E318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color w:val="FF0000"/>
          <w:sz w:val="18"/>
          <w:szCs w:val="18"/>
        </w:rPr>
      </w:pPr>
    </w:p>
    <w:p w:rsidR="00E2653B" w:rsidRDefault="00E2653B" w:rsidP="00E318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color w:val="FF0000"/>
          <w:sz w:val="18"/>
          <w:szCs w:val="18"/>
        </w:rPr>
      </w:pPr>
    </w:p>
    <w:p w:rsidR="00E2653B" w:rsidRDefault="00E2653B" w:rsidP="00E318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color w:val="FF0000"/>
          <w:sz w:val="18"/>
          <w:szCs w:val="18"/>
        </w:rPr>
      </w:pPr>
    </w:p>
    <w:p w:rsidR="00E2653B" w:rsidRDefault="00E2653B" w:rsidP="00E318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color w:val="FF0000"/>
          <w:sz w:val="18"/>
          <w:szCs w:val="18"/>
        </w:rPr>
      </w:pPr>
    </w:p>
    <w:p w:rsidR="00E2653B" w:rsidRDefault="00E2653B" w:rsidP="00E318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color w:val="FF0000"/>
          <w:sz w:val="18"/>
          <w:szCs w:val="18"/>
        </w:rPr>
      </w:pPr>
    </w:p>
    <w:p w:rsidR="00E2653B" w:rsidRDefault="00E2653B" w:rsidP="00E318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color w:val="FF0000"/>
          <w:sz w:val="18"/>
          <w:szCs w:val="18"/>
        </w:rPr>
      </w:pPr>
    </w:p>
    <w:p w:rsidR="00E2653B" w:rsidRDefault="00E2653B" w:rsidP="00E318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color w:val="FF0000"/>
          <w:sz w:val="18"/>
          <w:szCs w:val="18"/>
        </w:rPr>
      </w:pPr>
    </w:p>
    <w:p w:rsidR="00E2653B" w:rsidRDefault="00E2653B" w:rsidP="00E318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color w:val="FF0000"/>
          <w:sz w:val="18"/>
          <w:szCs w:val="18"/>
        </w:rPr>
      </w:pPr>
    </w:p>
    <w:p w:rsidR="00E2653B" w:rsidRDefault="00E2653B" w:rsidP="00E318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color w:val="FF0000"/>
          <w:sz w:val="18"/>
          <w:szCs w:val="18"/>
        </w:rPr>
      </w:pPr>
    </w:p>
    <w:p w:rsidR="00E2653B" w:rsidRDefault="00E2653B" w:rsidP="00E318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color w:val="FF0000"/>
          <w:sz w:val="18"/>
          <w:szCs w:val="18"/>
        </w:rPr>
      </w:pPr>
    </w:p>
    <w:p w:rsidR="00E2653B" w:rsidRDefault="00E2653B" w:rsidP="00E318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color w:val="FF0000"/>
          <w:sz w:val="18"/>
          <w:szCs w:val="18"/>
        </w:rPr>
      </w:pPr>
    </w:p>
    <w:p w:rsidR="00E2653B" w:rsidRDefault="00E2653B" w:rsidP="00E318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color w:val="FF0000"/>
          <w:sz w:val="18"/>
          <w:szCs w:val="18"/>
        </w:rPr>
      </w:pPr>
    </w:p>
    <w:p w:rsidR="00E31892" w:rsidRDefault="00E31892" w:rsidP="00E318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color w:val="FF0000"/>
          <w:sz w:val="18"/>
          <w:szCs w:val="18"/>
        </w:rPr>
      </w:pPr>
    </w:p>
    <w:p w:rsidR="00EA222E" w:rsidRDefault="009C6596" w:rsidP="009C65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3E30F2">
        <w:rPr>
          <w:rFonts w:ascii="Arial" w:hAnsi="Arial" w:cs="Arial"/>
          <w:b/>
        </w:rPr>
        <w:t>CUADRO N°</w:t>
      </w:r>
      <w:r>
        <w:rPr>
          <w:rFonts w:ascii="Arial" w:hAnsi="Arial" w:cs="Arial"/>
          <w:b/>
        </w:rPr>
        <w:t>8</w:t>
      </w:r>
    </w:p>
    <w:tbl>
      <w:tblPr>
        <w:tblW w:w="9208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3"/>
        <w:gridCol w:w="1985"/>
        <w:gridCol w:w="1984"/>
        <w:gridCol w:w="1389"/>
        <w:gridCol w:w="1417"/>
      </w:tblGrid>
      <w:tr w:rsidR="00D578EE" w:rsidRPr="00EA222E" w:rsidTr="008F19B6">
        <w:trPr>
          <w:trHeight w:val="1023"/>
        </w:trPr>
        <w:tc>
          <w:tcPr>
            <w:tcW w:w="24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FC7FF"/>
            <w:noWrap/>
            <w:vAlign w:val="center"/>
          </w:tcPr>
          <w:p w:rsidR="00D578EE" w:rsidRPr="00D578EE" w:rsidRDefault="00D578EE" w:rsidP="00D578EE">
            <w:pPr>
              <w:jc w:val="center"/>
              <w:rPr>
                <w:b/>
              </w:rPr>
            </w:pPr>
            <w:r w:rsidRPr="00D578EE">
              <w:rPr>
                <w:b/>
              </w:rPr>
              <w:t>CUENTA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8FC7FF"/>
            <w:vAlign w:val="center"/>
          </w:tcPr>
          <w:p w:rsidR="00D578EE" w:rsidRPr="00D578EE" w:rsidRDefault="00D578EE" w:rsidP="00D578EE">
            <w:pPr>
              <w:jc w:val="center"/>
              <w:rPr>
                <w:b/>
              </w:rPr>
            </w:pPr>
            <w:r w:rsidRPr="00D578EE">
              <w:rPr>
                <w:b/>
              </w:rPr>
              <w:t>VALOR PAGADO 4to TRIMESTRE DE 2014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8FC7FF"/>
            <w:vAlign w:val="center"/>
          </w:tcPr>
          <w:p w:rsidR="00D578EE" w:rsidRPr="00D578EE" w:rsidRDefault="00D578EE" w:rsidP="00D578EE">
            <w:pPr>
              <w:jc w:val="center"/>
              <w:rPr>
                <w:b/>
              </w:rPr>
            </w:pPr>
            <w:r w:rsidRPr="00D578EE">
              <w:rPr>
                <w:b/>
              </w:rPr>
              <w:t>VALOR PAGADO 4to TRIMESTRE DE 2015</w:t>
            </w:r>
          </w:p>
        </w:tc>
        <w:tc>
          <w:tcPr>
            <w:tcW w:w="1389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8FC7FF"/>
            <w:vAlign w:val="center"/>
          </w:tcPr>
          <w:p w:rsidR="00D578EE" w:rsidRPr="00D578EE" w:rsidRDefault="00D578EE" w:rsidP="00D578EE">
            <w:pPr>
              <w:jc w:val="center"/>
              <w:rPr>
                <w:b/>
              </w:rPr>
            </w:pPr>
            <w:r w:rsidRPr="00D578EE">
              <w:rPr>
                <w:b/>
              </w:rPr>
              <w:t>VARIACIÓN ABSOLUTA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8FC7FF"/>
            <w:vAlign w:val="center"/>
          </w:tcPr>
          <w:p w:rsidR="00D578EE" w:rsidRPr="00D578EE" w:rsidRDefault="00D578EE" w:rsidP="00D578EE">
            <w:pPr>
              <w:jc w:val="center"/>
              <w:rPr>
                <w:b/>
              </w:rPr>
            </w:pPr>
            <w:r w:rsidRPr="00D578EE">
              <w:rPr>
                <w:b/>
              </w:rPr>
              <w:t>VARIACIÓN RELATIVA</w:t>
            </w:r>
          </w:p>
        </w:tc>
      </w:tr>
      <w:tr w:rsidR="00E2653B" w:rsidRPr="00EA222E" w:rsidTr="00E2653B">
        <w:trPr>
          <w:trHeight w:val="504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3E4699" w:rsidRDefault="00E2653B" w:rsidP="00E2653B">
            <w:r w:rsidRPr="003E4699">
              <w:t>Adquisición de servicios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1.848.642.508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1.474.488.975</w:t>
            </w:r>
          </w:p>
        </w:tc>
        <w:tc>
          <w:tcPr>
            <w:tcW w:w="13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(374.153.534)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-20,24%</w:t>
            </w:r>
          </w:p>
        </w:tc>
      </w:tr>
      <w:tr w:rsidR="00E2653B" w:rsidRPr="00EA222E" w:rsidTr="00E2653B">
        <w:trPr>
          <w:trHeight w:val="504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r w:rsidRPr="003E4699">
              <w:t>Viáticos y Gastos de Viaje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146.318.024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82.755.117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(63.562.907)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-43,44%</w:t>
            </w:r>
          </w:p>
        </w:tc>
      </w:tr>
      <w:tr w:rsidR="00E2653B" w:rsidRPr="00EA222E" w:rsidTr="00E2653B">
        <w:trPr>
          <w:trHeight w:val="504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r w:rsidRPr="003E4699">
              <w:t>Servicios Públicos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108.869.655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144.484.579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35.614.924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32,71%</w:t>
            </w:r>
          </w:p>
        </w:tc>
      </w:tr>
      <w:tr w:rsidR="00E2653B" w:rsidRPr="00EA222E" w:rsidTr="00E2653B">
        <w:trPr>
          <w:trHeight w:val="504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r w:rsidRPr="003E4699">
              <w:t xml:space="preserve">Impresos y Publicaciones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133.240.126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36.358.560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(96.881.566)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-72,71%</w:t>
            </w:r>
          </w:p>
        </w:tc>
      </w:tr>
      <w:tr w:rsidR="00E2653B" w:rsidRPr="00EA222E" w:rsidTr="00E2653B">
        <w:trPr>
          <w:trHeight w:val="504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r w:rsidRPr="003E4699">
              <w:t>Arrendamientos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137.751.150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142.747.000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4.995.850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3,63%</w:t>
            </w:r>
          </w:p>
        </w:tc>
      </w:tr>
      <w:tr w:rsidR="00E2653B" w:rsidRPr="00EA222E" w:rsidTr="00E2653B">
        <w:trPr>
          <w:trHeight w:val="504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r w:rsidRPr="003E4699">
              <w:t>Mantenimiento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360.007.428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219.876.675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(140.130.753)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-38,92%</w:t>
            </w:r>
          </w:p>
        </w:tc>
      </w:tr>
      <w:tr w:rsidR="00E2653B" w:rsidRPr="00EA222E" w:rsidTr="00E2653B">
        <w:trPr>
          <w:trHeight w:val="504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r w:rsidRPr="003E4699">
              <w:t>Servicio de Vigilancia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453.725.227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455.557.065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Pr="003E4699" w:rsidRDefault="00E2653B" w:rsidP="00E2653B">
            <w:pPr>
              <w:jc w:val="center"/>
            </w:pPr>
            <w:r w:rsidRPr="003E4699">
              <w:t>1.831.838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3B" w:rsidRDefault="00E2653B" w:rsidP="00E2653B">
            <w:pPr>
              <w:jc w:val="center"/>
            </w:pPr>
            <w:r w:rsidRPr="003E4699">
              <w:t>0,40%</w:t>
            </w:r>
          </w:p>
        </w:tc>
      </w:tr>
    </w:tbl>
    <w:p w:rsidR="004114C8" w:rsidRPr="00F25F2D" w:rsidRDefault="00F25F2D" w:rsidP="004114C8">
      <w:pPr>
        <w:spacing w:after="0" w:line="240" w:lineRule="atLeast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F25F2D">
        <w:rPr>
          <w:rFonts w:ascii="Arial" w:hAnsi="Arial" w:cs="Arial"/>
          <w:i/>
          <w:sz w:val="18"/>
          <w:szCs w:val="18"/>
        </w:rPr>
        <w:t>Fuente: Ejec</w:t>
      </w:r>
      <w:r w:rsidR="00C80C01">
        <w:rPr>
          <w:rFonts w:ascii="Arial" w:hAnsi="Arial" w:cs="Arial"/>
          <w:i/>
          <w:sz w:val="18"/>
          <w:szCs w:val="18"/>
        </w:rPr>
        <w:t>ución Presupuestal para el cuarto</w:t>
      </w:r>
      <w:r w:rsidRPr="00F25F2D">
        <w:rPr>
          <w:rFonts w:ascii="Arial" w:hAnsi="Arial" w:cs="Arial"/>
          <w:i/>
          <w:sz w:val="18"/>
          <w:szCs w:val="18"/>
        </w:rPr>
        <w:t xml:space="preserve"> </w:t>
      </w:r>
      <w:r w:rsidR="004114C8" w:rsidRPr="00F25F2D">
        <w:rPr>
          <w:rFonts w:ascii="Arial" w:hAnsi="Arial" w:cs="Arial"/>
          <w:i/>
          <w:sz w:val="18"/>
          <w:szCs w:val="18"/>
        </w:rPr>
        <w:t>trimestre de 2014 - 2015</w:t>
      </w:r>
    </w:p>
    <w:p w:rsidR="00EA222E" w:rsidRPr="00436957" w:rsidRDefault="00EA222E" w:rsidP="003250D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B23C6" w:rsidRPr="00240307" w:rsidRDefault="00AB23C6" w:rsidP="00C25A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1E10" w:rsidRPr="00171BA4" w:rsidRDefault="004114C8" w:rsidP="00C25A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40307">
        <w:rPr>
          <w:rFonts w:ascii="Arial" w:hAnsi="Arial" w:cs="Arial"/>
          <w:sz w:val="24"/>
          <w:szCs w:val="24"/>
        </w:rPr>
        <w:t xml:space="preserve">El </w:t>
      </w:r>
      <w:r w:rsidR="003D3C0F" w:rsidRPr="00240307">
        <w:rPr>
          <w:rFonts w:ascii="Arial" w:hAnsi="Arial" w:cs="Arial"/>
          <w:sz w:val="24"/>
          <w:szCs w:val="24"/>
        </w:rPr>
        <w:t xml:space="preserve">gráfico </w:t>
      </w:r>
      <w:r w:rsidRPr="00240307">
        <w:rPr>
          <w:rFonts w:ascii="Arial" w:hAnsi="Arial" w:cs="Arial"/>
          <w:sz w:val="24"/>
          <w:szCs w:val="24"/>
        </w:rPr>
        <w:t xml:space="preserve">anterior (Cuadro N°8) </w:t>
      </w:r>
      <w:r w:rsidR="00F95F05" w:rsidRPr="00240307">
        <w:rPr>
          <w:rFonts w:ascii="Arial" w:hAnsi="Arial" w:cs="Arial"/>
          <w:sz w:val="24"/>
          <w:szCs w:val="24"/>
        </w:rPr>
        <w:t>relaciona</w:t>
      </w:r>
      <w:r w:rsidR="00D32ED2" w:rsidRPr="00240307">
        <w:rPr>
          <w:rFonts w:ascii="Arial" w:hAnsi="Arial" w:cs="Arial"/>
          <w:sz w:val="24"/>
          <w:szCs w:val="24"/>
        </w:rPr>
        <w:t xml:space="preserve"> </w:t>
      </w:r>
      <w:r w:rsidR="003F1E10" w:rsidRPr="00240307">
        <w:rPr>
          <w:rFonts w:ascii="Arial" w:hAnsi="Arial" w:cs="Arial"/>
          <w:sz w:val="24"/>
          <w:szCs w:val="24"/>
        </w:rPr>
        <w:t xml:space="preserve">las subcuentas </w:t>
      </w:r>
      <w:r w:rsidR="00D32ED2" w:rsidRPr="00240307">
        <w:rPr>
          <w:rFonts w:ascii="Arial" w:hAnsi="Arial" w:cs="Arial"/>
          <w:sz w:val="24"/>
          <w:szCs w:val="24"/>
        </w:rPr>
        <w:t>de</w:t>
      </w:r>
      <w:r w:rsidR="003F1E10" w:rsidRPr="00240307">
        <w:rPr>
          <w:rFonts w:ascii="Arial" w:hAnsi="Arial" w:cs="Arial"/>
          <w:sz w:val="24"/>
          <w:szCs w:val="24"/>
        </w:rPr>
        <w:t>l</w:t>
      </w:r>
      <w:r w:rsidR="00D32ED2" w:rsidRPr="00240307">
        <w:rPr>
          <w:rFonts w:ascii="Arial" w:hAnsi="Arial" w:cs="Arial"/>
          <w:sz w:val="24"/>
          <w:szCs w:val="24"/>
        </w:rPr>
        <w:t xml:space="preserve"> rubro Adquisición de </w:t>
      </w:r>
      <w:r w:rsidR="008F688F" w:rsidRPr="00171BA4">
        <w:rPr>
          <w:rFonts w:ascii="Arial" w:hAnsi="Arial" w:cs="Arial"/>
          <w:sz w:val="24"/>
          <w:szCs w:val="24"/>
        </w:rPr>
        <w:t>s</w:t>
      </w:r>
      <w:r w:rsidR="00D32ED2" w:rsidRPr="00171BA4">
        <w:rPr>
          <w:rFonts w:ascii="Arial" w:hAnsi="Arial" w:cs="Arial"/>
          <w:sz w:val="24"/>
          <w:szCs w:val="24"/>
        </w:rPr>
        <w:t>ervicios</w:t>
      </w:r>
      <w:r w:rsidR="004619BD" w:rsidRPr="00171BA4">
        <w:rPr>
          <w:rFonts w:ascii="Arial" w:hAnsi="Arial" w:cs="Arial"/>
          <w:sz w:val="24"/>
          <w:szCs w:val="24"/>
        </w:rPr>
        <w:t xml:space="preserve"> má</w:t>
      </w:r>
      <w:r w:rsidR="00F95F05" w:rsidRPr="00171BA4">
        <w:rPr>
          <w:rFonts w:ascii="Arial" w:hAnsi="Arial" w:cs="Arial"/>
          <w:sz w:val="24"/>
          <w:szCs w:val="24"/>
        </w:rPr>
        <w:t xml:space="preserve">s representativas durante el </w:t>
      </w:r>
      <w:r w:rsidR="00240307" w:rsidRPr="00171BA4">
        <w:rPr>
          <w:rFonts w:ascii="Arial" w:hAnsi="Arial" w:cs="Arial"/>
          <w:sz w:val="24"/>
          <w:szCs w:val="24"/>
        </w:rPr>
        <w:t>cuarto</w:t>
      </w:r>
      <w:r w:rsidR="00AA23AA" w:rsidRPr="00171BA4">
        <w:rPr>
          <w:rFonts w:ascii="Arial" w:hAnsi="Arial" w:cs="Arial"/>
          <w:sz w:val="24"/>
          <w:szCs w:val="24"/>
        </w:rPr>
        <w:t xml:space="preserve"> trimestre</w:t>
      </w:r>
      <w:r w:rsidR="003F1E10" w:rsidRPr="00171BA4">
        <w:rPr>
          <w:rFonts w:ascii="Arial" w:hAnsi="Arial" w:cs="Arial"/>
          <w:sz w:val="24"/>
          <w:szCs w:val="24"/>
        </w:rPr>
        <w:t xml:space="preserve"> </w:t>
      </w:r>
      <w:r w:rsidR="00C57B11" w:rsidRPr="00171BA4">
        <w:rPr>
          <w:rFonts w:ascii="Arial" w:hAnsi="Arial" w:cs="Arial"/>
          <w:sz w:val="24"/>
          <w:szCs w:val="24"/>
        </w:rPr>
        <w:t xml:space="preserve">de </w:t>
      </w:r>
      <w:r w:rsidR="00C22178" w:rsidRPr="00171BA4">
        <w:rPr>
          <w:rFonts w:ascii="Arial" w:hAnsi="Arial" w:cs="Arial"/>
          <w:sz w:val="24"/>
          <w:szCs w:val="24"/>
        </w:rPr>
        <w:t>2015</w:t>
      </w:r>
      <w:r w:rsidR="003F1E10" w:rsidRPr="00171BA4">
        <w:rPr>
          <w:rFonts w:ascii="Arial" w:hAnsi="Arial" w:cs="Arial"/>
          <w:sz w:val="24"/>
          <w:szCs w:val="24"/>
        </w:rPr>
        <w:t xml:space="preserve"> comparado con la misma vigencia 201</w:t>
      </w:r>
      <w:r w:rsidR="00C22178" w:rsidRPr="00171BA4">
        <w:rPr>
          <w:rFonts w:ascii="Arial" w:hAnsi="Arial" w:cs="Arial"/>
          <w:sz w:val="24"/>
          <w:szCs w:val="24"/>
        </w:rPr>
        <w:t>4</w:t>
      </w:r>
      <w:r w:rsidR="003F1E10" w:rsidRPr="00171BA4">
        <w:rPr>
          <w:rFonts w:ascii="Arial" w:hAnsi="Arial" w:cs="Arial"/>
          <w:sz w:val="24"/>
          <w:szCs w:val="24"/>
        </w:rPr>
        <w:t>.</w:t>
      </w:r>
    </w:p>
    <w:p w:rsidR="007474BD" w:rsidRPr="00171BA4" w:rsidRDefault="007474BD" w:rsidP="004C7BB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1791E" w:rsidRPr="00171BA4" w:rsidRDefault="00A50122" w:rsidP="00C25A9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evidencia que la </w:t>
      </w:r>
      <w:r w:rsidR="0011791E" w:rsidRPr="00171BA4">
        <w:rPr>
          <w:rFonts w:ascii="Arial" w:hAnsi="Arial" w:cs="Arial"/>
          <w:sz w:val="24"/>
          <w:szCs w:val="24"/>
        </w:rPr>
        <w:t>sub</w:t>
      </w:r>
      <w:r w:rsidR="00B55B36" w:rsidRPr="00171BA4">
        <w:rPr>
          <w:rFonts w:ascii="Arial" w:hAnsi="Arial" w:cs="Arial"/>
          <w:sz w:val="24"/>
          <w:szCs w:val="24"/>
        </w:rPr>
        <w:t>cuenta</w:t>
      </w:r>
      <w:r w:rsidR="0011791E" w:rsidRPr="00171BA4">
        <w:rPr>
          <w:rFonts w:ascii="Arial" w:hAnsi="Arial" w:cs="Arial"/>
          <w:sz w:val="24"/>
          <w:szCs w:val="24"/>
        </w:rPr>
        <w:t xml:space="preserve"> de </w:t>
      </w:r>
      <w:r w:rsidR="00F25F2D" w:rsidRPr="00171BA4">
        <w:rPr>
          <w:rFonts w:ascii="Arial" w:hAnsi="Arial" w:cs="Arial"/>
          <w:sz w:val="24"/>
          <w:szCs w:val="24"/>
        </w:rPr>
        <w:t>Servicio</w:t>
      </w:r>
      <w:r w:rsidR="004D7583" w:rsidRPr="00171BA4">
        <w:rPr>
          <w:rFonts w:ascii="Arial" w:hAnsi="Arial" w:cs="Arial"/>
          <w:sz w:val="24"/>
          <w:szCs w:val="24"/>
        </w:rPr>
        <w:t>s Públicos muestra un incremento del 32,71%, Arrendamientos un 3,63% y Servicio</w:t>
      </w:r>
      <w:r w:rsidR="00F25F2D" w:rsidRPr="00171BA4">
        <w:rPr>
          <w:rFonts w:ascii="Arial" w:hAnsi="Arial" w:cs="Arial"/>
          <w:sz w:val="24"/>
          <w:szCs w:val="24"/>
        </w:rPr>
        <w:t xml:space="preserve"> de Vigilancia</w:t>
      </w:r>
      <w:r w:rsidR="0011791E" w:rsidRPr="00171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</w:t>
      </w:r>
      <w:r w:rsidRPr="00171BA4">
        <w:rPr>
          <w:rFonts w:ascii="Arial" w:hAnsi="Arial" w:cs="Arial"/>
          <w:sz w:val="24"/>
          <w:szCs w:val="24"/>
        </w:rPr>
        <w:t>0,40</w:t>
      </w:r>
      <w:r w:rsidR="00C25A92" w:rsidRPr="00171BA4">
        <w:rPr>
          <w:rFonts w:ascii="Arial" w:hAnsi="Arial" w:cs="Arial"/>
          <w:sz w:val="24"/>
          <w:szCs w:val="24"/>
        </w:rPr>
        <w:t>%</w:t>
      </w:r>
      <w:r w:rsidR="0011791E" w:rsidRPr="00171BA4">
        <w:rPr>
          <w:rFonts w:ascii="Arial" w:hAnsi="Arial" w:cs="Arial"/>
          <w:sz w:val="24"/>
          <w:szCs w:val="24"/>
        </w:rPr>
        <w:t xml:space="preserve"> respecto </w:t>
      </w:r>
      <w:r w:rsidR="00171BA4" w:rsidRPr="00171BA4">
        <w:rPr>
          <w:rFonts w:ascii="Arial" w:hAnsi="Arial" w:cs="Arial"/>
          <w:sz w:val="24"/>
          <w:szCs w:val="24"/>
        </w:rPr>
        <w:t xml:space="preserve">a la vigencia </w:t>
      </w:r>
      <w:r>
        <w:rPr>
          <w:rFonts w:ascii="Arial" w:hAnsi="Arial" w:cs="Arial"/>
          <w:sz w:val="24"/>
          <w:szCs w:val="24"/>
        </w:rPr>
        <w:t xml:space="preserve">2014; </w:t>
      </w:r>
      <w:r w:rsidRPr="00171BA4">
        <w:rPr>
          <w:rFonts w:ascii="Arial" w:hAnsi="Arial" w:cs="Arial"/>
          <w:sz w:val="24"/>
          <w:szCs w:val="24"/>
        </w:rPr>
        <w:t>el cual</w:t>
      </w:r>
      <w:r w:rsidR="00171BA4" w:rsidRPr="00171BA4">
        <w:rPr>
          <w:rFonts w:ascii="Arial" w:hAnsi="Arial" w:cs="Arial"/>
          <w:sz w:val="24"/>
          <w:szCs w:val="24"/>
        </w:rPr>
        <w:t xml:space="preserve"> </w:t>
      </w:r>
      <w:r w:rsidR="002345DE" w:rsidRPr="00171BA4">
        <w:rPr>
          <w:rFonts w:ascii="Arial" w:hAnsi="Arial" w:cs="Arial"/>
          <w:sz w:val="24"/>
          <w:szCs w:val="24"/>
        </w:rPr>
        <w:t>corresponde al pago por este servicio de la Secretaría de Educación del Departamento</w:t>
      </w:r>
      <w:r w:rsidR="00171BA4" w:rsidRPr="00171BA4">
        <w:rPr>
          <w:rFonts w:ascii="Arial" w:hAnsi="Arial" w:cs="Arial"/>
          <w:sz w:val="24"/>
          <w:szCs w:val="24"/>
        </w:rPr>
        <w:t>. Las subcuentas de</w:t>
      </w:r>
      <w:r w:rsidR="003F10DE" w:rsidRPr="00171BA4">
        <w:rPr>
          <w:rFonts w:ascii="Arial" w:hAnsi="Arial" w:cs="Arial"/>
          <w:sz w:val="24"/>
          <w:szCs w:val="24"/>
        </w:rPr>
        <w:t xml:space="preserve"> </w:t>
      </w:r>
      <w:r w:rsidR="002345DE" w:rsidRPr="00171BA4">
        <w:rPr>
          <w:rFonts w:ascii="Arial" w:hAnsi="Arial" w:cs="Arial"/>
          <w:sz w:val="24"/>
          <w:szCs w:val="24"/>
        </w:rPr>
        <w:t>Viáticos</w:t>
      </w:r>
      <w:r w:rsidR="003F10DE" w:rsidRPr="00171BA4">
        <w:rPr>
          <w:rFonts w:ascii="Arial" w:hAnsi="Arial" w:cs="Arial"/>
          <w:sz w:val="24"/>
          <w:szCs w:val="24"/>
        </w:rPr>
        <w:t xml:space="preserve"> y Gastos de Viajes</w:t>
      </w:r>
      <w:r w:rsidR="00B9721C" w:rsidRPr="00171BA4">
        <w:rPr>
          <w:rFonts w:ascii="Arial" w:hAnsi="Arial" w:cs="Arial"/>
          <w:sz w:val="24"/>
          <w:szCs w:val="24"/>
        </w:rPr>
        <w:t>,</w:t>
      </w:r>
      <w:r w:rsidR="00420FB5" w:rsidRPr="00171BA4">
        <w:rPr>
          <w:rFonts w:ascii="Arial" w:hAnsi="Arial" w:cs="Arial"/>
          <w:sz w:val="24"/>
          <w:szCs w:val="24"/>
        </w:rPr>
        <w:t xml:space="preserve"> </w:t>
      </w:r>
      <w:r w:rsidR="00171BA4" w:rsidRPr="00171BA4">
        <w:rPr>
          <w:rFonts w:ascii="Arial" w:hAnsi="Arial" w:cs="Arial"/>
          <w:sz w:val="24"/>
          <w:szCs w:val="24"/>
        </w:rPr>
        <w:t xml:space="preserve">Impresos y Publicaciones y Mantenimiento </w:t>
      </w:r>
      <w:r w:rsidR="002345DE" w:rsidRPr="00171BA4">
        <w:rPr>
          <w:rFonts w:ascii="Arial" w:hAnsi="Arial" w:cs="Arial"/>
          <w:sz w:val="24"/>
          <w:szCs w:val="24"/>
        </w:rPr>
        <w:t xml:space="preserve">disminuyeron </w:t>
      </w:r>
      <w:r w:rsidR="00060F26" w:rsidRPr="00171BA4">
        <w:rPr>
          <w:rFonts w:ascii="Arial" w:hAnsi="Arial" w:cs="Arial"/>
          <w:sz w:val="24"/>
          <w:szCs w:val="24"/>
        </w:rPr>
        <w:t>e</w:t>
      </w:r>
      <w:r w:rsidR="002345DE" w:rsidRPr="00171BA4">
        <w:rPr>
          <w:rFonts w:ascii="Arial" w:hAnsi="Arial" w:cs="Arial"/>
          <w:sz w:val="24"/>
          <w:szCs w:val="24"/>
        </w:rPr>
        <w:t>n</w:t>
      </w:r>
      <w:r w:rsidR="0011791E" w:rsidRPr="00171BA4">
        <w:rPr>
          <w:rFonts w:ascii="Arial" w:hAnsi="Arial" w:cs="Arial"/>
          <w:sz w:val="24"/>
          <w:szCs w:val="24"/>
        </w:rPr>
        <w:t xml:space="preserve"> </w:t>
      </w:r>
      <w:r w:rsidR="00171BA4" w:rsidRPr="00171BA4">
        <w:rPr>
          <w:rFonts w:ascii="Arial" w:hAnsi="Arial" w:cs="Arial"/>
          <w:sz w:val="24"/>
          <w:szCs w:val="24"/>
        </w:rPr>
        <w:t>un 43,44</w:t>
      </w:r>
      <w:r w:rsidR="00060F26" w:rsidRPr="00171BA4">
        <w:rPr>
          <w:rFonts w:ascii="Arial" w:hAnsi="Arial" w:cs="Arial"/>
          <w:sz w:val="24"/>
          <w:szCs w:val="24"/>
        </w:rPr>
        <w:t>%</w:t>
      </w:r>
      <w:r w:rsidR="00171BA4" w:rsidRPr="00171BA4">
        <w:rPr>
          <w:rFonts w:ascii="Arial" w:hAnsi="Arial" w:cs="Arial"/>
          <w:sz w:val="24"/>
          <w:szCs w:val="24"/>
        </w:rPr>
        <w:t>, 72</w:t>
      </w:r>
      <w:r w:rsidR="002345DE" w:rsidRPr="00171BA4">
        <w:rPr>
          <w:rFonts w:ascii="Arial" w:hAnsi="Arial" w:cs="Arial"/>
          <w:sz w:val="24"/>
          <w:szCs w:val="24"/>
        </w:rPr>
        <w:t>,7</w:t>
      </w:r>
      <w:r w:rsidR="00171BA4" w:rsidRPr="00171BA4">
        <w:rPr>
          <w:rFonts w:ascii="Arial" w:hAnsi="Arial" w:cs="Arial"/>
          <w:sz w:val="24"/>
          <w:szCs w:val="24"/>
        </w:rPr>
        <w:t>1</w:t>
      </w:r>
      <w:r w:rsidR="002345DE" w:rsidRPr="00171BA4">
        <w:rPr>
          <w:rFonts w:ascii="Arial" w:hAnsi="Arial" w:cs="Arial"/>
          <w:sz w:val="24"/>
          <w:szCs w:val="24"/>
        </w:rPr>
        <w:t>%</w:t>
      </w:r>
      <w:r w:rsidR="00171BA4" w:rsidRPr="00171BA4">
        <w:rPr>
          <w:rFonts w:ascii="Arial" w:hAnsi="Arial" w:cs="Arial"/>
          <w:sz w:val="24"/>
          <w:szCs w:val="24"/>
        </w:rPr>
        <w:t xml:space="preserve"> y 38,92% </w:t>
      </w:r>
      <w:r w:rsidR="002345DE" w:rsidRPr="00171BA4">
        <w:rPr>
          <w:rFonts w:ascii="Arial" w:hAnsi="Arial" w:cs="Arial"/>
          <w:sz w:val="24"/>
          <w:szCs w:val="24"/>
        </w:rPr>
        <w:t>respectivamente</w:t>
      </w:r>
      <w:r w:rsidR="00171BA4" w:rsidRPr="00171BA4">
        <w:rPr>
          <w:rFonts w:ascii="Arial" w:hAnsi="Arial" w:cs="Arial"/>
          <w:sz w:val="24"/>
          <w:szCs w:val="24"/>
        </w:rPr>
        <w:t>,</w:t>
      </w:r>
      <w:r w:rsidR="001D40C7" w:rsidRPr="00171BA4">
        <w:rPr>
          <w:rFonts w:ascii="Arial" w:hAnsi="Arial" w:cs="Arial"/>
          <w:sz w:val="24"/>
          <w:szCs w:val="24"/>
        </w:rPr>
        <w:t xml:space="preserve"> </w:t>
      </w:r>
      <w:r w:rsidR="0011791E" w:rsidRPr="00171BA4">
        <w:rPr>
          <w:rFonts w:ascii="Arial" w:hAnsi="Arial" w:cs="Arial"/>
          <w:sz w:val="24"/>
          <w:szCs w:val="24"/>
        </w:rPr>
        <w:t>comparado con e</w:t>
      </w:r>
      <w:r w:rsidR="00171BA4" w:rsidRPr="00171BA4">
        <w:rPr>
          <w:rFonts w:ascii="Arial" w:hAnsi="Arial" w:cs="Arial"/>
          <w:sz w:val="24"/>
          <w:szCs w:val="24"/>
        </w:rPr>
        <w:t>l cuarto trimestre de</w:t>
      </w:r>
      <w:r w:rsidR="0011791E" w:rsidRPr="00171BA4">
        <w:rPr>
          <w:rFonts w:ascii="Arial" w:hAnsi="Arial" w:cs="Arial"/>
          <w:sz w:val="24"/>
          <w:szCs w:val="24"/>
        </w:rPr>
        <w:t>l año 201</w:t>
      </w:r>
      <w:r w:rsidR="0036453A" w:rsidRPr="00171BA4">
        <w:rPr>
          <w:rFonts w:ascii="Arial" w:hAnsi="Arial" w:cs="Arial"/>
          <w:sz w:val="24"/>
          <w:szCs w:val="24"/>
        </w:rPr>
        <w:t>4</w:t>
      </w:r>
      <w:r w:rsidR="0011791E" w:rsidRPr="00171BA4">
        <w:rPr>
          <w:rFonts w:ascii="Arial" w:hAnsi="Arial" w:cs="Arial"/>
          <w:sz w:val="24"/>
          <w:szCs w:val="24"/>
        </w:rPr>
        <w:t>.</w:t>
      </w:r>
    </w:p>
    <w:p w:rsidR="0011791E" w:rsidRPr="00B54BA7" w:rsidRDefault="0011791E" w:rsidP="00B55B36">
      <w:pPr>
        <w:spacing w:after="0"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:rsidR="00E31892" w:rsidRDefault="00E31892" w:rsidP="00B55B36">
      <w:pPr>
        <w:spacing w:after="0"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:rsidR="004C7BB0" w:rsidRPr="0041720A" w:rsidRDefault="003653C7" w:rsidP="00D43499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1720A">
        <w:rPr>
          <w:rFonts w:ascii="Arial" w:hAnsi="Arial" w:cs="Arial"/>
          <w:b/>
          <w:sz w:val="24"/>
          <w:szCs w:val="24"/>
        </w:rPr>
        <w:t>Impuestos y Multas</w:t>
      </w:r>
    </w:p>
    <w:p w:rsidR="00AB23C6" w:rsidRPr="0041720A" w:rsidRDefault="00AB23C6" w:rsidP="00AB23C6">
      <w:pPr>
        <w:pStyle w:val="Prrafodelista"/>
        <w:spacing w:after="0" w:line="240" w:lineRule="atLeast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34A5D" w:rsidRPr="0041720A" w:rsidRDefault="00234A5D" w:rsidP="00A95A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653C7" w:rsidRPr="00A15C70" w:rsidRDefault="00E2209A" w:rsidP="00A95A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720A">
        <w:rPr>
          <w:rFonts w:ascii="Arial" w:hAnsi="Arial" w:cs="Arial"/>
          <w:sz w:val="24"/>
          <w:szCs w:val="24"/>
        </w:rPr>
        <w:t>Durante el cuarto trimestre del año 2015, l</w:t>
      </w:r>
      <w:r w:rsidR="00AB23C6" w:rsidRPr="0041720A">
        <w:rPr>
          <w:rFonts w:ascii="Arial" w:hAnsi="Arial" w:cs="Arial"/>
          <w:sz w:val="24"/>
          <w:szCs w:val="24"/>
        </w:rPr>
        <w:t xml:space="preserve">a subcuenta de impuestos y multas </w:t>
      </w:r>
      <w:r w:rsidRPr="0041720A">
        <w:rPr>
          <w:rFonts w:ascii="Arial" w:hAnsi="Arial" w:cs="Arial"/>
          <w:sz w:val="24"/>
          <w:szCs w:val="24"/>
        </w:rPr>
        <w:t>disminuy</w:t>
      </w:r>
      <w:r w:rsidR="00AB23C6" w:rsidRPr="0041720A">
        <w:rPr>
          <w:rFonts w:ascii="Arial" w:hAnsi="Arial" w:cs="Arial"/>
          <w:sz w:val="24"/>
          <w:szCs w:val="24"/>
        </w:rPr>
        <w:t>ó</w:t>
      </w:r>
      <w:r w:rsidR="009C6596" w:rsidRPr="0041720A">
        <w:rPr>
          <w:rFonts w:ascii="Arial" w:hAnsi="Arial" w:cs="Arial"/>
          <w:sz w:val="24"/>
          <w:szCs w:val="24"/>
        </w:rPr>
        <w:t xml:space="preserve"> </w:t>
      </w:r>
      <w:r w:rsidR="008B72D9" w:rsidRPr="0041720A">
        <w:rPr>
          <w:rFonts w:ascii="Arial" w:hAnsi="Arial" w:cs="Arial"/>
          <w:sz w:val="24"/>
          <w:szCs w:val="24"/>
        </w:rPr>
        <w:t xml:space="preserve">respecto al </w:t>
      </w:r>
      <w:r w:rsidRPr="0041720A">
        <w:rPr>
          <w:rFonts w:ascii="Arial" w:hAnsi="Arial" w:cs="Arial"/>
          <w:sz w:val="24"/>
          <w:szCs w:val="24"/>
        </w:rPr>
        <w:t>a</w:t>
      </w:r>
      <w:r w:rsidR="009C6596" w:rsidRPr="0041720A">
        <w:rPr>
          <w:rFonts w:ascii="Arial" w:hAnsi="Arial" w:cs="Arial"/>
          <w:sz w:val="24"/>
          <w:szCs w:val="24"/>
        </w:rPr>
        <w:t>ño</w:t>
      </w:r>
      <w:r w:rsidR="008B72D9" w:rsidRPr="0041720A">
        <w:rPr>
          <w:rFonts w:ascii="Arial" w:hAnsi="Arial" w:cs="Arial"/>
          <w:sz w:val="24"/>
          <w:szCs w:val="24"/>
        </w:rPr>
        <w:t xml:space="preserve"> 2014</w:t>
      </w:r>
      <w:r w:rsidRPr="0041720A">
        <w:rPr>
          <w:rFonts w:ascii="Arial" w:hAnsi="Arial" w:cs="Arial"/>
          <w:sz w:val="24"/>
          <w:szCs w:val="24"/>
        </w:rPr>
        <w:t xml:space="preserve"> en un porcentaje igual al 100%</w:t>
      </w:r>
      <w:r w:rsidR="00280FFB" w:rsidRPr="0041720A">
        <w:rPr>
          <w:rFonts w:ascii="Arial" w:hAnsi="Arial" w:cs="Arial"/>
          <w:sz w:val="24"/>
          <w:szCs w:val="24"/>
        </w:rPr>
        <w:t xml:space="preserve">, </w:t>
      </w:r>
      <w:r w:rsidR="00AB23C6" w:rsidRPr="0041720A">
        <w:rPr>
          <w:rFonts w:ascii="Arial" w:hAnsi="Arial" w:cs="Arial"/>
          <w:sz w:val="24"/>
          <w:szCs w:val="24"/>
        </w:rPr>
        <w:t xml:space="preserve">observándose este comportamiento </w:t>
      </w:r>
      <w:r w:rsidR="00B12986" w:rsidRPr="0041720A">
        <w:rPr>
          <w:rFonts w:ascii="Arial" w:hAnsi="Arial" w:cs="Arial"/>
          <w:sz w:val="24"/>
          <w:szCs w:val="24"/>
        </w:rPr>
        <w:t xml:space="preserve">mes </w:t>
      </w:r>
      <w:r w:rsidR="004522F7" w:rsidRPr="0041720A">
        <w:rPr>
          <w:rFonts w:ascii="Arial" w:hAnsi="Arial" w:cs="Arial"/>
          <w:sz w:val="24"/>
          <w:szCs w:val="24"/>
        </w:rPr>
        <w:t xml:space="preserve">a mes </w:t>
      </w:r>
      <w:r w:rsidR="009C6596" w:rsidRPr="0041720A">
        <w:rPr>
          <w:rFonts w:ascii="Arial" w:hAnsi="Arial" w:cs="Arial"/>
          <w:sz w:val="24"/>
          <w:szCs w:val="24"/>
        </w:rPr>
        <w:t>(</w:t>
      </w:r>
      <w:r w:rsidR="00B20E6B" w:rsidRPr="0041720A">
        <w:rPr>
          <w:rFonts w:ascii="Arial" w:hAnsi="Arial" w:cs="Arial"/>
          <w:sz w:val="24"/>
          <w:szCs w:val="24"/>
        </w:rPr>
        <w:t>c</w:t>
      </w:r>
      <w:r w:rsidR="009C6596" w:rsidRPr="0041720A">
        <w:rPr>
          <w:rFonts w:ascii="Arial" w:hAnsi="Arial" w:cs="Arial"/>
          <w:sz w:val="24"/>
          <w:szCs w:val="24"/>
        </w:rPr>
        <w:t>u</w:t>
      </w:r>
      <w:r w:rsidR="009C6596" w:rsidRPr="00A15C70">
        <w:rPr>
          <w:rFonts w:ascii="Arial" w:hAnsi="Arial" w:cs="Arial"/>
          <w:sz w:val="24"/>
          <w:szCs w:val="24"/>
        </w:rPr>
        <w:t>adro N°9).</w:t>
      </w:r>
      <w:r w:rsidR="00A23E87" w:rsidRPr="00A15C70">
        <w:rPr>
          <w:rFonts w:ascii="Arial" w:hAnsi="Arial" w:cs="Arial"/>
          <w:sz w:val="24"/>
          <w:szCs w:val="24"/>
        </w:rPr>
        <w:t xml:space="preserve"> </w:t>
      </w:r>
      <w:r w:rsidR="00AB23C6" w:rsidRPr="00A15C70">
        <w:rPr>
          <w:rFonts w:ascii="Arial" w:hAnsi="Arial" w:cs="Arial"/>
          <w:sz w:val="24"/>
          <w:szCs w:val="24"/>
        </w:rPr>
        <w:t>E</w:t>
      </w:r>
      <w:r w:rsidR="00342841" w:rsidRPr="00A15C70">
        <w:rPr>
          <w:rFonts w:ascii="Arial" w:hAnsi="Arial" w:cs="Arial"/>
          <w:sz w:val="24"/>
          <w:szCs w:val="24"/>
        </w:rPr>
        <w:t>sto obedece a que</w:t>
      </w:r>
      <w:r w:rsidR="005676F3" w:rsidRPr="00A15C70">
        <w:rPr>
          <w:rFonts w:ascii="Arial" w:hAnsi="Arial" w:cs="Arial"/>
          <w:sz w:val="24"/>
          <w:szCs w:val="24"/>
        </w:rPr>
        <w:t xml:space="preserve"> durante el trimestre no se generó impuesto al valor agregado por arrendamiento del centro </w:t>
      </w:r>
      <w:r w:rsidR="005676F3" w:rsidRPr="00A15C70">
        <w:rPr>
          <w:rFonts w:ascii="Arial" w:hAnsi="Arial" w:cs="Arial"/>
          <w:sz w:val="24"/>
          <w:szCs w:val="24"/>
        </w:rPr>
        <w:lastRenderedPageBreak/>
        <w:t>de convenciones y a que el</w:t>
      </w:r>
      <w:r w:rsidR="00FF104C">
        <w:rPr>
          <w:rFonts w:ascii="Arial" w:hAnsi="Arial" w:cs="Arial"/>
          <w:sz w:val="24"/>
          <w:szCs w:val="24"/>
        </w:rPr>
        <w:t xml:space="preserve"> pago del impuesto predial se realiza</w:t>
      </w:r>
      <w:r w:rsidR="005676F3" w:rsidRPr="00A15C70">
        <w:rPr>
          <w:rFonts w:ascii="Arial" w:hAnsi="Arial" w:cs="Arial"/>
          <w:sz w:val="24"/>
          <w:szCs w:val="24"/>
        </w:rPr>
        <w:t xml:space="preserve"> normalmente al municipio durante los primeros meses del año. </w:t>
      </w:r>
      <w:r w:rsidR="00342841" w:rsidRPr="00A15C70">
        <w:rPr>
          <w:rFonts w:ascii="Arial" w:hAnsi="Arial" w:cs="Arial"/>
          <w:sz w:val="24"/>
          <w:szCs w:val="24"/>
        </w:rPr>
        <w:t>(</w:t>
      </w:r>
      <w:r w:rsidR="00B20E6B" w:rsidRPr="00A15C70">
        <w:rPr>
          <w:rFonts w:ascii="Arial" w:hAnsi="Arial" w:cs="Arial"/>
          <w:sz w:val="24"/>
          <w:szCs w:val="24"/>
        </w:rPr>
        <w:t>Cuadro</w:t>
      </w:r>
      <w:r w:rsidR="00342841" w:rsidRPr="00A15C70">
        <w:rPr>
          <w:rFonts w:ascii="Arial" w:hAnsi="Arial" w:cs="Arial"/>
          <w:sz w:val="24"/>
          <w:szCs w:val="24"/>
        </w:rPr>
        <w:t xml:space="preserve"> N°10).</w:t>
      </w:r>
    </w:p>
    <w:p w:rsidR="00AB23C6" w:rsidRPr="00065E5A" w:rsidRDefault="00AB23C6" w:rsidP="00A95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6596" w:rsidRPr="00060F26" w:rsidRDefault="009C6596" w:rsidP="00A95A69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9C6596" w:rsidRDefault="009C6596" w:rsidP="009C65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8631C0" w:rsidRPr="00436957" w:rsidRDefault="009C6596" w:rsidP="009C65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E30F2">
        <w:rPr>
          <w:rFonts w:ascii="Arial" w:hAnsi="Arial" w:cs="Arial"/>
          <w:b/>
        </w:rPr>
        <w:t>CUADRO N°</w:t>
      </w:r>
      <w:r>
        <w:rPr>
          <w:rFonts w:ascii="Arial" w:hAnsi="Arial" w:cs="Arial"/>
          <w:b/>
        </w:rPr>
        <w:t>9</w:t>
      </w:r>
    </w:p>
    <w:tbl>
      <w:tblPr>
        <w:tblW w:w="96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1701"/>
        <w:gridCol w:w="1417"/>
        <w:gridCol w:w="1418"/>
        <w:gridCol w:w="1417"/>
        <w:gridCol w:w="1701"/>
      </w:tblGrid>
      <w:tr w:rsidR="00016FE7" w:rsidRPr="00EA222E" w:rsidTr="008F19B6">
        <w:trPr>
          <w:cantSplit/>
          <w:trHeight w:val="1319"/>
        </w:trPr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CFF01"/>
            <w:noWrap/>
            <w:vAlign w:val="center"/>
          </w:tcPr>
          <w:p w:rsidR="00016FE7" w:rsidRPr="00016FE7" w:rsidRDefault="00016FE7" w:rsidP="00016FE7">
            <w:pPr>
              <w:jc w:val="center"/>
              <w:rPr>
                <w:b/>
              </w:rPr>
            </w:pPr>
            <w:r w:rsidRPr="00016FE7">
              <w:rPr>
                <w:b/>
              </w:rPr>
              <w:t>CUENTA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CFF01"/>
            <w:vAlign w:val="center"/>
          </w:tcPr>
          <w:p w:rsidR="00016FE7" w:rsidRPr="00016FE7" w:rsidRDefault="00016FE7" w:rsidP="00016FE7">
            <w:pPr>
              <w:jc w:val="center"/>
              <w:rPr>
                <w:b/>
              </w:rPr>
            </w:pPr>
            <w:r w:rsidRPr="00016FE7">
              <w:rPr>
                <w:b/>
              </w:rPr>
              <w:t>VALOR PAGADO 4to TRIMESTRE DE 2014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CFF01"/>
            <w:vAlign w:val="center"/>
          </w:tcPr>
          <w:p w:rsidR="00016FE7" w:rsidRPr="00016FE7" w:rsidRDefault="00016FE7" w:rsidP="00016FE7">
            <w:pPr>
              <w:jc w:val="center"/>
              <w:rPr>
                <w:b/>
              </w:rPr>
            </w:pPr>
            <w:r w:rsidRPr="00016FE7">
              <w:rPr>
                <w:b/>
              </w:rPr>
              <w:t>VALOR PAGADO OCTUBRE DE 2015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CFF01"/>
            <w:vAlign w:val="center"/>
          </w:tcPr>
          <w:p w:rsidR="00016FE7" w:rsidRPr="00016FE7" w:rsidRDefault="00016FE7" w:rsidP="00016FE7">
            <w:pPr>
              <w:jc w:val="center"/>
              <w:rPr>
                <w:b/>
              </w:rPr>
            </w:pPr>
            <w:r w:rsidRPr="00016FE7">
              <w:rPr>
                <w:b/>
              </w:rPr>
              <w:t>VALOR PAGADO NOVIEMBRE DE 2015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CFF01"/>
            <w:vAlign w:val="center"/>
          </w:tcPr>
          <w:p w:rsidR="00016FE7" w:rsidRPr="00016FE7" w:rsidRDefault="00016FE7" w:rsidP="00016FE7">
            <w:pPr>
              <w:jc w:val="center"/>
              <w:rPr>
                <w:b/>
              </w:rPr>
            </w:pPr>
            <w:r w:rsidRPr="00016FE7">
              <w:rPr>
                <w:b/>
              </w:rPr>
              <w:t>VALOR PAGADO DICIEMBRE DE 2015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CFF01"/>
            <w:vAlign w:val="center"/>
          </w:tcPr>
          <w:p w:rsidR="00016FE7" w:rsidRPr="00016FE7" w:rsidRDefault="00016FE7" w:rsidP="00016FE7">
            <w:pPr>
              <w:jc w:val="center"/>
              <w:rPr>
                <w:b/>
              </w:rPr>
            </w:pPr>
            <w:r w:rsidRPr="00016FE7">
              <w:rPr>
                <w:b/>
              </w:rPr>
              <w:t>TOTAL PAGADO 4to TRIMESTRE DE 2015</w:t>
            </w:r>
          </w:p>
        </w:tc>
      </w:tr>
      <w:tr w:rsidR="00016FE7" w:rsidRPr="00EA222E" w:rsidTr="00016FE7">
        <w:trPr>
          <w:trHeight w:val="514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E7" w:rsidRPr="0096158C" w:rsidRDefault="00016FE7" w:rsidP="00016FE7">
            <w:r w:rsidRPr="0096158C">
              <w:t>Impuestos y multas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E7" w:rsidRPr="0096158C" w:rsidRDefault="00016FE7" w:rsidP="00016FE7">
            <w:pPr>
              <w:jc w:val="center"/>
            </w:pPr>
            <w:r w:rsidRPr="0096158C">
              <w:t>4.820.577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E7" w:rsidRPr="0096158C" w:rsidRDefault="00016FE7" w:rsidP="00016FE7">
            <w:pPr>
              <w:jc w:val="center"/>
            </w:pPr>
            <w:r w:rsidRPr="0096158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E7" w:rsidRPr="0096158C" w:rsidRDefault="00016FE7" w:rsidP="00016FE7">
            <w:pPr>
              <w:jc w:val="center"/>
            </w:pPr>
            <w:r w:rsidRPr="0096158C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E7" w:rsidRPr="0096158C" w:rsidRDefault="00016FE7" w:rsidP="00016FE7">
            <w:pPr>
              <w:jc w:val="center"/>
            </w:pPr>
            <w:r w:rsidRPr="009615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E7" w:rsidRDefault="00016FE7" w:rsidP="00016FE7">
            <w:pPr>
              <w:jc w:val="center"/>
            </w:pPr>
            <w:r w:rsidRPr="0096158C">
              <w:t>-</w:t>
            </w:r>
          </w:p>
        </w:tc>
      </w:tr>
    </w:tbl>
    <w:p w:rsidR="00C96E92" w:rsidRPr="00FB413F" w:rsidRDefault="00C96E92" w:rsidP="007A4D2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B413F">
        <w:rPr>
          <w:rFonts w:ascii="Arial" w:hAnsi="Arial" w:cs="Arial"/>
          <w:i/>
          <w:sz w:val="18"/>
          <w:szCs w:val="18"/>
        </w:rPr>
        <w:t xml:space="preserve">Fuente: Ejecución Presupuestal para el </w:t>
      </w:r>
      <w:r w:rsidR="00C80C01">
        <w:rPr>
          <w:rFonts w:ascii="Arial" w:hAnsi="Arial" w:cs="Arial"/>
          <w:i/>
          <w:sz w:val="18"/>
          <w:szCs w:val="18"/>
        </w:rPr>
        <w:t>cuarto</w:t>
      </w:r>
      <w:r w:rsidR="00AB23C6">
        <w:rPr>
          <w:rFonts w:ascii="Arial" w:hAnsi="Arial" w:cs="Arial"/>
          <w:i/>
          <w:sz w:val="18"/>
          <w:szCs w:val="18"/>
        </w:rPr>
        <w:t xml:space="preserve"> </w:t>
      </w:r>
      <w:r w:rsidRPr="00FB413F">
        <w:rPr>
          <w:rFonts w:ascii="Arial" w:hAnsi="Arial" w:cs="Arial"/>
          <w:i/>
          <w:sz w:val="18"/>
          <w:szCs w:val="18"/>
        </w:rPr>
        <w:t>trimestre 201</w:t>
      </w:r>
      <w:r w:rsidR="00FB413F" w:rsidRPr="00FB413F">
        <w:rPr>
          <w:rFonts w:ascii="Arial" w:hAnsi="Arial" w:cs="Arial"/>
          <w:i/>
          <w:sz w:val="18"/>
          <w:szCs w:val="18"/>
        </w:rPr>
        <w:t>4</w:t>
      </w:r>
      <w:r w:rsidRPr="00FB413F">
        <w:rPr>
          <w:rFonts w:ascii="Arial" w:hAnsi="Arial" w:cs="Arial"/>
          <w:i/>
          <w:sz w:val="18"/>
          <w:szCs w:val="18"/>
        </w:rPr>
        <w:t>-201</w:t>
      </w:r>
      <w:r w:rsidR="00FB413F" w:rsidRPr="00FB413F">
        <w:rPr>
          <w:rFonts w:ascii="Arial" w:hAnsi="Arial" w:cs="Arial"/>
          <w:i/>
          <w:sz w:val="18"/>
          <w:szCs w:val="18"/>
        </w:rPr>
        <w:t>5</w:t>
      </w:r>
    </w:p>
    <w:p w:rsidR="00172DA4" w:rsidRDefault="00172DA4" w:rsidP="00434E7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DA141C" w:rsidRDefault="00DA141C" w:rsidP="00434E7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DA141C" w:rsidRDefault="00DA141C" w:rsidP="00434E7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C6596" w:rsidRDefault="009C6596" w:rsidP="0016002B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9C6596" w:rsidRPr="00436957" w:rsidRDefault="009C6596" w:rsidP="009C65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E30F2">
        <w:rPr>
          <w:rFonts w:ascii="Arial" w:hAnsi="Arial" w:cs="Arial"/>
          <w:b/>
        </w:rPr>
        <w:t>CUADRO N°</w:t>
      </w:r>
      <w:r>
        <w:rPr>
          <w:rFonts w:ascii="Arial" w:hAnsi="Arial" w:cs="Arial"/>
          <w:b/>
        </w:rPr>
        <w:t>10</w:t>
      </w:r>
    </w:p>
    <w:tbl>
      <w:tblPr>
        <w:tblW w:w="9521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3"/>
        <w:gridCol w:w="2268"/>
        <w:gridCol w:w="2268"/>
        <w:gridCol w:w="1277"/>
        <w:gridCol w:w="1275"/>
      </w:tblGrid>
      <w:tr w:rsidR="00016FE7" w:rsidRPr="00EA222E" w:rsidTr="008F19B6">
        <w:trPr>
          <w:trHeight w:val="1020"/>
        </w:trPr>
        <w:tc>
          <w:tcPr>
            <w:tcW w:w="24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21"/>
            <w:noWrap/>
            <w:vAlign w:val="center"/>
          </w:tcPr>
          <w:p w:rsidR="00016FE7" w:rsidRPr="00016FE7" w:rsidRDefault="00016FE7" w:rsidP="00016FE7">
            <w:pPr>
              <w:jc w:val="center"/>
              <w:rPr>
                <w:b/>
              </w:rPr>
            </w:pPr>
            <w:r w:rsidRPr="00016FE7">
              <w:rPr>
                <w:b/>
              </w:rPr>
              <w:t>CUENTA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FFFF21"/>
            <w:vAlign w:val="center"/>
          </w:tcPr>
          <w:p w:rsidR="00016FE7" w:rsidRPr="00016FE7" w:rsidRDefault="00016FE7" w:rsidP="00016FE7">
            <w:pPr>
              <w:jc w:val="center"/>
              <w:rPr>
                <w:b/>
              </w:rPr>
            </w:pPr>
            <w:r w:rsidRPr="00016FE7">
              <w:rPr>
                <w:b/>
              </w:rPr>
              <w:t>VALOR PAGADO 4to TRIMESTRE DE 2014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FFFF21"/>
            <w:vAlign w:val="center"/>
          </w:tcPr>
          <w:p w:rsidR="00016FE7" w:rsidRPr="00016FE7" w:rsidRDefault="00016FE7" w:rsidP="00016FE7">
            <w:pPr>
              <w:jc w:val="center"/>
              <w:rPr>
                <w:b/>
              </w:rPr>
            </w:pPr>
            <w:r w:rsidRPr="00016FE7">
              <w:rPr>
                <w:b/>
              </w:rPr>
              <w:t>VALOR PAGADO 4to TRIMESTRE DE 2015</w:t>
            </w:r>
          </w:p>
        </w:tc>
        <w:tc>
          <w:tcPr>
            <w:tcW w:w="1277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FFFF21"/>
            <w:vAlign w:val="center"/>
          </w:tcPr>
          <w:p w:rsidR="00016FE7" w:rsidRPr="00016FE7" w:rsidRDefault="00016FE7" w:rsidP="00016FE7">
            <w:pPr>
              <w:jc w:val="center"/>
              <w:rPr>
                <w:b/>
              </w:rPr>
            </w:pPr>
            <w:r w:rsidRPr="00016FE7">
              <w:rPr>
                <w:b/>
              </w:rPr>
              <w:t>VARIACIÓN ABSOLUTA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FFFF21"/>
            <w:vAlign w:val="center"/>
          </w:tcPr>
          <w:p w:rsidR="00016FE7" w:rsidRPr="00016FE7" w:rsidRDefault="00016FE7" w:rsidP="00016FE7">
            <w:pPr>
              <w:jc w:val="center"/>
              <w:rPr>
                <w:b/>
              </w:rPr>
            </w:pPr>
            <w:r w:rsidRPr="00016FE7">
              <w:rPr>
                <w:b/>
              </w:rPr>
              <w:t>VARIACIÓN RELATIVA</w:t>
            </w:r>
          </w:p>
        </w:tc>
      </w:tr>
      <w:tr w:rsidR="00016FE7" w:rsidRPr="00EA222E" w:rsidTr="00016FE7">
        <w:trPr>
          <w:trHeight w:val="48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E7" w:rsidRPr="00AB76B4" w:rsidRDefault="00016FE7" w:rsidP="00016FE7">
            <w:r w:rsidRPr="00AB76B4">
              <w:t>Impuestos y multas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E7" w:rsidRPr="00AB76B4" w:rsidRDefault="00016FE7" w:rsidP="00016FE7">
            <w:pPr>
              <w:jc w:val="center"/>
            </w:pPr>
            <w:r w:rsidRPr="00AB76B4">
              <w:t>4.820.577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E7" w:rsidRPr="00AB76B4" w:rsidRDefault="00016FE7" w:rsidP="00016FE7">
            <w:pPr>
              <w:jc w:val="center"/>
            </w:pPr>
            <w:r w:rsidRPr="00AB76B4">
              <w:t>-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E7" w:rsidRPr="00AB76B4" w:rsidRDefault="00016FE7" w:rsidP="00016FE7">
            <w:pPr>
              <w:jc w:val="center"/>
            </w:pPr>
            <w:r w:rsidRPr="00AB76B4">
              <w:t>(4.820.577)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E7" w:rsidRDefault="00016FE7" w:rsidP="00016FE7">
            <w:pPr>
              <w:jc w:val="center"/>
            </w:pPr>
            <w:r w:rsidRPr="00AB76B4">
              <w:t>-100%</w:t>
            </w:r>
          </w:p>
        </w:tc>
      </w:tr>
    </w:tbl>
    <w:p w:rsidR="00FB413F" w:rsidRPr="00FB413F" w:rsidRDefault="00FB413F" w:rsidP="00FB413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B413F">
        <w:rPr>
          <w:rFonts w:ascii="Arial" w:hAnsi="Arial" w:cs="Arial"/>
          <w:i/>
          <w:sz w:val="18"/>
          <w:szCs w:val="18"/>
        </w:rPr>
        <w:t xml:space="preserve">Fuente: Ejecución Presupuestal para el </w:t>
      </w:r>
      <w:r w:rsidR="00C80C01">
        <w:rPr>
          <w:rFonts w:ascii="Arial" w:hAnsi="Arial" w:cs="Arial"/>
          <w:i/>
          <w:sz w:val="18"/>
          <w:szCs w:val="18"/>
        </w:rPr>
        <w:t>cuarto</w:t>
      </w:r>
      <w:r w:rsidR="00FA4365">
        <w:rPr>
          <w:rFonts w:ascii="Arial" w:hAnsi="Arial" w:cs="Arial"/>
          <w:i/>
          <w:sz w:val="18"/>
          <w:szCs w:val="18"/>
        </w:rPr>
        <w:t xml:space="preserve"> </w:t>
      </w:r>
      <w:r w:rsidRPr="00FB413F">
        <w:rPr>
          <w:rFonts w:ascii="Arial" w:hAnsi="Arial" w:cs="Arial"/>
          <w:i/>
          <w:sz w:val="18"/>
          <w:szCs w:val="18"/>
        </w:rPr>
        <w:t xml:space="preserve"> trimestre 2014-2015</w:t>
      </w:r>
    </w:p>
    <w:p w:rsidR="00FB413F" w:rsidRDefault="00FB413F" w:rsidP="006B6D1C">
      <w:pPr>
        <w:spacing w:after="0" w:line="240" w:lineRule="atLeast"/>
        <w:rPr>
          <w:rFonts w:ascii="Arial" w:hAnsi="Arial" w:cs="Arial"/>
          <w:b/>
          <w:color w:val="FF0000"/>
          <w:sz w:val="24"/>
          <w:szCs w:val="24"/>
        </w:rPr>
      </w:pPr>
    </w:p>
    <w:p w:rsidR="00FE0521" w:rsidRDefault="00FE0521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FE0521" w:rsidRDefault="00FE0521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6541A" w:rsidRDefault="0016541A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50122" w:rsidRDefault="00A50122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50122" w:rsidRDefault="00A50122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50122" w:rsidRDefault="00A50122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50122" w:rsidRDefault="00A50122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50122" w:rsidRDefault="00A50122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50122" w:rsidRDefault="00A50122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50122" w:rsidRDefault="00A50122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50122" w:rsidRDefault="00A50122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50122" w:rsidRDefault="00A50122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50122" w:rsidRDefault="00A50122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50122" w:rsidRDefault="00A50122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50122" w:rsidRDefault="00A50122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50122" w:rsidRDefault="00A50122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50122" w:rsidRDefault="00A50122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50122" w:rsidRDefault="00A50122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6541A" w:rsidRDefault="0016541A" w:rsidP="004A6F2F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4A6F2F" w:rsidRPr="00AF131D" w:rsidRDefault="004A6F2F" w:rsidP="004A6F2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F131D">
        <w:rPr>
          <w:rFonts w:ascii="Arial" w:hAnsi="Arial" w:cs="Arial"/>
          <w:b/>
          <w:sz w:val="24"/>
          <w:szCs w:val="24"/>
        </w:rPr>
        <w:t>Planta de Personal del Departamento</w:t>
      </w:r>
    </w:p>
    <w:p w:rsidR="0044711C" w:rsidRPr="00AF131D" w:rsidRDefault="004A6F2F" w:rsidP="004A6F2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F131D">
        <w:rPr>
          <w:rFonts w:ascii="Arial" w:hAnsi="Arial" w:cs="Arial"/>
          <w:b/>
          <w:sz w:val="24"/>
          <w:szCs w:val="24"/>
        </w:rPr>
        <w:t>Comportamiento Trimestral 201</w:t>
      </w:r>
      <w:r w:rsidR="00EA222E" w:rsidRPr="00AF131D">
        <w:rPr>
          <w:rFonts w:ascii="Arial" w:hAnsi="Arial" w:cs="Arial"/>
          <w:b/>
          <w:sz w:val="24"/>
          <w:szCs w:val="24"/>
        </w:rPr>
        <w:t>4</w:t>
      </w:r>
      <w:r w:rsidRPr="00AF131D">
        <w:rPr>
          <w:rFonts w:ascii="Arial" w:hAnsi="Arial" w:cs="Arial"/>
          <w:b/>
          <w:sz w:val="24"/>
          <w:szCs w:val="24"/>
        </w:rPr>
        <w:t xml:space="preserve"> frente a la vigencia 201</w:t>
      </w:r>
      <w:r w:rsidR="00EA222E" w:rsidRPr="00AF131D">
        <w:rPr>
          <w:rFonts w:ascii="Arial" w:hAnsi="Arial" w:cs="Arial"/>
          <w:b/>
          <w:sz w:val="24"/>
          <w:szCs w:val="24"/>
        </w:rPr>
        <w:t>5</w:t>
      </w:r>
    </w:p>
    <w:p w:rsidR="0044711C" w:rsidRDefault="0044711C" w:rsidP="007D441F">
      <w:pPr>
        <w:spacing w:after="0"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58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8"/>
        <w:gridCol w:w="907"/>
        <w:gridCol w:w="1219"/>
        <w:gridCol w:w="1141"/>
        <w:gridCol w:w="907"/>
        <w:gridCol w:w="1219"/>
        <w:gridCol w:w="1143"/>
      </w:tblGrid>
      <w:tr w:rsidR="00AF131D" w:rsidRPr="00AF131D" w:rsidTr="00AF131D">
        <w:trPr>
          <w:trHeight w:val="577"/>
        </w:trPr>
        <w:tc>
          <w:tcPr>
            <w:tcW w:w="95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BE11F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CUADRO COMPARATIVO CUARTO TRIMESTRE AÑOS 2014 - 2015</w:t>
            </w:r>
          </w:p>
        </w:tc>
      </w:tr>
      <w:tr w:rsidR="00AF131D" w:rsidRPr="00AF131D" w:rsidTr="00AF131D">
        <w:trPr>
          <w:trHeight w:val="481"/>
        </w:trPr>
        <w:tc>
          <w:tcPr>
            <w:tcW w:w="95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BE11F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FUNCIONARIOS DE PLANTA GOBERNACIÓN DEL QUINDÍO</w:t>
            </w:r>
          </w:p>
        </w:tc>
      </w:tr>
      <w:tr w:rsidR="00AF131D" w:rsidRPr="00AF131D" w:rsidTr="00AF131D">
        <w:trPr>
          <w:trHeight w:val="464"/>
        </w:trPr>
        <w:tc>
          <w:tcPr>
            <w:tcW w:w="3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1BE11F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SECRETARÍAS</w:t>
            </w:r>
          </w:p>
        </w:tc>
        <w:tc>
          <w:tcPr>
            <w:tcW w:w="3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BE11F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AÑO 2014</w:t>
            </w:r>
          </w:p>
        </w:tc>
        <w:tc>
          <w:tcPr>
            <w:tcW w:w="3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BE11F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AÑO 2015</w:t>
            </w:r>
          </w:p>
        </w:tc>
      </w:tr>
      <w:tr w:rsidR="00AF131D" w:rsidRPr="00AF131D" w:rsidTr="00AF131D">
        <w:trPr>
          <w:trHeight w:val="529"/>
        </w:trPr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BE11F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Octubre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1BE11F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Noviembre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BE11F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Diciembre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1BE11F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Octubre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1BE11F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Noviembre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BE11F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Diciembre</w:t>
            </w:r>
          </w:p>
        </w:tc>
      </w:tr>
      <w:tr w:rsidR="00AF131D" w:rsidRPr="00AF131D" w:rsidTr="00AF131D">
        <w:trPr>
          <w:trHeight w:val="497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Despacho Gobernador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24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</w:t>
            </w:r>
            <w:r w:rsidR="00241E6A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</w:t>
            </w:r>
            <w:r w:rsidR="00241E6A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241E6A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46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46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46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45</w:t>
            </w:r>
          </w:p>
        </w:tc>
      </w:tr>
      <w:tr w:rsidR="00AF131D" w:rsidRPr="00AF131D" w:rsidTr="00AF131D">
        <w:trPr>
          <w:trHeight w:val="641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Secretaría de Agricultura, Desarrollo Rural y Medio Ambiente 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</w:t>
            </w:r>
          </w:p>
        </w:tc>
      </w:tr>
      <w:tr w:rsidR="00AF131D" w:rsidRPr="00AF131D" w:rsidTr="00AF131D">
        <w:trPr>
          <w:trHeight w:val="448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Secretaría de Aguas e Infraestructura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</w:t>
            </w:r>
          </w:p>
        </w:tc>
      </w:tr>
      <w:tr w:rsidR="00AF131D" w:rsidRPr="00AF131D" w:rsidTr="00AF131D">
        <w:trPr>
          <w:trHeight w:val="448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Secretaría del Interior 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</w:t>
            </w:r>
          </w:p>
        </w:tc>
      </w:tr>
      <w:tr w:rsidR="00AF131D" w:rsidRPr="00AF131D" w:rsidTr="00AF131D">
        <w:trPr>
          <w:trHeight w:val="448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Secretaría de Educación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</w:t>
            </w:r>
          </w:p>
        </w:tc>
      </w:tr>
      <w:tr w:rsidR="00AF131D" w:rsidRPr="00AF131D" w:rsidTr="00AF131D">
        <w:trPr>
          <w:trHeight w:val="448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Secretaría de Cultura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</w:t>
            </w:r>
          </w:p>
        </w:tc>
      </w:tr>
      <w:tr w:rsidR="00AF131D" w:rsidRPr="00AF131D" w:rsidTr="00AF131D">
        <w:trPr>
          <w:trHeight w:val="641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Secretaría de Turismo, Industria y Comercio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8</w:t>
            </w:r>
          </w:p>
        </w:tc>
      </w:tr>
      <w:tr w:rsidR="00AF131D" w:rsidRPr="00AF131D" w:rsidTr="00AF131D">
        <w:trPr>
          <w:trHeight w:val="384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Secretaría de Hacienda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38</w:t>
            </w:r>
          </w:p>
        </w:tc>
      </w:tr>
      <w:tr w:rsidR="00AF131D" w:rsidRPr="00AF131D" w:rsidTr="00AF131D">
        <w:trPr>
          <w:trHeight w:val="384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Secretaría Administrativa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66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74</w:t>
            </w:r>
          </w:p>
        </w:tc>
      </w:tr>
      <w:tr w:rsidR="00AF131D" w:rsidRPr="00AF131D" w:rsidTr="00AF131D">
        <w:trPr>
          <w:trHeight w:val="384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Oficina Privada 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</w:t>
            </w:r>
          </w:p>
        </w:tc>
      </w:tr>
      <w:tr w:rsidR="00AF131D" w:rsidRPr="00AF131D" w:rsidTr="00AF131D">
        <w:trPr>
          <w:trHeight w:val="641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Secretaría de Representación Judicial y Defensa del Departamento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AF131D" w:rsidRPr="00AF131D" w:rsidTr="00AF131D">
        <w:trPr>
          <w:trHeight w:val="433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Secretaría de Familia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13</w:t>
            </w:r>
          </w:p>
        </w:tc>
      </w:tr>
      <w:tr w:rsidR="00AF131D" w:rsidRPr="00AF131D" w:rsidTr="00AF131D">
        <w:trPr>
          <w:trHeight w:val="433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Oficina Asesora de Control Interno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</w:t>
            </w:r>
          </w:p>
        </w:tc>
      </w:tr>
      <w:tr w:rsidR="00AF131D" w:rsidRPr="00AF131D" w:rsidTr="00AF131D">
        <w:trPr>
          <w:trHeight w:val="433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Oficina de Control Interno Disciplinario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241E6A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241E6A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241E6A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</w:t>
            </w:r>
          </w:p>
        </w:tc>
      </w:tr>
      <w:tr w:rsidR="00AF131D" w:rsidRPr="00AF131D" w:rsidTr="00AF131D">
        <w:trPr>
          <w:trHeight w:val="433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Secretaría de Planeación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</w:t>
            </w:r>
          </w:p>
        </w:tc>
      </w:tr>
      <w:tr w:rsidR="00AF131D" w:rsidRPr="00AF131D" w:rsidTr="00AF131D">
        <w:trPr>
          <w:trHeight w:val="433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Secretaría Jurídica y de Contratación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11</w:t>
            </w:r>
          </w:p>
        </w:tc>
      </w:tr>
      <w:tr w:rsidR="00AF131D" w:rsidRPr="00AF131D" w:rsidTr="00AF131D">
        <w:trPr>
          <w:trHeight w:val="433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Secretaría de Salud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78</w:t>
            </w:r>
          </w:p>
        </w:tc>
      </w:tr>
      <w:tr w:rsidR="00AF131D" w:rsidRPr="00AF131D" w:rsidTr="00AF131D">
        <w:trPr>
          <w:trHeight w:val="416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BE11F"/>
            <w:vAlign w:val="bottom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F13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1BE11F"/>
            <w:noWrap/>
            <w:vAlign w:val="bottom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AF131D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322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1BE11F"/>
            <w:noWrap/>
            <w:vAlign w:val="bottom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AF131D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324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BE11F"/>
            <w:noWrap/>
            <w:vAlign w:val="bottom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AF131D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327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1BE11F"/>
            <w:noWrap/>
            <w:vAlign w:val="bottom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AF131D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333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1BE11F"/>
            <w:noWrap/>
            <w:vAlign w:val="bottom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AF131D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338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BE11F"/>
            <w:noWrap/>
            <w:vAlign w:val="bottom"/>
            <w:hideMark/>
          </w:tcPr>
          <w:p w:rsidR="00AF131D" w:rsidRPr="00AF131D" w:rsidRDefault="00AF131D" w:rsidP="00AF1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AF131D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334</w:t>
            </w:r>
          </w:p>
        </w:tc>
      </w:tr>
    </w:tbl>
    <w:p w:rsidR="00965C54" w:rsidRDefault="00965C54" w:rsidP="007D441F">
      <w:pPr>
        <w:spacing w:after="0"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:rsidR="00965C54" w:rsidRDefault="00965C54" w:rsidP="007D441F">
      <w:pPr>
        <w:spacing w:after="0"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:rsidR="009C4C82" w:rsidRPr="00B54BA7" w:rsidRDefault="009C4C82" w:rsidP="00EE6B3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AF131D" w:rsidRPr="000C108E" w:rsidRDefault="00AF131D" w:rsidP="007C3B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3B85" w:rsidRPr="000C108E" w:rsidRDefault="002E2B2B" w:rsidP="007C3B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108E">
        <w:rPr>
          <w:rFonts w:ascii="Arial" w:hAnsi="Arial" w:cs="Arial"/>
          <w:sz w:val="24"/>
          <w:szCs w:val="24"/>
        </w:rPr>
        <w:t>De acuerdo al esquema anterior, l</w:t>
      </w:r>
      <w:r w:rsidR="004A6F2F" w:rsidRPr="000C108E">
        <w:rPr>
          <w:rFonts w:ascii="Arial" w:hAnsi="Arial" w:cs="Arial"/>
          <w:sz w:val="24"/>
          <w:szCs w:val="24"/>
        </w:rPr>
        <w:t>a planta de personal del Departamento de</w:t>
      </w:r>
      <w:r w:rsidR="00717035" w:rsidRPr="000C108E">
        <w:rPr>
          <w:rFonts w:ascii="Arial" w:hAnsi="Arial" w:cs="Arial"/>
          <w:sz w:val="24"/>
          <w:szCs w:val="24"/>
        </w:rPr>
        <w:t xml:space="preserve">l Quindío </w:t>
      </w:r>
      <w:r w:rsidR="007F7F25" w:rsidRPr="000C108E">
        <w:rPr>
          <w:rFonts w:ascii="Arial" w:hAnsi="Arial" w:cs="Arial"/>
          <w:sz w:val="24"/>
          <w:szCs w:val="24"/>
        </w:rPr>
        <w:t xml:space="preserve">durante el </w:t>
      </w:r>
      <w:r w:rsidRPr="000C108E">
        <w:rPr>
          <w:rFonts w:ascii="Arial" w:hAnsi="Arial" w:cs="Arial"/>
          <w:sz w:val="24"/>
          <w:szCs w:val="24"/>
        </w:rPr>
        <w:t>cuarto</w:t>
      </w:r>
      <w:r w:rsidR="00AD37B5" w:rsidRPr="000C108E">
        <w:rPr>
          <w:rFonts w:ascii="Arial" w:hAnsi="Arial" w:cs="Arial"/>
          <w:sz w:val="24"/>
          <w:szCs w:val="24"/>
        </w:rPr>
        <w:t xml:space="preserve"> trimestre de 2015 </w:t>
      </w:r>
      <w:r w:rsidRPr="000C108E">
        <w:rPr>
          <w:rFonts w:ascii="Arial" w:hAnsi="Arial" w:cs="Arial"/>
          <w:sz w:val="24"/>
          <w:szCs w:val="24"/>
        </w:rPr>
        <w:t>incrementó respecto a la misma vigencia del año anterior de la siguiente manera:</w:t>
      </w:r>
      <w:r w:rsidR="00123B5C" w:rsidRPr="000C108E">
        <w:rPr>
          <w:rFonts w:ascii="Arial" w:hAnsi="Arial" w:cs="Arial"/>
          <w:sz w:val="24"/>
          <w:szCs w:val="24"/>
        </w:rPr>
        <w:t xml:space="preserve"> 6 funcionarios en </w:t>
      </w:r>
      <w:r w:rsidRPr="000C108E">
        <w:rPr>
          <w:rFonts w:ascii="Arial" w:hAnsi="Arial" w:cs="Arial"/>
          <w:sz w:val="24"/>
          <w:szCs w:val="24"/>
        </w:rPr>
        <w:t>la Secretaría Administrativa, 6</w:t>
      </w:r>
      <w:r w:rsidR="00241E6A" w:rsidRPr="000C108E">
        <w:rPr>
          <w:rFonts w:ascii="Arial" w:hAnsi="Arial" w:cs="Arial"/>
          <w:sz w:val="24"/>
          <w:szCs w:val="24"/>
        </w:rPr>
        <w:t xml:space="preserve"> </w:t>
      </w:r>
      <w:r w:rsidR="00AD37B5" w:rsidRPr="000C108E">
        <w:rPr>
          <w:rFonts w:ascii="Arial" w:hAnsi="Arial" w:cs="Arial"/>
          <w:sz w:val="24"/>
          <w:szCs w:val="24"/>
        </w:rPr>
        <w:t>funcionario</w:t>
      </w:r>
      <w:r w:rsidR="00241E6A" w:rsidRPr="000C108E">
        <w:rPr>
          <w:rFonts w:ascii="Arial" w:hAnsi="Arial" w:cs="Arial"/>
          <w:sz w:val="24"/>
          <w:szCs w:val="24"/>
        </w:rPr>
        <w:t>s</w:t>
      </w:r>
      <w:r w:rsidR="00AD37B5" w:rsidRPr="000C108E">
        <w:rPr>
          <w:rFonts w:ascii="Arial" w:hAnsi="Arial" w:cs="Arial"/>
          <w:sz w:val="24"/>
          <w:szCs w:val="24"/>
        </w:rPr>
        <w:t xml:space="preserve"> en la Secretaría de</w:t>
      </w:r>
      <w:r w:rsidR="00241E6A" w:rsidRPr="000C108E">
        <w:rPr>
          <w:rFonts w:ascii="Arial" w:hAnsi="Arial" w:cs="Arial"/>
          <w:sz w:val="24"/>
          <w:szCs w:val="24"/>
        </w:rPr>
        <w:t xml:space="preserve"> Salud</w:t>
      </w:r>
      <w:r w:rsidR="00AD37B5" w:rsidRPr="000C108E">
        <w:rPr>
          <w:rFonts w:ascii="Arial" w:hAnsi="Arial" w:cs="Arial"/>
          <w:sz w:val="24"/>
          <w:szCs w:val="24"/>
        </w:rPr>
        <w:t>,</w:t>
      </w:r>
      <w:r w:rsidR="00241E6A" w:rsidRPr="000C108E">
        <w:rPr>
          <w:rFonts w:ascii="Arial" w:hAnsi="Arial" w:cs="Arial"/>
          <w:sz w:val="24"/>
          <w:szCs w:val="24"/>
        </w:rPr>
        <w:t xml:space="preserve"> 2</w:t>
      </w:r>
      <w:r w:rsidR="00123B5C" w:rsidRPr="000C108E">
        <w:rPr>
          <w:rFonts w:ascii="Arial" w:hAnsi="Arial" w:cs="Arial"/>
          <w:sz w:val="24"/>
          <w:szCs w:val="24"/>
        </w:rPr>
        <w:t xml:space="preserve"> funcionario</w:t>
      </w:r>
      <w:r w:rsidR="00241E6A" w:rsidRPr="000C108E">
        <w:rPr>
          <w:rFonts w:ascii="Arial" w:hAnsi="Arial" w:cs="Arial"/>
          <w:sz w:val="24"/>
          <w:szCs w:val="24"/>
        </w:rPr>
        <w:t>s</w:t>
      </w:r>
      <w:r w:rsidR="00123B5C" w:rsidRPr="000C108E">
        <w:rPr>
          <w:rFonts w:ascii="Arial" w:hAnsi="Arial" w:cs="Arial"/>
          <w:sz w:val="24"/>
          <w:szCs w:val="24"/>
        </w:rPr>
        <w:t xml:space="preserve"> en la Secretaría de </w:t>
      </w:r>
      <w:r w:rsidR="00241E6A" w:rsidRPr="000C108E">
        <w:rPr>
          <w:rFonts w:ascii="Arial" w:hAnsi="Arial" w:cs="Arial"/>
          <w:sz w:val="24"/>
          <w:szCs w:val="24"/>
        </w:rPr>
        <w:t>Representación Judicial</w:t>
      </w:r>
      <w:r w:rsidR="00A50122">
        <w:rPr>
          <w:rFonts w:ascii="Arial" w:hAnsi="Arial" w:cs="Arial"/>
          <w:sz w:val="24"/>
          <w:szCs w:val="24"/>
        </w:rPr>
        <w:t xml:space="preserve"> y Defensa del Departamento</w:t>
      </w:r>
      <w:r w:rsidR="00123B5C" w:rsidRPr="000C108E">
        <w:rPr>
          <w:rFonts w:ascii="Arial" w:hAnsi="Arial" w:cs="Arial"/>
          <w:sz w:val="24"/>
          <w:szCs w:val="24"/>
        </w:rPr>
        <w:t>,</w:t>
      </w:r>
      <w:r w:rsidR="00AD37B5" w:rsidRPr="000C108E">
        <w:rPr>
          <w:rFonts w:ascii="Arial" w:hAnsi="Arial" w:cs="Arial"/>
          <w:sz w:val="24"/>
          <w:szCs w:val="24"/>
        </w:rPr>
        <w:t xml:space="preserve"> </w:t>
      </w:r>
      <w:r w:rsidR="003F37DF">
        <w:rPr>
          <w:rFonts w:ascii="Arial" w:hAnsi="Arial" w:cs="Arial"/>
          <w:sz w:val="24"/>
          <w:szCs w:val="24"/>
        </w:rPr>
        <w:t xml:space="preserve">6 </w:t>
      </w:r>
      <w:r w:rsidR="00AD37B5" w:rsidRPr="000C108E">
        <w:rPr>
          <w:rFonts w:ascii="Arial" w:hAnsi="Arial" w:cs="Arial"/>
          <w:sz w:val="24"/>
          <w:szCs w:val="24"/>
        </w:rPr>
        <w:t xml:space="preserve"> funcionario</w:t>
      </w:r>
      <w:r w:rsidR="00123B5C" w:rsidRPr="000C108E">
        <w:rPr>
          <w:rFonts w:ascii="Arial" w:hAnsi="Arial" w:cs="Arial"/>
          <w:sz w:val="24"/>
          <w:szCs w:val="24"/>
        </w:rPr>
        <w:t>s en la Secretaría Administrativa,</w:t>
      </w:r>
      <w:r w:rsidR="00AD37B5" w:rsidRPr="000C108E">
        <w:rPr>
          <w:rFonts w:ascii="Arial" w:hAnsi="Arial" w:cs="Arial"/>
          <w:sz w:val="24"/>
          <w:szCs w:val="24"/>
        </w:rPr>
        <w:t xml:space="preserve"> </w:t>
      </w:r>
      <w:r w:rsidR="00241E6A" w:rsidRPr="000C108E">
        <w:rPr>
          <w:rFonts w:ascii="Arial" w:hAnsi="Arial" w:cs="Arial"/>
          <w:sz w:val="24"/>
          <w:szCs w:val="24"/>
        </w:rPr>
        <w:t>1</w:t>
      </w:r>
      <w:r w:rsidR="009C4C82" w:rsidRPr="000C108E">
        <w:rPr>
          <w:rFonts w:ascii="Arial" w:hAnsi="Arial" w:cs="Arial"/>
          <w:sz w:val="24"/>
          <w:szCs w:val="24"/>
        </w:rPr>
        <w:t xml:space="preserve"> funcionario en la </w:t>
      </w:r>
      <w:r w:rsidR="00241E6A" w:rsidRPr="000C108E">
        <w:rPr>
          <w:rFonts w:ascii="Arial" w:hAnsi="Arial" w:cs="Arial"/>
          <w:sz w:val="24"/>
          <w:szCs w:val="24"/>
        </w:rPr>
        <w:t>Secretaría de Planeación</w:t>
      </w:r>
      <w:r w:rsidR="00AD37B5" w:rsidRPr="000C108E">
        <w:rPr>
          <w:rFonts w:ascii="Arial" w:hAnsi="Arial" w:cs="Arial"/>
          <w:sz w:val="24"/>
          <w:szCs w:val="24"/>
        </w:rPr>
        <w:t>,</w:t>
      </w:r>
      <w:r w:rsidR="00123B5C" w:rsidRPr="000C108E">
        <w:rPr>
          <w:rFonts w:ascii="Arial" w:hAnsi="Arial" w:cs="Arial"/>
          <w:sz w:val="24"/>
          <w:szCs w:val="24"/>
        </w:rPr>
        <w:t xml:space="preserve"> </w:t>
      </w:r>
      <w:r w:rsidR="003F37DF">
        <w:rPr>
          <w:rFonts w:ascii="Arial" w:hAnsi="Arial" w:cs="Arial"/>
          <w:sz w:val="24"/>
          <w:szCs w:val="24"/>
        </w:rPr>
        <w:t xml:space="preserve">1 funcionario de la Secretaria de Agricultura Desarrollo Rural y Medio Ambiente, </w:t>
      </w:r>
      <w:r w:rsidR="004A6F2F" w:rsidRPr="000C108E">
        <w:rPr>
          <w:rFonts w:ascii="Arial" w:hAnsi="Arial" w:cs="Arial"/>
          <w:sz w:val="24"/>
          <w:szCs w:val="24"/>
        </w:rPr>
        <w:t xml:space="preserve"> </w:t>
      </w:r>
      <w:r w:rsidR="007F7F25" w:rsidRPr="000C108E">
        <w:rPr>
          <w:rFonts w:ascii="Arial" w:hAnsi="Arial" w:cs="Arial"/>
          <w:sz w:val="24"/>
          <w:szCs w:val="24"/>
        </w:rPr>
        <w:t xml:space="preserve">mientras que en </w:t>
      </w:r>
      <w:r w:rsidR="00C86BAC" w:rsidRPr="000C108E">
        <w:rPr>
          <w:rFonts w:ascii="Arial" w:hAnsi="Arial" w:cs="Arial"/>
          <w:sz w:val="24"/>
          <w:szCs w:val="24"/>
        </w:rPr>
        <w:t xml:space="preserve">el Despacho de la Gobernadora, </w:t>
      </w:r>
      <w:r w:rsidR="007F7F25" w:rsidRPr="000C108E">
        <w:rPr>
          <w:rFonts w:ascii="Arial" w:hAnsi="Arial" w:cs="Arial"/>
          <w:sz w:val="24"/>
          <w:szCs w:val="24"/>
        </w:rPr>
        <w:t xml:space="preserve">Secretaría </w:t>
      </w:r>
      <w:r w:rsidR="00B20E6B" w:rsidRPr="000C108E">
        <w:rPr>
          <w:rFonts w:ascii="Arial" w:hAnsi="Arial" w:cs="Arial"/>
          <w:sz w:val="24"/>
          <w:szCs w:val="24"/>
        </w:rPr>
        <w:t xml:space="preserve">de </w:t>
      </w:r>
      <w:r w:rsidR="000C108E" w:rsidRPr="000C108E">
        <w:rPr>
          <w:rFonts w:ascii="Arial" w:hAnsi="Arial" w:cs="Arial"/>
          <w:sz w:val="24"/>
          <w:szCs w:val="24"/>
        </w:rPr>
        <w:t xml:space="preserve">Infraestructura, </w:t>
      </w:r>
      <w:r w:rsidR="003F37DF">
        <w:rPr>
          <w:rFonts w:ascii="Arial" w:hAnsi="Arial" w:cs="Arial"/>
          <w:sz w:val="24"/>
          <w:szCs w:val="24"/>
        </w:rPr>
        <w:t xml:space="preserve">Secretaria del </w:t>
      </w:r>
      <w:r w:rsidR="00C86BAC" w:rsidRPr="000C108E">
        <w:rPr>
          <w:rFonts w:ascii="Arial" w:hAnsi="Arial" w:cs="Arial"/>
          <w:sz w:val="24"/>
          <w:szCs w:val="24"/>
        </w:rPr>
        <w:t>Interior,</w:t>
      </w:r>
      <w:r w:rsidR="003F37DF">
        <w:rPr>
          <w:rFonts w:ascii="Arial" w:hAnsi="Arial" w:cs="Arial"/>
          <w:sz w:val="24"/>
          <w:szCs w:val="24"/>
        </w:rPr>
        <w:t xml:space="preserve"> Secretaria de C</w:t>
      </w:r>
      <w:r w:rsidR="00C86BAC" w:rsidRPr="000C108E">
        <w:rPr>
          <w:rFonts w:ascii="Arial" w:hAnsi="Arial" w:cs="Arial"/>
          <w:sz w:val="24"/>
          <w:szCs w:val="24"/>
        </w:rPr>
        <w:t xml:space="preserve">ultura, </w:t>
      </w:r>
      <w:r w:rsidR="003F37DF">
        <w:rPr>
          <w:rFonts w:ascii="Arial" w:hAnsi="Arial" w:cs="Arial"/>
          <w:sz w:val="24"/>
          <w:szCs w:val="24"/>
        </w:rPr>
        <w:t>Secretaria de F</w:t>
      </w:r>
      <w:r w:rsidR="00C86BAC" w:rsidRPr="000C108E">
        <w:rPr>
          <w:rFonts w:ascii="Arial" w:hAnsi="Arial" w:cs="Arial"/>
          <w:sz w:val="24"/>
          <w:szCs w:val="24"/>
        </w:rPr>
        <w:t>amilia</w:t>
      </w:r>
      <w:r w:rsidR="007F7F25" w:rsidRPr="000C108E">
        <w:rPr>
          <w:rFonts w:ascii="Arial" w:hAnsi="Arial" w:cs="Arial"/>
          <w:sz w:val="24"/>
          <w:szCs w:val="24"/>
        </w:rPr>
        <w:t xml:space="preserve"> y </w:t>
      </w:r>
      <w:r w:rsidR="003F37DF">
        <w:rPr>
          <w:rFonts w:ascii="Arial" w:hAnsi="Arial" w:cs="Arial"/>
          <w:sz w:val="24"/>
          <w:szCs w:val="24"/>
        </w:rPr>
        <w:t xml:space="preserve">Secretaria </w:t>
      </w:r>
      <w:r w:rsidR="007F7F25" w:rsidRPr="000C108E">
        <w:rPr>
          <w:rFonts w:ascii="Arial" w:hAnsi="Arial" w:cs="Arial"/>
          <w:sz w:val="24"/>
          <w:szCs w:val="24"/>
        </w:rPr>
        <w:t xml:space="preserve">Jurídica </w:t>
      </w:r>
      <w:r w:rsidR="003F37DF">
        <w:rPr>
          <w:rFonts w:ascii="Arial" w:hAnsi="Arial" w:cs="Arial"/>
          <w:sz w:val="24"/>
          <w:szCs w:val="24"/>
        </w:rPr>
        <w:t xml:space="preserve">y de Contratación, </w:t>
      </w:r>
      <w:r w:rsidR="007F7F25" w:rsidRPr="000C108E">
        <w:rPr>
          <w:rFonts w:ascii="Arial" w:hAnsi="Arial" w:cs="Arial"/>
          <w:sz w:val="24"/>
          <w:szCs w:val="24"/>
        </w:rPr>
        <w:t xml:space="preserve">disminuyó </w:t>
      </w:r>
      <w:r w:rsidR="003F37DF">
        <w:rPr>
          <w:rFonts w:ascii="Arial" w:hAnsi="Arial" w:cs="Arial"/>
          <w:sz w:val="24"/>
          <w:szCs w:val="24"/>
        </w:rPr>
        <w:t xml:space="preserve">en un total de 9 funcionarios de, para un </w:t>
      </w:r>
      <w:proofErr w:type="spellStart"/>
      <w:r w:rsidR="003F37DF">
        <w:rPr>
          <w:rFonts w:ascii="Arial" w:hAnsi="Arial" w:cs="Arial"/>
          <w:sz w:val="24"/>
          <w:szCs w:val="24"/>
        </w:rPr>
        <w:t>toatal</w:t>
      </w:r>
      <w:proofErr w:type="spellEnd"/>
      <w:r w:rsidR="003F37DF">
        <w:rPr>
          <w:rFonts w:ascii="Arial" w:hAnsi="Arial" w:cs="Arial"/>
          <w:sz w:val="24"/>
          <w:szCs w:val="24"/>
        </w:rPr>
        <w:t xml:space="preserve"> de 334 funcionarios de planta al término del trimestre de 2015; </w:t>
      </w:r>
      <w:r w:rsidR="007C3B85" w:rsidRPr="000C108E">
        <w:rPr>
          <w:rFonts w:ascii="Arial" w:hAnsi="Arial" w:cs="Arial"/>
          <w:sz w:val="24"/>
          <w:szCs w:val="24"/>
        </w:rPr>
        <w:t xml:space="preserve"> esto ocasionado por retiros voluntarios </w:t>
      </w:r>
      <w:r w:rsidR="000C108E" w:rsidRPr="000C108E">
        <w:rPr>
          <w:rFonts w:ascii="Arial" w:hAnsi="Arial" w:cs="Arial"/>
          <w:sz w:val="24"/>
          <w:szCs w:val="24"/>
        </w:rPr>
        <w:t xml:space="preserve">o </w:t>
      </w:r>
      <w:r w:rsidR="007C3B85" w:rsidRPr="000C108E">
        <w:rPr>
          <w:rFonts w:ascii="Arial" w:hAnsi="Arial" w:cs="Arial"/>
          <w:sz w:val="24"/>
          <w:szCs w:val="24"/>
        </w:rPr>
        <w:t xml:space="preserve">al cumplir el tiempo de servicio condición obligatoria para acceder a la pensión por vejez.  </w:t>
      </w:r>
    </w:p>
    <w:p w:rsidR="007C3B85" w:rsidRPr="000C108E" w:rsidRDefault="007C3B85" w:rsidP="00EE6B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6F2F" w:rsidRPr="000C108E" w:rsidRDefault="007C3B85" w:rsidP="00EE6B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108E">
        <w:rPr>
          <w:rFonts w:ascii="Arial" w:hAnsi="Arial" w:cs="Arial"/>
          <w:sz w:val="24"/>
          <w:szCs w:val="24"/>
        </w:rPr>
        <w:t>En general estas adiciones de personal se deben a</w:t>
      </w:r>
      <w:r w:rsidR="004A6F2F" w:rsidRPr="000C108E">
        <w:rPr>
          <w:rFonts w:ascii="Arial" w:hAnsi="Arial" w:cs="Arial"/>
          <w:sz w:val="24"/>
          <w:szCs w:val="24"/>
        </w:rPr>
        <w:t>l desarrollo del proceso de modernización adminis</w:t>
      </w:r>
      <w:r w:rsidR="00E700A0" w:rsidRPr="000C108E">
        <w:rPr>
          <w:rFonts w:ascii="Arial" w:hAnsi="Arial" w:cs="Arial"/>
          <w:sz w:val="24"/>
          <w:szCs w:val="24"/>
        </w:rPr>
        <w:t>trativa</w:t>
      </w:r>
      <w:r w:rsidRPr="000C108E">
        <w:rPr>
          <w:rFonts w:ascii="Arial" w:hAnsi="Arial" w:cs="Arial"/>
          <w:sz w:val="24"/>
          <w:szCs w:val="24"/>
        </w:rPr>
        <w:t>, vinculando personal que pueda realizar aportes en conocimiento y experiencia que encamine a la entidad al mejoramiento no solo a nivel interno si no también externo</w:t>
      </w:r>
      <w:r w:rsidR="00E700A0" w:rsidRPr="000C108E">
        <w:rPr>
          <w:rFonts w:ascii="Arial" w:hAnsi="Arial" w:cs="Arial"/>
          <w:sz w:val="24"/>
          <w:szCs w:val="24"/>
        </w:rPr>
        <w:t xml:space="preserve">. </w:t>
      </w:r>
    </w:p>
    <w:p w:rsidR="004A6F2F" w:rsidRPr="00B54BA7" w:rsidRDefault="004A6F2F" w:rsidP="004A6F2F">
      <w:pPr>
        <w:spacing w:after="0"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:rsidR="006B6D1C" w:rsidRPr="00B54BA7" w:rsidRDefault="006B6D1C" w:rsidP="004A6F2F">
      <w:pPr>
        <w:spacing w:after="0"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:rsidR="004A6F2F" w:rsidRPr="00BF57F8" w:rsidRDefault="004A6F2F" w:rsidP="00A41E7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BF57F8">
        <w:rPr>
          <w:rFonts w:ascii="Arial" w:hAnsi="Arial" w:cs="Arial"/>
          <w:b/>
          <w:sz w:val="24"/>
          <w:szCs w:val="24"/>
        </w:rPr>
        <w:t>Seguimiento consumo Líneas Telefónicas celulares Austeridad en el Gasto</w:t>
      </w:r>
      <w:r w:rsidR="00B80384" w:rsidRPr="00BF57F8">
        <w:rPr>
          <w:rFonts w:ascii="Arial" w:hAnsi="Arial" w:cs="Arial"/>
          <w:b/>
          <w:sz w:val="24"/>
          <w:szCs w:val="24"/>
        </w:rPr>
        <w:t xml:space="preserve"> Público</w:t>
      </w:r>
      <w:r w:rsidRPr="00BF57F8">
        <w:rPr>
          <w:rFonts w:ascii="Arial" w:hAnsi="Arial" w:cs="Arial"/>
          <w:b/>
          <w:sz w:val="24"/>
          <w:szCs w:val="24"/>
        </w:rPr>
        <w:t xml:space="preserve"> para la </w:t>
      </w:r>
      <w:r w:rsidR="00A41E72" w:rsidRPr="00BF57F8">
        <w:rPr>
          <w:rFonts w:ascii="Arial" w:hAnsi="Arial" w:cs="Arial"/>
          <w:b/>
          <w:sz w:val="24"/>
          <w:szCs w:val="24"/>
        </w:rPr>
        <w:t xml:space="preserve">vigencia </w:t>
      </w:r>
      <w:r w:rsidR="0076566D" w:rsidRPr="00BF57F8">
        <w:rPr>
          <w:rFonts w:ascii="Arial" w:hAnsi="Arial" w:cs="Arial"/>
          <w:b/>
          <w:sz w:val="24"/>
          <w:szCs w:val="24"/>
        </w:rPr>
        <w:t>Cuarto</w:t>
      </w:r>
      <w:r w:rsidR="00986300" w:rsidRPr="00BF57F8">
        <w:rPr>
          <w:rFonts w:ascii="Arial" w:hAnsi="Arial" w:cs="Arial"/>
          <w:b/>
          <w:sz w:val="24"/>
          <w:szCs w:val="24"/>
        </w:rPr>
        <w:t xml:space="preserve"> </w:t>
      </w:r>
      <w:r w:rsidRPr="00BF57F8">
        <w:rPr>
          <w:rFonts w:ascii="Arial" w:hAnsi="Arial" w:cs="Arial"/>
          <w:b/>
          <w:sz w:val="24"/>
          <w:szCs w:val="24"/>
        </w:rPr>
        <w:t xml:space="preserve">Trimestre </w:t>
      </w:r>
      <w:r w:rsidR="00B80384" w:rsidRPr="00BF57F8">
        <w:rPr>
          <w:rFonts w:ascii="Arial" w:hAnsi="Arial" w:cs="Arial"/>
          <w:b/>
          <w:sz w:val="24"/>
          <w:szCs w:val="24"/>
        </w:rPr>
        <w:t xml:space="preserve">de 2015 </w:t>
      </w:r>
    </w:p>
    <w:p w:rsidR="00A41E72" w:rsidRPr="00BF57F8" w:rsidRDefault="00A41E72" w:rsidP="00A41E7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4A6F2F" w:rsidRPr="00B54BA7" w:rsidRDefault="004A6F2F" w:rsidP="004A6F2F">
      <w:pPr>
        <w:spacing w:after="0"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:rsidR="004A6F2F" w:rsidRPr="00BF0576" w:rsidRDefault="00F754CA" w:rsidP="00FA58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0576">
        <w:rPr>
          <w:rFonts w:ascii="Arial" w:hAnsi="Arial" w:cs="Arial"/>
          <w:sz w:val="24"/>
          <w:szCs w:val="24"/>
        </w:rPr>
        <w:t xml:space="preserve">El siguiente gráfico </w:t>
      </w:r>
      <w:r w:rsidR="00815A4F" w:rsidRPr="00BF0576">
        <w:rPr>
          <w:rFonts w:ascii="Arial" w:hAnsi="Arial" w:cs="Arial"/>
          <w:sz w:val="24"/>
          <w:szCs w:val="24"/>
        </w:rPr>
        <w:t>relaciona</w:t>
      </w:r>
      <w:r w:rsidR="004A6F2F" w:rsidRPr="00BF0576">
        <w:rPr>
          <w:rFonts w:ascii="Arial" w:hAnsi="Arial" w:cs="Arial"/>
          <w:sz w:val="24"/>
          <w:szCs w:val="24"/>
        </w:rPr>
        <w:t xml:space="preserve"> el consumo de las líneas telefónicas móviles para el periodo de </w:t>
      </w:r>
      <w:r w:rsidR="003F37DF">
        <w:rPr>
          <w:rFonts w:ascii="Arial" w:hAnsi="Arial" w:cs="Arial"/>
          <w:sz w:val="24"/>
          <w:szCs w:val="24"/>
        </w:rPr>
        <w:t>o</w:t>
      </w:r>
      <w:r w:rsidR="00986300" w:rsidRPr="00BF0576">
        <w:rPr>
          <w:rFonts w:ascii="Arial" w:hAnsi="Arial" w:cs="Arial"/>
          <w:sz w:val="24"/>
          <w:szCs w:val="24"/>
        </w:rPr>
        <w:t xml:space="preserve">ctubre, </w:t>
      </w:r>
      <w:r w:rsidR="003F37DF">
        <w:rPr>
          <w:rFonts w:ascii="Arial" w:hAnsi="Arial" w:cs="Arial"/>
          <w:sz w:val="24"/>
          <w:szCs w:val="24"/>
        </w:rPr>
        <w:t>n</w:t>
      </w:r>
      <w:r w:rsidR="00986300" w:rsidRPr="00BF0576">
        <w:rPr>
          <w:rFonts w:ascii="Arial" w:hAnsi="Arial" w:cs="Arial"/>
          <w:sz w:val="24"/>
          <w:szCs w:val="24"/>
        </w:rPr>
        <w:t xml:space="preserve">oviembre y </w:t>
      </w:r>
      <w:r w:rsidR="003F37DF">
        <w:rPr>
          <w:rFonts w:ascii="Arial" w:hAnsi="Arial" w:cs="Arial"/>
          <w:sz w:val="24"/>
          <w:szCs w:val="24"/>
        </w:rPr>
        <w:t>d</w:t>
      </w:r>
      <w:r w:rsidR="003F37DF" w:rsidRPr="00BF0576">
        <w:rPr>
          <w:rFonts w:ascii="Arial" w:hAnsi="Arial" w:cs="Arial"/>
          <w:sz w:val="24"/>
          <w:szCs w:val="24"/>
        </w:rPr>
        <w:t>iciembre</w:t>
      </w:r>
      <w:r w:rsidR="00986300" w:rsidRPr="00BF0576">
        <w:rPr>
          <w:rFonts w:ascii="Arial" w:hAnsi="Arial" w:cs="Arial"/>
          <w:sz w:val="24"/>
          <w:szCs w:val="24"/>
        </w:rPr>
        <w:t xml:space="preserve"> </w:t>
      </w:r>
      <w:r w:rsidR="004A6F2F" w:rsidRPr="00BF0576">
        <w:rPr>
          <w:rFonts w:ascii="Arial" w:hAnsi="Arial" w:cs="Arial"/>
          <w:sz w:val="24"/>
          <w:szCs w:val="24"/>
        </w:rPr>
        <w:t>de 201</w:t>
      </w:r>
      <w:r w:rsidR="00A33C10" w:rsidRPr="00BF0576">
        <w:rPr>
          <w:rFonts w:ascii="Arial" w:hAnsi="Arial" w:cs="Arial"/>
          <w:sz w:val="24"/>
          <w:szCs w:val="24"/>
        </w:rPr>
        <w:t>5</w:t>
      </w:r>
      <w:r w:rsidR="004A6F2F" w:rsidRPr="00BF0576">
        <w:rPr>
          <w:rFonts w:ascii="Arial" w:hAnsi="Arial" w:cs="Arial"/>
          <w:sz w:val="24"/>
          <w:szCs w:val="24"/>
        </w:rPr>
        <w:t xml:space="preserve"> asignadas a los Secretarios de Despacho y Directivos de la Gobernación del Quindío, en e</w:t>
      </w:r>
      <w:r w:rsidRPr="00BF0576">
        <w:rPr>
          <w:rFonts w:ascii="Arial" w:hAnsi="Arial" w:cs="Arial"/>
          <w:sz w:val="24"/>
          <w:szCs w:val="24"/>
        </w:rPr>
        <w:t>l cual</w:t>
      </w:r>
      <w:r w:rsidR="004A6F2F" w:rsidRPr="00BF0576">
        <w:rPr>
          <w:rFonts w:ascii="Arial" w:hAnsi="Arial" w:cs="Arial"/>
          <w:sz w:val="24"/>
          <w:szCs w:val="24"/>
        </w:rPr>
        <w:t xml:space="preserve"> se puede</w:t>
      </w:r>
      <w:r w:rsidR="00820017" w:rsidRPr="00BF0576">
        <w:rPr>
          <w:rFonts w:ascii="Arial" w:hAnsi="Arial" w:cs="Arial"/>
          <w:sz w:val="24"/>
          <w:szCs w:val="24"/>
        </w:rPr>
        <w:t>n evidenciar aumen</w:t>
      </w:r>
      <w:r w:rsidR="004A6F2F" w:rsidRPr="00BF0576">
        <w:rPr>
          <w:rFonts w:ascii="Arial" w:hAnsi="Arial" w:cs="Arial"/>
          <w:sz w:val="24"/>
          <w:szCs w:val="24"/>
        </w:rPr>
        <w:t xml:space="preserve">tos </w:t>
      </w:r>
      <w:r w:rsidRPr="00BF0576">
        <w:rPr>
          <w:rFonts w:ascii="Arial" w:hAnsi="Arial" w:cs="Arial"/>
          <w:sz w:val="24"/>
          <w:szCs w:val="24"/>
        </w:rPr>
        <w:t>leves e</w:t>
      </w:r>
      <w:r w:rsidR="004A6F2F" w:rsidRPr="00BF0576">
        <w:rPr>
          <w:rFonts w:ascii="Arial" w:hAnsi="Arial" w:cs="Arial"/>
          <w:sz w:val="24"/>
          <w:szCs w:val="24"/>
        </w:rPr>
        <w:t xml:space="preserve">n el consumo para algunas de las líneas, </w:t>
      </w:r>
      <w:r w:rsidR="000D7631" w:rsidRPr="00BF0576">
        <w:rPr>
          <w:rFonts w:ascii="Arial" w:hAnsi="Arial" w:cs="Arial"/>
          <w:sz w:val="24"/>
          <w:szCs w:val="24"/>
        </w:rPr>
        <w:t>esto oc</w:t>
      </w:r>
      <w:r w:rsidR="00820017" w:rsidRPr="00BF0576">
        <w:rPr>
          <w:rFonts w:ascii="Arial" w:hAnsi="Arial" w:cs="Arial"/>
          <w:sz w:val="24"/>
          <w:szCs w:val="24"/>
        </w:rPr>
        <w:t>asionado por el incremento</w:t>
      </w:r>
      <w:r w:rsidR="000D7631" w:rsidRPr="00BF0576">
        <w:rPr>
          <w:rFonts w:ascii="Arial" w:hAnsi="Arial" w:cs="Arial"/>
          <w:sz w:val="24"/>
          <w:szCs w:val="24"/>
        </w:rPr>
        <w:t xml:space="preserve"> realizado por el operador del servicio anualmente</w:t>
      </w:r>
      <w:r w:rsidR="00820017" w:rsidRPr="00BF0576">
        <w:rPr>
          <w:rFonts w:ascii="Arial" w:hAnsi="Arial" w:cs="Arial"/>
          <w:sz w:val="24"/>
          <w:szCs w:val="24"/>
        </w:rPr>
        <w:t xml:space="preserve"> tal y como se ve en el mes de diciembre, sin embargo</w:t>
      </w:r>
      <w:r w:rsidR="000D7631" w:rsidRPr="00BF0576">
        <w:rPr>
          <w:rFonts w:ascii="Arial" w:hAnsi="Arial" w:cs="Arial"/>
          <w:sz w:val="24"/>
          <w:szCs w:val="24"/>
        </w:rPr>
        <w:t xml:space="preserve"> </w:t>
      </w:r>
      <w:r w:rsidRPr="00BF0576">
        <w:rPr>
          <w:rFonts w:ascii="Arial" w:hAnsi="Arial" w:cs="Arial"/>
          <w:sz w:val="24"/>
          <w:szCs w:val="24"/>
        </w:rPr>
        <w:t xml:space="preserve">se observa que </w:t>
      </w:r>
      <w:r w:rsidR="004A6F2F" w:rsidRPr="00BF0576">
        <w:rPr>
          <w:rFonts w:ascii="Arial" w:hAnsi="Arial" w:cs="Arial"/>
          <w:sz w:val="24"/>
          <w:szCs w:val="24"/>
        </w:rPr>
        <w:t xml:space="preserve">existe racionalización en </w:t>
      </w:r>
      <w:r w:rsidRPr="00BF0576">
        <w:rPr>
          <w:rFonts w:ascii="Arial" w:hAnsi="Arial" w:cs="Arial"/>
          <w:sz w:val="24"/>
          <w:szCs w:val="24"/>
        </w:rPr>
        <w:t xml:space="preserve">el </w:t>
      </w:r>
      <w:r w:rsidR="004A6F2F" w:rsidRPr="00BF0576">
        <w:rPr>
          <w:rFonts w:ascii="Arial" w:hAnsi="Arial" w:cs="Arial"/>
          <w:sz w:val="24"/>
          <w:szCs w:val="24"/>
        </w:rPr>
        <w:t xml:space="preserve">uso toda vez que </w:t>
      </w:r>
      <w:r w:rsidR="00150F85">
        <w:rPr>
          <w:rFonts w:ascii="Arial" w:hAnsi="Arial" w:cs="Arial"/>
          <w:sz w:val="24"/>
          <w:szCs w:val="24"/>
        </w:rPr>
        <w:t xml:space="preserve">por austeridad en el gasto, se determinó por parte de la entidad tomar un </w:t>
      </w:r>
      <w:r w:rsidR="004A6F2F" w:rsidRPr="00BF0576">
        <w:rPr>
          <w:rFonts w:ascii="Arial" w:hAnsi="Arial" w:cs="Arial"/>
          <w:sz w:val="24"/>
          <w:szCs w:val="24"/>
        </w:rPr>
        <w:t>Plan de Voz cerrado</w:t>
      </w:r>
      <w:r w:rsidR="00150F85">
        <w:rPr>
          <w:rFonts w:ascii="Arial" w:hAnsi="Arial" w:cs="Arial"/>
          <w:sz w:val="24"/>
          <w:szCs w:val="24"/>
        </w:rPr>
        <w:t xml:space="preserve">, </w:t>
      </w:r>
      <w:r w:rsidR="004A6F2F" w:rsidRPr="00BF0576">
        <w:rPr>
          <w:rFonts w:ascii="Arial" w:hAnsi="Arial" w:cs="Arial"/>
          <w:sz w:val="24"/>
          <w:szCs w:val="24"/>
        </w:rPr>
        <w:t xml:space="preserve"> </w:t>
      </w:r>
      <w:r w:rsidRPr="00BF0576">
        <w:rPr>
          <w:rFonts w:ascii="Arial" w:hAnsi="Arial" w:cs="Arial"/>
          <w:sz w:val="24"/>
          <w:szCs w:val="24"/>
        </w:rPr>
        <w:t xml:space="preserve">imposibilitando los </w:t>
      </w:r>
      <w:r w:rsidR="004A6F2F" w:rsidRPr="00BF0576">
        <w:rPr>
          <w:rFonts w:ascii="Arial" w:hAnsi="Arial" w:cs="Arial"/>
          <w:sz w:val="24"/>
          <w:szCs w:val="24"/>
        </w:rPr>
        <w:t>consumos excesivos que incrementan el valor de la factura.</w:t>
      </w:r>
    </w:p>
    <w:p w:rsidR="004A6F2F" w:rsidRPr="00BF0576" w:rsidRDefault="004A6F2F" w:rsidP="00FA58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6F2F" w:rsidRPr="00BF0576" w:rsidRDefault="004A6F2F" w:rsidP="00FA58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0576">
        <w:rPr>
          <w:rFonts w:ascii="Arial" w:hAnsi="Arial" w:cs="Arial"/>
          <w:sz w:val="24"/>
          <w:szCs w:val="24"/>
        </w:rPr>
        <w:t xml:space="preserve">A continuación se relaciona el consumo de las Líneas Telefónicas celulares por funcionario.  </w:t>
      </w:r>
    </w:p>
    <w:p w:rsidR="004A6F2F" w:rsidRPr="00B54BA7" w:rsidRDefault="004A6F2F" w:rsidP="00FA58E0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FA58E0" w:rsidRPr="00B54BA7" w:rsidRDefault="00FA58E0" w:rsidP="00FA58E0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FA58E0" w:rsidRPr="00B54BA7" w:rsidRDefault="00FA58E0" w:rsidP="00FA58E0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4A6F2F" w:rsidRPr="004A6F2F" w:rsidRDefault="004A6F2F" w:rsidP="00FA58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6F2F" w:rsidRDefault="00BF57F8" w:rsidP="004A6F2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F57F8">
        <w:rPr>
          <w:noProof/>
          <w:lang w:val="es-CO" w:eastAsia="es-CO"/>
        </w:rPr>
        <w:lastRenderedPageBreak/>
        <w:drawing>
          <wp:inline distT="0" distB="0" distL="0" distR="0">
            <wp:extent cx="5876925" cy="78863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00" cy="789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E9D" w:rsidRPr="004A6F2F" w:rsidRDefault="00DB2E9D" w:rsidP="004A6F2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A6F2F" w:rsidRPr="004A6F2F" w:rsidRDefault="004A6F2F" w:rsidP="004A6F2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A6F2F" w:rsidRDefault="004A6F2F" w:rsidP="004A6F2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05762" w:rsidRPr="00B54BA7" w:rsidRDefault="00BF57F8" w:rsidP="004A6F2F">
      <w:pPr>
        <w:spacing w:after="0"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BF57F8">
        <w:rPr>
          <w:noProof/>
          <w:lang w:val="es-CO" w:eastAsia="es-CO"/>
        </w:rPr>
        <w:drawing>
          <wp:inline distT="0" distB="0" distL="0" distR="0">
            <wp:extent cx="5798170" cy="25050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125" cy="250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C9" w:rsidRPr="00B54BA7" w:rsidRDefault="000970C9" w:rsidP="00B54BA7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AD0670" w:rsidRDefault="00AD0670" w:rsidP="007B6A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5DC" w:rsidRDefault="00805762" w:rsidP="007B6A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6A82">
        <w:rPr>
          <w:rFonts w:ascii="Arial" w:hAnsi="Arial" w:cs="Arial"/>
          <w:sz w:val="24"/>
          <w:szCs w:val="24"/>
        </w:rPr>
        <w:t>Durante e</w:t>
      </w:r>
      <w:r w:rsidR="00612813" w:rsidRPr="007B6A82">
        <w:rPr>
          <w:rFonts w:ascii="Arial" w:hAnsi="Arial" w:cs="Arial"/>
          <w:sz w:val="24"/>
          <w:szCs w:val="24"/>
        </w:rPr>
        <w:t>l cuarto</w:t>
      </w:r>
      <w:r w:rsidR="00F754CA" w:rsidRPr="007B6A82">
        <w:rPr>
          <w:rFonts w:ascii="Arial" w:hAnsi="Arial" w:cs="Arial"/>
          <w:sz w:val="24"/>
          <w:szCs w:val="24"/>
        </w:rPr>
        <w:t xml:space="preserve"> </w:t>
      </w:r>
      <w:r w:rsidRPr="007B6A82">
        <w:rPr>
          <w:rFonts w:ascii="Arial" w:hAnsi="Arial" w:cs="Arial"/>
          <w:sz w:val="24"/>
          <w:szCs w:val="24"/>
        </w:rPr>
        <w:t>trimestre de</w:t>
      </w:r>
      <w:r w:rsidR="000970C9" w:rsidRPr="007B6A82">
        <w:rPr>
          <w:rFonts w:ascii="Arial" w:hAnsi="Arial" w:cs="Arial"/>
          <w:sz w:val="24"/>
          <w:szCs w:val="24"/>
        </w:rPr>
        <w:t xml:space="preserve"> la</w:t>
      </w:r>
      <w:r w:rsidRPr="007B6A82">
        <w:rPr>
          <w:rFonts w:ascii="Arial" w:hAnsi="Arial" w:cs="Arial"/>
          <w:sz w:val="24"/>
          <w:szCs w:val="24"/>
        </w:rPr>
        <w:t xml:space="preserve"> vigencia 2015 </w:t>
      </w:r>
      <w:r w:rsidR="00612813" w:rsidRPr="007B6A82">
        <w:rPr>
          <w:rFonts w:ascii="Arial" w:hAnsi="Arial" w:cs="Arial"/>
          <w:sz w:val="24"/>
          <w:szCs w:val="24"/>
        </w:rPr>
        <w:t xml:space="preserve">como </w:t>
      </w:r>
      <w:r w:rsidRPr="007B6A82">
        <w:rPr>
          <w:rFonts w:ascii="Arial" w:hAnsi="Arial" w:cs="Arial"/>
          <w:sz w:val="24"/>
          <w:szCs w:val="24"/>
        </w:rPr>
        <w:t xml:space="preserve">se </w:t>
      </w:r>
      <w:r w:rsidR="00612813" w:rsidRPr="007B6A82">
        <w:rPr>
          <w:rFonts w:ascii="Arial" w:hAnsi="Arial" w:cs="Arial"/>
          <w:sz w:val="24"/>
          <w:szCs w:val="24"/>
        </w:rPr>
        <w:t xml:space="preserve">puede </w:t>
      </w:r>
      <w:r w:rsidRPr="007B6A82">
        <w:rPr>
          <w:rFonts w:ascii="Arial" w:hAnsi="Arial" w:cs="Arial"/>
          <w:sz w:val="24"/>
          <w:szCs w:val="24"/>
        </w:rPr>
        <w:t>evidencia</w:t>
      </w:r>
      <w:r w:rsidR="00612813" w:rsidRPr="007B6A82">
        <w:rPr>
          <w:rFonts w:ascii="Arial" w:hAnsi="Arial" w:cs="Arial"/>
          <w:sz w:val="24"/>
          <w:szCs w:val="24"/>
        </w:rPr>
        <w:t>r</w:t>
      </w:r>
      <w:r w:rsidRPr="007B6A82">
        <w:rPr>
          <w:rFonts w:ascii="Arial" w:hAnsi="Arial" w:cs="Arial"/>
          <w:sz w:val="24"/>
          <w:szCs w:val="24"/>
        </w:rPr>
        <w:t xml:space="preserve"> en el cuadro anexo </w:t>
      </w:r>
      <w:r w:rsidR="005355EA" w:rsidRPr="007B6A82">
        <w:rPr>
          <w:rFonts w:ascii="Arial" w:hAnsi="Arial" w:cs="Arial"/>
          <w:sz w:val="24"/>
          <w:szCs w:val="24"/>
        </w:rPr>
        <w:t xml:space="preserve">se presentó </w:t>
      </w:r>
      <w:r w:rsidRPr="007B6A82">
        <w:rPr>
          <w:rFonts w:ascii="Arial" w:hAnsi="Arial" w:cs="Arial"/>
          <w:sz w:val="24"/>
          <w:szCs w:val="24"/>
        </w:rPr>
        <w:t>una diferencia de $</w:t>
      </w:r>
      <w:r w:rsidR="005355EA" w:rsidRPr="007B6A82">
        <w:rPr>
          <w:rFonts w:ascii="Arial" w:hAnsi="Arial" w:cs="Arial"/>
          <w:sz w:val="24"/>
          <w:szCs w:val="24"/>
        </w:rPr>
        <w:t>624.184</w:t>
      </w:r>
      <w:r w:rsidRPr="007B6A82">
        <w:rPr>
          <w:rFonts w:ascii="Arial" w:hAnsi="Arial" w:cs="Arial"/>
          <w:sz w:val="24"/>
          <w:szCs w:val="24"/>
        </w:rPr>
        <w:t xml:space="preserve"> </w:t>
      </w:r>
      <w:r w:rsidR="005355EA" w:rsidRPr="007B6A82">
        <w:rPr>
          <w:rFonts w:ascii="Arial" w:hAnsi="Arial" w:cs="Arial"/>
          <w:sz w:val="24"/>
          <w:szCs w:val="24"/>
        </w:rPr>
        <w:t xml:space="preserve">lo cual </w:t>
      </w:r>
      <w:r w:rsidRPr="007B6A82">
        <w:rPr>
          <w:rFonts w:ascii="Arial" w:hAnsi="Arial" w:cs="Arial"/>
          <w:sz w:val="24"/>
          <w:szCs w:val="24"/>
        </w:rPr>
        <w:t>exced</w:t>
      </w:r>
      <w:r w:rsidR="005355EA" w:rsidRPr="007B6A82">
        <w:rPr>
          <w:rFonts w:ascii="Arial" w:hAnsi="Arial" w:cs="Arial"/>
          <w:sz w:val="24"/>
          <w:szCs w:val="24"/>
        </w:rPr>
        <w:t>e e</w:t>
      </w:r>
      <w:r w:rsidRPr="007B6A82">
        <w:rPr>
          <w:rFonts w:ascii="Arial" w:hAnsi="Arial" w:cs="Arial"/>
          <w:sz w:val="24"/>
          <w:szCs w:val="24"/>
        </w:rPr>
        <w:t xml:space="preserve">l valor máximo permitido de consumo. </w:t>
      </w:r>
      <w:r w:rsidR="00FB2B42" w:rsidRPr="007B6A82">
        <w:rPr>
          <w:rFonts w:ascii="Arial" w:hAnsi="Arial" w:cs="Arial"/>
          <w:sz w:val="24"/>
          <w:szCs w:val="24"/>
        </w:rPr>
        <w:t>Esto debido al incremento anual de</w:t>
      </w:r>
      <w:r w:rsidRPr="007B6A82">
        <w:rPr>
          <w:rFonts w:ascii="Arial" w:hAnsi="Arial" w:cs="Arial"/>
          <w:sz w:val="24"/>
          <w:szCs w:val="24"/>
        </w:rPr>
        <w:t>l valor del plan</w:t>
      </w:r>
      <w:r w:rsidR="007B6A82" w:rsidRPr="007B6A82">
        <w:rPr>
          <w:rFonts w:ascii="Arial" w:hAnsi="Arial" w:cs="Arial"/>
          <w:sz w:val="24"/>
          <w:szCs w:val="24"/>
        </w:rPr>
        <w:t xml:space="preserve"> realizado durante el mes de diciembre</w:t>
      </w:r>
      <w:r w:rsidRPr="007B6A82">
        <w:rPr>
          <w:rFonts w:ascii="Arial" w:hAnsi="Arial" w:cs="Arial"/>
          <w:sz w:val="24"/>
          <w:szCs w:val="24"/>
        </w:rPr>
        <w:t xml:space="preserve">. </w:t>
      </w:r>
      <w:r w:rsidR="007B6A82" w:rsidRPr="007B6A82">
        <w:rPr>
          <w:rFonts w:ascii="Arial" w:hAnsi="Arial" w:cs="Arial"/>
          <w:sz w:val="24"/>
          <w:szCs w:val="24"/>
        </w:rPr>
        <w:t xml:space="preserve">Al </w:t>
      </w:r>
      <w:r w:rsidRPr="007B6A82">
        <w:rPr>
          <w:rFonts w:ascii="Arial" w:hAnsi="Arial" w:cs="Arial"/>
          <w:sz w:val="24"/>
          <w:szCs w:val="24"/>
        </w:rPr>
        <w:t>revisa</w:t>
      </w:r>
      <w:r w:rsidR="007B6A82" w:rsidRPr="007B6A82">
        <w:rPr>
          <w:rFonts w:ascii="Arial" w:hAnsi="Arial" w:cs="Arial"/>
          <w:sz w:val="24"/>
          <w:szCs w:val="24"/>
        </w:rPr>
        <w:t>r</w:t>
      </w:r>
      <w:r w:rsidRPr="007B6A82">
        <w:rPr>
          <w:rFonts w:ascii="Arial" w:hAnsi="Arial" w:cs="Arial"/>
          <w:sz w:val="24"/>
          <w:szCs w:val="24"/>
        </w:rPr>
        <w:t xml:space="preserve"> las evid</w:t>
      </w:r>
      <w:r w:rsidR="007B6A82" w:rsidRPr="007B6A82">
        <w:rPr>
          <w:rFonts w:ascii="Arial" w:hAnsi="Arial" w:cs="Arial"/>
          <w:sz w:val="24"/>
          <w:szCs w:val="24"/>
        </w:rPr>
        <w:t xml:space="preserve">encias se puede determinar que existe racionalización </w:t>
      </w:r>
      <w:r w:rsidRPr="007B6A82">
        <w:rPr>
          <w:rFonts w:ascii="Arial" w:hAnsi="Arial" w:cs="Arial"/>
          <w:sz w:val="24"/>
          <w:szCs w:val="24"/>
        </w:rPr>
        <w:t xml:space="preserve">en el consumo de telefonía celular en la administración central </w:t>
      </w:r>
      <w:r w:rsidR="00F754CA" w:rsidRPr="007B6A82">
        <w:rPr>
          <w:rFonts w:ascii="Arial" w:hAnsi="Arial" w:cs="Arial"/>
          <w:sz w:val="24"/>
          <w:szCs w:val="24"/>
        </w:rPr>
        <w:t xml:space="preserve">durante este periodo </w:t>
      </w:r>
      <w:r w:rsidR="007B6A82" w:rsidRPr="007B6A82">
        <w:rPr>
          <w:rFonts w:ascii="Arial" w:hAnsi="Arial" w:cs="Arial"/>
          <w:sz w:val="24"/>
          <w:szCs w:val="24"/>
        </w:rPr>
        <w:t>pues no se generaron recargos por</w:t>
      </w:r>
      <w:r w:rsidRPr="007B6A82">
        <w:rPr>
          <w:rFonts w:ascii="Arial" w:hAnsi="Arial" w:cs="Arial"/>
          <w:sz w:val="24"/>
          <w:szCs w:val="24"/>
        </w:rPr>
        <w:t xml:space="preserve"> consumo</w:t>
      </w:r>
      <w:r w:rsidR="000970C9" w:rsidRPr="007B6A82">
        <w:rPr>
          <w:rFonts w:ascii="Arial" w:hAnsi="Arial" w:cs="Arial"/>
          <w:sz w:val="24"/>
          <w:szCs w:val="24"/>
        </w:rPr>
        <w:t xml:space="preserve"> de minutos de larga distancia </w:t>
      </w:r>
      <w:r w:rsidRPr="007B6A82">
        <w:rPr>
          <w:rFonts w:ascii="Arial" w:hAnsi="Arial" w:cs="Arial"/>
          <w:sz w:val="24"/>
          <w:szCs w:val="24"/>
        </w:rPr>
        <w:t xml:space="preserve">internacional </w:t>
      </w:r>
      <w:r w:rsidR="007B6A82" w:rsidRPr="007B6A82">
        <w:rPr>
          <w:rFonts w:ascii="Arial" w:hAnsi="Arial" w:cs="Arial"/>
          <w:sz w:val="24"/>
          <w:szCs w:val="24"/>
        </w:rPr>
        <w:t xml:space="preserve">o servicios no incluidos en el valor del plan, </w:t>
      </w:r>
      <w:r w:rsidRPr="007B6A82">
        <w:rPr>
          <w:rFonts w:ascii="Arial" w:hAnsi="Arial" w:cs="Arial"/>
          <w:sz w:val="24"/>
          <w:szCs w:val="24"/>
        </w:rPr>
        <w:t>lo cual muestra m</w:t>
      </w:r>
      <w:r w:rsidR="007B6A82">
        <w:rPr>
          <w:rFonts w:ascii="Arial" w:hAnsi="Arial" w:cs="Arial"/>
          <w:sz w:val="24"/>
          <w:szCs w:val="24"/>
        </w:rPr>
        <w:t xml:space="preserve">edidas de austeridad efectivas. </w:t>
      </w:r>
    </w:p>
    <w:p w:rsidR="00150F85" w:rsidRDefault="00150F85" w:rsidP="007B6A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58E0" w:rsidRPr="007B6A82" w:rsidRDefault="00AD0670" w:rsidP="007B6A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recomienda d</w:t>
      </w:r>
      <w:r w:rsidR="00805762" w:rsidRPr="007B6A82">
        <w:rPr>
          <w:rFonts w:ascii="Arial" w:hAnsi="Arial" w:cs="Arial"/>
          <w:sz w:val="24"/>
          <w:szCs w:val="24"/>
        </w:rPr>
        <w:t>ar continuidad en la implementación d</w:t>
      </w:r>
      <w:r w:rsidR="007B6A82">
        <w:rPr>
          <w:rFonts w:ascii="Arial" w:hAnsi="Arial" w:cs="Arial"/>
          <w:sz w:val="24"/>
          <w:szCs w:val="24"/>
        </w:rPr>
        <w:t xml:space="preserve">e la cultura del ahorro y aplicar </w:t>
      </w:r>
      <w:r w:rsidR="00805762" w:rsidRPr="007B6A82">
        <w:rPr>
          <w:rFonts w:ascii="Arial" w:hAnsi="Arial" w:cs="Arial"/>
          <w:sz w:val="24"/>
          <w:szCs w:val="24"/>
        </w:rPr>
        <w:t xml:space="preserve">estrategias y medidas </w:t>
      </w:r>
      <w:r w:rsidR="008415DC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promueva</w:t>
      </w:r>
      <w:r w:rsidR="008415DC">
        <w:rPr>
          <w:rFonts w:ascii="Arial" w:hAnsi="Arial" w:cs="Arial"/>
          <w:sz w:val="24"/>
          <w:szCs w:val="24"/>
        </w:rPr>
        <w:t xml:space="preserve">n </w:t>
      </w:r>
      <w:r w:rsidR="003B37F8" w:rsidRPr="007B6A82">
        <w:rPr>
          <w:rFonts w:ascii="Arial" w:hAnsi="Arial" w:cs="Arial"/>
          <w:sz w:val="24"/>
          <w:szCs w:val="24"/>
        </w:rPr>
        <w:t xml:space="preserve">un </w:t>
      </w:r>
      <w:r w:rsidR="00805762" w:rsidRPr="007B6A82">
        <w:rPr>
          <w:rFonts w:ascii="Arial" w:hAnsi="Arial" w:cs="Arial"/>
          <w:sz w:val="24"/>
          <w:szCs w:val="24"/>
        </w:rPr>
        <w:t>manejo</w:t>
      </w:r>
      <w:r w:rsidR="003B37F8" w:rsidRPr="007B6A82">
        <w:rPr>
          <w:rFonts w:ascii="Arial" w:hAnsi="Arial" w:cs="Arial"/>
          <w:sz w:val="24"/>
          <w:szCs w:val="24"/>
        </w:rPr>
        <w:t xml:space="preserve"> adecuado de este servicio</w:t>
      </w:r>
      <w:r w:rsidR="00805762" w:rsidRPr="007B6A82">
        <w:rPr>
          <w:rFonts w:ascii="Arial" w:hAnsi="Arial" w:cs="Arial"/>
          <w:sz w:val="24"/>
          <w:szCs w:val="24"/>
        </w:rPr>
        <w:t>.</w:t>
      </w:r>
    </w:p>
    <w:p w:rsidR="00FA58E0" w:rsidRPr="00B54BA7" w:rsidRDefault="00FA58E0" w:rsidP="0080576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FA58E0" w:rsidRPr="00B54BA7" w:rsidRDefault="00FA58E0" w:rsidP="004A6F2F">
      <w:pPr>
        <w:spacing w:after="0"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:rsidR="00FA58E0" w:rsidRPr="00B54BA7" w:rsidRDefault="00FA58E0" w:rsidP="004A6F2F">
      <w:pPr>
        <w:spacing w:after="0"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:rsidR="006D3B5D" w:rsidRPr="006A6BB1" w:rsidRDefault="006B6D1C" w:rsidP="00892B3D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6A6BB1">
        <w:rPr>
          <w:rFonts w:ascii="Arial" w:hAnsi="Arial" w:cs="Arial"/>
          <w:b/>
          <w:sz w:val="24"/>
          <w:szCs w:val="24"/>
        </w:rPr>
        <w:t>CONCLUSIONES Y RECOMENDACIONES</w:t>
      </w:r>
    </w:p>
    <w:p w:rsidR="00816226" w:rsidRPr="006A6BB1" w:rsidRDefault="00816226" w:rsidP="006B6D1C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D3B5D" w:rsidRPr="006A6BB1" w:rsidRDefault="006D3B5D" w:rsidP="000D6310">
      <w:pPr>
        <w:pStyle w:val="Default"/>
        <w:rPr>
          <w:color w:val="auto"/>
        </w:rPr>
      </w:pPr>
    </w:p>
    <w:p w:rsidR="00B22111" w:rsidRPr="006A6BB1" w:rsidRDefault="00EA5CB8" w:rsidP="000D6310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6A6BB1">
        <w:rPr>
          <w:color w:val="auto"/>
        </w:rPr>
        <w:t xml:space="preserve">Se recomienda </w:t>
      </w:r>
      <w:r w:rsidR="00B22111" w:rsidRPr="006A6BB1">
        <w:rPr>
          <w:color w:val="auto"/>
        </w:rPr>
        <w:t xml:space="preserve">en la contratación de servicios </w:t>
      </w:r>
      <w:r w:rsidRPr="006A6BB1">
        <w:rPr>
          <w:color w:val="auto"/>
        </w:rPr>
        <w:t xml:space="preserve">cumplir con los principios de planeación, transparencia, moralidad, equidad, celeridad y eficiencia y contratar con personas naturales o jurídicas que hayan demostrado idoneidad y experiencia, así como capacidad para ejecutar el objeto del contrato, </w:t>
      </w:r>
      <w:r w:rsidR="00B77E3F" w:rsidRPr="006A6BB1">
        <w:rPr>
          <w:color w:val="auto"/>
        </w:rPr>
        <w:t xml:space="preserve">teniendo en cuenta la debida inversión de los recursos públicos direccionados al cumplimiento de las necesidades de la entidad. </w:t>
      </w:r>
    </w:p>
    <w:p w:rsidR="006C5821" w:rsidRPr="006A6BB1" w:rsidRDefault="006C5821" w:rsidP="006C5821">
      <w:pPr>
        <w:pStyle w:val="Default"/>
        <w:spacing w:line="276" w:lineRule="auto"/>
        <w:ind w:left="720"/>
        <w:jc w:val="both"/>
        <w:rPr>
          <w:color w:val="auto"/>
        </w:rPr>
      </w:pPr>
    </w:p>
    <w:p w:rsidR="006C5821" w:rsidRPr="006A6BB1" w:rsidRDefault="006C5821" w:rsidP="000D6310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6A6BB1">
        <w:rPr>
          <w:color w:val="auto"/>
        </w:rPr>
        <w:lastRenderedPageBreak/>
        <w:t xml:space="preserve">Dar cumplimiento a los lineamientos en materia de austeridad </w:t>
      </w:r>
      <w:r w:rsidR="00150F85">
        <w:rPr>
          <w:color w:val="auto"/>
        </w:rPr>
        <w:t xml:space="preserve">en el gasto público, </w:t>
      </w:r>
      <w:r w:rsidRPr="006A6BB1">
        <w:rPr>
          <w:color w:val="auto"/>
        </w:rPr>
        <w:t>con el fin de racionalizar los gastos de funcionamiento de la entidad y promover una campaña sobre su conocimiento e interiorización por parte de todos los funcionarios.</w:t>
      </w:r>
    </w:p>
    <w:p w:rsidR="00EA5CB8" w:rsidRPr="006A6BB1" w:rsidRDefault="00EA5CB8" w:rsidP="00EA5CB8">
      <w:pPr>
        <w:pStyle w:val="Default"/>
        <w:spacing w:line="276" w:lineRule="auto"/>
        <w:ind w:left="720"/>
        <w:jc w:val="both"/>
        <w:rPr>
          <w:color w:val="auto"/>
        </w:rPr>
      </w:pPr>
    </w:p>
    <w:p w:rsidR="006C5821" w:rsidRPr="006A6BB1" w:rsidRDefault="006C5821" w:rsidP="000D6310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6A6BB1">
        <w:rPr>
          <w:color w:val="auto"/>
        </w:rPr>
        <w:t>Promover la utilización de las Tecnologías de la Información y las Comunicaciones, de tal forma que puedan implementarse procedimientos que permitan remplazar la utilización del papel como soporte de las actividades desarrolladas por la entidad</w:t>
      </w:r>
      <w:r w:rsidR="00150F85">
        <w:rPr>
          <w:color w:val="auto"/>
        </w:rPr>
        <w:t>, en cumplimiento de la Directiva Presidencial 004 de abril 03 de 2012</w:t>
      </w:r>
      <w:r w:rsidRPr="006A6BB1">
        <w:rPr>
          <w:color w:val="auto"/>
        </w:rPr>
        <w:t>.</w:t>
      </w:r>
    </w:p>
    <w:p w:rsidR="00B22111" w:rsidRPr="006A6BB1" w:rsidRDefault="00B22111" w:rsidP="00B22111">
      <w:pPr>
        <w:pStyle w:val="Default"/>
        <w:spacing w:line="276" w:lineRule="auto"/>
        <w:ind w:left="720"/>
        <w:jc w:val="both"/>
        <w:rPr>
          <w:color w:val="auto"/>
        </w:rPr>
      </w:pPr>
    </w:p>
    <w:p w:rsidR="006D3B5D" w:rsidRDefault="006D3B5D" w:rsidP="000D6310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6A6BB1">
        <w:rPr>
          <w:color w:val="auto"/>
        </w:rPr>
        <w:t>Continuar con las medidas de austeridad tales como</w:t>
      </w:r>
      <w:r w:rsidR="00150F85">
        <w:rPr>
          <w:color w:val="auto"/>
        </w:rPr>
        <w:t xml:space="preserve">: Uso </w:t>
      </w:r>
      <w:r w:rsidRPr="006A6BB1">
        <w:rPr>
          <w:color w:val="auto"/>
        </w:rPr>
        <w:t xml:space="preserve">de papel </w:t>
      </w:r>
      <w:r w:rsidR="000D6310" w:rsidRPr="006A6BB1">
        <w:rPr>
          <w:color w:val="auto"/>
        </w:rPr>
        <w:t xml:space="preserve">reciclado </w:t>
      </w:r>
      <w:r w:rsidRPr="006A6BB1">
        <w:rPr>
          <w:color w:val="auto"/>
        </w:rPr>
        <w:t>e impresiones a doble cara, con el fin</w:t>
      </w:r>
      <w:r w:rsidR="000D6310" w:rsidRPr="006A6BB1">
        <w:rPr>
          <w:color w:val="auto"/>
        </w:rPr>
        <w:t xml:space="preserve"> de que su</w:t>
      </w:r>
      <w:r w:rsidRPr="006A6BB1">
        <w:rPr>
          <w:color w:val="auto"/>
        </w:rPr>
        <w:t xml:space="preserve"> aplicación y seguimiento arrojen resultados de impacto en el ahorro de los recursos. </w:t>
      </w:r>
    </w:p>
    <w:p w:rsidR="00150F85" w:rsidRDefault="00150F85" w:rsidP="00150F85">
      <w:pPr>
        <w:pStyle w:val="Default"/>
        <w:spacing w:line="276" w:lineRule="auto"/>
        <w:jc w:val="both"/>
        <w:rPr>
          <w:color w:val="auto"/>
        </w:rPr>
      </w:pPr>
    </w:p>
    <w:p w:rsidR="00150F85" w:rsidRPr="006A6BB1" w:rsidRDefault="00150F85" w:rsidP="00150F85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Continuar con la política de la Secretaria de Asuntos Administrativos, de solicitar el ahorro de agua y energía, especialmente apagar los aparatos eléctricos, electrónicos y luces en oficinas y pasillos, cuando no se están utilizando </w:t>
      </w:r>
    </w:p>
    <w:p w:rsidR="006D3B5D" w:rsidRPr="006A6BB1" w:rsidRDefault="006D3B5D" w:rsidP="000D631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B5D" w:rsidRPr="006A6BB1" w:rsidRDefault="006D3B5D" w:rsidP="006D3B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6F2F" w:rsidRPr="006A6BB1" w:rsidRDefault="004A6F2F" w:rsidP="00D2395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A6F2F" w:rsidRPr="004A6F2F" w:rsidRDefault="004A6F2F" w:rsidP="00D23958">
      <w:pPr>
        <w:spacing w:after="0"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:rsidR="004A6F2F" w:rsidRPr="004A6F2F" w:rsidRDefault="004A6F2F" w:rsidP="00D23958">
      <w:pPr>
        <w:spacing w:after="0"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:rsidR="004A6F2F" w:rsidRPr="004A6F2F" w:rsidRDefault="004A6F2F" w:rsidP="00D2395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70413" w:rsidRPr="004A6F2F" w:rsidRDefault="00070413" w:rsidP="00D23958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A6F2F">
        <w:rPr>
          <w:rFonts w:ascii="Arial" w:hAnsi="Arial" w:cs="Arial"/>
          <w:b/>
          <w:sz w:val="24"/>
          <w:szCs w:val="24"/>
        </w:rPr>
        <w:t>GLORIA INES MARIN BETANCOURT</w:t>
      </w:r>
    </w:p>
    <w:p w:rsidR="00070413" w:rsidRPr="00815A4F" w:rsidRDefault="00070413" w:rsidP="00D23958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815A4F">
        <w:rPr>
          <w:rFonts w:ascii="Arial" w:hAnsi="Arial" w:cs="Arial"/>
          <w:b/>
          <w:sz w:val="24"/>
          <w:szCs w:val="24"/>
        </w:rPr>
        <w:t>Jefe Oficina de Control Interno de Gestión</w:t>
      </w:r>
    </w:p>
    <w:p w:rsidR="00070413" w:rsidRPr="00815A4F" w:rsidRDefault="00070413" w:rsidP="00D23958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815A4F">
        <w:rPr>
          <w:rFonts w:ascii="Arial" w:hAnsi="Arial" w:cs="Arial"/>
          <w:b/>
          <w:sz w:val="24"/>
          <w:szCs w:val="24"/>
        </w:rPr>
        <w:t>Gobernación del Quindío.</w:t>
      </w:r>
    </w:p>
    <w:sectPr w:rsidR="00070413" w:rsidRPr="00815A4F" w:rsidSect="00FC613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D1" w:rsidRDefault="006B1FD1" w:rsidP="005E154D">
      <w:pPr>
        <w:spacing w:after="0" w:line="240" w:lineRule="auto"/>
      </w:pPr>
      <w:r>
        <w:separator/>
      </w:r>
    </w:p>
  </w:endnote>
  <w:endnote w:type="continuationSeparator" w:id="0">
    <w:p w:rsidR="006B1FD1" w:rsidRDefault="006B1FD1" w:rsidP="005E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9E" w:rsidRPr="00900ADF" w:rsidRDefault="00D0489E" w:rsidP="005E154D">
    <w:pPr>
      <w:pStyle w:val="Piedepgina"/>
      <w:jc w:val="center"/>
      <w:rPr>
        <w:b/>
        <w:sz w:val="16"/>
        <w:szCs w:val="16"/>
      </w:rPr>
    </w:pPr>
    <w:r w:rsidRPr="00900ADF">
      <w:rPr>
        <w:b/>
        <w:sz w:val="16"/>
        <w:szCs w:val="16"/>
      </w:rPr>
      <w:t>Paisaje Cultural Cafetero – Patrimonio de la Humanidad Declarado por la UNESCO</w:t>
    </w:r>
  </w:p>
  <w:p w:rsidR="00D0489E" w:rsidRPr="00900ADF" w:rsidRDefault="00D0489E" w:rsidP="005E154D">
    <w:pPr>
      <w:pStyle w:val="Piedepgina"/>
      <w:jc w:val="center"/>
      <w:rPr>
        <w:sz w:val="16"/>
        <w:szCs w:val="16"/>
      </w:rPr>
    </w:pPr>
    <w:r w:rsidRPr="00900ADF">
      <w:rPr>
        <w:sz w:val="16"/>
        <w:szCs w:val="16"/>
      </w:rPr>
      <w:t>OFICINA DE CONTROL INTERNO DE GESTION</w:t>
    </w:r>
  </w:p>
  <w:p w:rsidR="00D0489E" w:rsidRPr="00B13CB9" w:rsidRDefault="00D0489E" w:rsidP="005E154D">
    <w:pPr>
      <w:pStyle w:val="Piedepgina"/>
      <w:jc w:val="center"/>
      <w:rPr>
        <w:sz w:val="16"/>
        <w:szCs w:val="16"/>
        <w:lang w:val="it-IT"/>
      </w:rPr>
    </w:pPr>
    <w:r w:rsidRPr="00B13CB9">
      <w:rPr>
        <w:sz w:val="16"/>
        <w:szCs w:val="16"/>
        <w:lang w:val="it-IT"/>
      </w:rPr>
      <w:t>E-mail: controinterno@quindio.gov.co</w:t>
    </w:r>
  </w:p>
  <w:p w:rsidR="00D0489E" w:rsidRDefault="00D048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D1" w:rsidRDefault="006B1FD1" w:rsidP="005E154D">
      <w:pPr>
        <w:spacing w:after="0" w:line="240" w:lineRule="auto"/>
      </w:pPr>
      <w:r>
        <w:separator/>
      </w:r>
    </w:p>
  </w:footnote>
  <w:footnote w:type="continuationSeparator" w:id="0">
    <w:p w:rsidR="006B1FD1" w:rsidRDefault="006B1FD1" w:rsidP="005E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9E" w:rsidRDefault="00D0489E">
    <w:pPr>
      <w:pStyle w:val="Encabezado"/>
    </w:pPr>
    <w:r>
      <w:rPr>
        <w:rFonts w:ascii="Arial" w:hAnsi="Arial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-88900</wp:posOffset>
          </wp:positionV>
          <wp:extent cx="298450" cy="432435"/>
          <wp:effectExtent l="0" t="0" r="6350" b="5715"/>
          <wp:wrapNone/>
          <wp:docPr id="1" name="Imagen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-85725</wp:posOffset>
          </wp:positionV>
          <wp:extent cx="434975" cy="426720"/>
          <wp:effectExtent l="0" t="0" r="3175" b="0"/>
          <wp:wrapNone/>
          <wp:docPr id="2" name="Imagen 2" descr="Descripción: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ESCUD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5755005</wp:posOffset>
          </wp:positionH>
          <wp:positionV relativeFrom="paragraph">
            <wp:posOffset>-212090</wp:posOffset>
          </wp:positionV>
          <wp:extent cx="545631" cy="445008"/>
          <wp:effectExtent l="19050" t="0" r="6819" b="0"/>
          <wp:wrapNone/>
          <wp:docPr id="5" name="Imagen 5" descr="logoquindiomashum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quindiomashuma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31" cy="445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52D"/>
    <w:multiLevelType w:val="hybridMultilevel"/>
    <w:tmpl w:val="48CC3F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E3DA4"/>
    <w:multiLevelType w:val="hybridMultilevel"/>
    <w:tmpl w:val="AD983FEC"/>
    <w:lvl w:ilvl="0" w:tplc="A2123E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552ADC"/>
    <w:multiLevelType w:val="hybridMultilevel"/>
    <w:tmpl w:val="E1F29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C6B3E"/>
    <w:multiLevelType w:val="hybridMultilevel"/>
    <w:tmpl w:val="6B8C3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E5AE7"/>
    <w:multiLevelType w:val="hybridMultilevel"/>
    <w:tmpl w:val="315A95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27E02"/>
    <w:multiLevelType w:val="hybridMultilevel"/>
    <w:tmpl w:val="B15EEA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B1C99"/>
    <w:multiLevelType w:val="hybridMultilevel"/>
    <w:tmpl w:val="A8D6A7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27493"/>
    <w:multiLevelType w:val="hybridMultilevel"/>
    <w:tmpl w:val="FC0AC9F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2E27F5"/>
    <w:multiLevelType w:val="hybridMultilevel"/>
    <w:tmpl w:val="47BC49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E8"/>
    <w:rsid w:val="00000361"/>
    <w:rsid w:val="00002309"/>
    <w:rsid w:val="00005BF0"/>
    <w:rsid w:val="000065CD"/>
    <w:rsid w:val="00007DA4"/>
    <w:rsid w:val="00007F86"/>
    <w:rsid w:val="00010198"/>
    <w:rsid w:val="00014357"/>
    <w:rsid w:val="0001550C"/>
    <w:rsid w:val="00015ABA"/>
    <w:rsid w:val="00015F0F"/>
    <w:rsid w:val="00016FE7"/>
    <w:rsid w:val="00022FA8"/>
    <w:rsid w:val="00024240"/>
    <w:rsid w:val="000245BD"/>
    <w:rsid w:val="00026DCB"/>
    <w:rsid w:val="00034198"/>
    <w:rsid w:val="00034F9C"/>
    <w:rsid w:val="000363C7"/>
    <w:rsid w:val="000364A8"/>
    <w:rsid w:val="000436F6"/>
    <w:rsid w:val="000445F0"/>
    <w:rsid w:val="000507CC"/>
    <w:rsid w:val="00051429"/>
    <w:rsid w:val="00053EEA"/>
    <w:rsid w:val="00057F51"/>
    <w:rsid w:val="000608D0"/>
    <w:rsid w:val="00060B12"/>
    <w:rsid w:val="00060F26"/>
    <w:rsid w:val="00065E5A"/>
    <w:rsid w:val="00067E83"/>
    <w:rsid w:val="00070413"/>
    <w:rsid w:val="00076608"/>
    <w:rsid w:val="00076AB4"/>
    <w:rsid w:val="0008063B"/>
    <w:rsid w:val="00091B48"/>
    <w:rsid w:val="00096727"/>
    <w:rsid w:val="000970C9"/>
    <w:rsid w:val="000A0401"/>
    <w:rsid w:val="000A4B57"/>
    <w:rsid w:val="000A7EE4"/>
    <w:rsid w:val="000B603A"/>
    <w:rsid w:val="000B6614"/>
    <w:rsid w:val="000B6FE4"/>
    <w:rsid w:val="000B70B1"/>
    <w:rsid w:val="000B7E2D"/>
    <w:rsid w:val="000C0F46"/>
    <w:rsid w:val="000C108E"/>
    <w:rsid w:val="000C6642"/>
    <w:rsid w:val="000C68BF"/>
    <w:rsid w:val="000D2932"/>
    <w:rsid w:val="000D6310"/>
    <w:rsid w:val="000D65AE"/>
    <w:rsid w:val="000D7631"/>
    <w:rsid w:val="000E1AAF"/>
    <w:rsid w:val="000E4AC6"/>
    <w:rsid w:val="000E5ABE"/>
    <w:rsid w:val="000F7CEE"/>
    <w:rsid w:val="001020ED"/>
    <w:rsid w:val="00104A11"/>
    <w:rsid w:val="00106308"/>
    <w:rsid w:val="0011102E"/>
    <w:rsid w:val="00111D5A"/>
    <w:rsid w:val="00112C78"/>
    <w:rsid w:val="00116439"/>
    <w:rsid w:val="00116D9C"/>
    <w:rsid w:val="0011791E"/>
    <w:rsid w:val="00123B5C"/>
    <w:rsid w:val="00124A4D"/>
    <w:rsid w:val="00125CA8"/>
    <w:rsid w:val="0013122A"/>
    <w:rsid w:val="00132FC4"/>
    <w:rsid w:val="00134A03"/>
    <w:rsid w:val="001370DF"/>
    <w:rsid w:val="00143456"/>
    <w:rsid w:val="00143D2E"/>
    <w:rsid w:val="001441BE"/>
    <w:rsid w:val="0014517B"/>
    <w:rsid w:val="00145CC1"/>
    <w:rsid w:val="00150F85"/>
    <w:rsid w:val="00151009"/>
    <w:rsid w:val="00154434"/>
    <w:rsid w:val="00155FA5"/>
    <w:rsid w:val="00157B7E"/>
    <w:rsid w:val="0016002B"/>
    <w:rsid w:val="001647DA"/>
    <w:rsid w:val="0016541A"/>
    <w:rsid w:val="00171B76"/>
    <w:rsid w:val="00171BA4"/>
    <w:rsid w:val="00172DA4"/>
    <w:rsid w:val="0017454A"/>
    <w:rsid w:val="00177115"/>
    <w:rsid w:val="001803BD"/>
    <w:rsid w:val="001829C9"/>
    <w:rsid w:val="00187B77"/>
    <w:rsid w:val="00191635"/>
    <w:rsid w:val="001934D1"/>
    <w:rsid w:val="00195589"/>
    <w:rsid w:val="001A1F8A"/>
    <w:rsid w:val="001A4502"/>
    <w:rsid w:val="001A680F"/>
    <w:rsid w:val="001A7911"/>
    <w:rsid w:val="001A7BA5"/>
    <w:rsid w:val="001B1BDC"/>
    <w:rsid w:val="001B296B"/>
    <w:rsid w:val="001B3CAF"/>
    <w:rsid w:val="001B4AB1"/>
    <w:rsid w:val="001C01D5"/>
    <w:rsid w:val="001C23DD"/>
    <w:rsid w:val="001C2AB0"/>
    <w:rsid w:val="001C2CCB"/>
    <w:rsid w:val="001C584C"/>
    <w:rsid w:val="001C67E8"/>
    <w:rsid w:val="001C6B17"/>
    <w:rsid w:val="001D40C7"/>
    <w:rsid w:val="001D562B"/>
    <w:rsid w:val="001D56E6"/>
    <w:rsid w:val="001D68B9"/>
    <w:rsid w:val="001E2B4D"/>
    <w:rsid w:val="001E5C39"/>
    <w:rsid w:val="001E6A0E"/>
    <w:rsid w:val="001F081B"/>
    <w:rsid w:val="001F3B9C"/>
    <w:rsid w:val="001F6043"/>
    <w:rsid w:val="001F7AE8"/>
    <w:rsid w:val="00225D4C"/>
    <w:rsid w:val="0022662F"/>
    <w:rsid w:val="0022724C"/>
    <w:rsid w:val="002321EC"/>
    <w:rsid w:val="002345DE"/>
    <w:rsid w:val="00234A5D"/>
    <w:rsid w:val="00236289"/>
    <w:rsid w:val="002362EB"/>
    <w:rsid w:val="0023777B"/>
    <w:rsid w:val="00240307"/>
    <w:rsid w:val="00241E6A"/>
    <w:rsid w:val="002429C4"/>
    <w:rsid w:val="00245246"/>
    <w:rsid w:val="00246071"/>
    <w:rsid w:val="00246CF4"/>
    <w:rsid w:val="0024745A"/>
    <w:rsid w:val="00250953"/>
    <w:rsid w:val="00250AC6"/>
    <w:rsid w:val="0025171C"/>
    <w:rsid w:val="00251883"/>
    <w:rsid w:val="0025209C"/>
    <w:rsid w:val="0026209E"/>
    <w:rsid w:val="00265461"/>
    <w:rsid w:val="00270677"/>
    <w:rsid w:val="00270D61"/>
    <w:rsid w:val="00273AA5"/>
    <w:rsid w:val="00273D32"/>
    <w:rsid w:val="0027576A"/>
    <w:rsid w:val="00280486"/>
    <w:rsid w:val="002808FB"/>
    <w:rsid w:val="00280FFB"/>
    <w:rsid w:val="0028303C"/>
    <w:rsid w:val="002839F1"/>
    <w:rsid w:val="002840F3"/>
    <w:rsid w:val="002844CA"/>
    <w:rsid w:val="00284F09"/>
    <w:rsid w:val="002A0D1D"/>
    <w:rsid w:val="002A268C"/>
    <w:rsid w:val="002A30D2"/>
    <w:rsid w:val="002A3A01"/>
    <w:rsid w:val="002B76F8"/>
    <w:rsid w:val="002C001B"/>
    <w:rsid w:val="002C079E"/>
    <w:rsid w:val="002C1BB3"/>
    <w:rsid w:val="002C29C7"/>
    <w:rsid w:val="002C36B6"/>
    <w:rsid w:val="002C3A80"/>
    <w:rsid w:val="002C5134"/>
    <w:rsid w:val="002C5ABF"/>
    <w:rsid w:val="002C5C1C"/>
    <w:rsid w:val="002C63F8"/>
    <w:rsid w:val="002D1019"/>
    <w:rsid w:val="002D2147"/>
    <w:rsid w:val="002D33BB"/>
    <w:rsid w:val="002D4325"/>
    <w:rsid w:val="002D6189"/>
    <w:rsid w:val="002D684B"/>
    <w:rsid w:val="002D699C"/>
    <w:rsid w:val="002E0516"/>
    <w:rsid w:val="002E29DB"/>
    <w:rsid w:val="002E2B2B"/>
    <w:rsid w:val="002E2EC5"/>
    <w:rsid w:val="002E6185"/>
    <w:rsid w:val="002E7B5A"/>
    <w:rsid w:val="002E7F1F"/>
    <w:rsid w:val="002F0DD7"/>
    <w:rsid w:val="002F147B"/>
    <w:rsid w:val="002F2206"/>
    <w:rsid w:val="002F2AC4"/>
    <w:rsid w:val="002F65C6"/>
    <w:rsid w:val="00302708"/>
    <w:rsid w:val="00306B90"/>
    <w:rsid w:val="00312C7D"/>
    <w:rsid w:val="003130E8"/>
    <w:rsid w:val="003139EB"/>
    <w:rsid w:val="00315F76"/>
    <w:rsid w:val="00317B0C"/>
    <w:rsid w:val="003250DB"/>
    <w:rsid w:val="00326005"/>
    <w:rsid w:val="003266CC"/>
    <w:rsid w:val="0032766F"/>
    <w:rsid w:val="003308D8"/>
    <w:rsid w:val="00332962"/>
    <w:rsid w:val="00332F7C"/>
    <w:rsid w:val="00333264"/>
    <w:rsid w:val="0033594B"/>
    <w:rsid w:val="003370B7"/>
    <w:rsid w:val="00337E19"/>
    <w:rsid w:val="00342841"/>
    <w:rsid w:val="00346CA1"/>
    <w:rsid w:val="00347540"/>
    <w:rsid w:val="00351805"/>
    <w:rsid w:val="00351875"/>
    <w:rsid w:val="00351D61"/>
    <w:rsid w:val="00351EF0"/>
    <w:rsid w:val="003548DE"/>
    <w:rsid w:val="00356F56"/>
    <w:rsid w:val="003574B8"/>
    <w:rsid w:val="003601FE"/>
    <w:rsid w:val="00362410"/>
    <w:rsid w:val="00362988"/>
    <w:rsid w:val="0036453A"/>
    <w:rsid w:val="003653C7"/>
    <w:rsid w:val="00365713"/>
    <w:rsid w:val="00367D9C"/>
    <w:rsid w:val="003738B2"/>
    <w:rsid w:val="00373FA6"/>
    <w:rsid w:val="003834E3"/>
    <w:rsid w:val="00384D1E"/>
    <w:rsid w:val="0038641A"/>
    <w:rsid w:val="00387276"/>
    <w:rsid w:val="00390C50"/>
    <w:rsid w:val="00394F9B"/>
    <w:rsid w:val="003956EA"/>
    <w:rsid w:val="00395D5F"/>
    <w:rsid w:val="003A00E8"/>
    <w:rsid w:val="003A5400"/>
    <w:rsid w:val="003A6EA5"/>
    <w:rsid w:val="003B1C18"/>
    <w:rsid w:val="003B37F8"/>
    <w:rsid w:val="003B524A"/>
    <w:rsid w:val="003C13E4"/>
    <w:rsid w:val="003C372B"/>
    <w:rsid w:val="003D2B1E"/>
    <w:rsid w:val="003D3602"/>
    <w:rsid w:val="003D3C0F"/>
    <w:rsid w:val="003D41BE"/>
    <w:rsid w:val="003D6516"/>
    <w:rsid w:val="003E05B4"/>
    <w:rsid w:val="003E105D"/>
    <w:rsid w:val="003E16E4"/>
    <w:rsid w:val="003E30F2"/>
    <w:rsid w:val="003E4378"/>
    <w:rsid w:val="003E6898"/>
    <w:rsid w:val="003F10DE"/>
    <w:rsid w:val="003F1CD1"/>
    <w:rsid w:val="003F1E10"/>
    <w:rsid w:val="003F37DF"/>
    <w:rsid w:val="004067DD"/>
    <w:rsid w:val="004114C8"/>
    <w:rsid w:val="00415D47"/>
    <w:rsid w:val="0041720A"/>
    <w:rsid w:val="00417A52"/>
    <w:rsid w:val="00420FB5"/>
    <w:rsid w:val="004225FE"/>
    <w:rsid w:val="004245BB"/>
    <w:rsid w:val="00430E1B"/>
    <w:rsid w:val="0043264E"/>
    <w:rsid w:val="00434E7A"/>
    <w:rsid w:val="00434F12"/>
    <w:rsid w:val="00436957"/>
    <w:rsid w:val="004421C2"/>
    <w:rsid w:val="00442773"/>
    <w:rsid w:val="00442B12"/>
    <w:rsid w:val="00445CB4"/>
    <w:rsid w:val="0044711C"/>
    <w:rsid w:val="00447AED"/>
    <w:rsid w:val="00451E18"/>
    <w:rsid w:val="004522F7"/>
    <w:rsid w:val="0045347D"/>
    <w:rsid w:val="00460C21"/>
    <w:rsid w:val="004619BD"/>
    <w:rsid w:val="004622D2"/>
    <w:rsid w:val="00462FD9"/>
    <w:rsid w:val="00463950"/>
    <w:rsid w:val="0046502B"/>
    <w:rsid w:val="004654E6"/>
    <w:rsid w:val="004855C4"/>
    <w:rsid w:val="00490944"/>
    <w:rsid w:val="00490A5F"/>
    <w:rsid w:val="00495434"/>
    <w:rsid w:val="00495582"/>
    <w:rsid w:val="00496EFC"/>
    <w:rsid w:val="004A3D0D"/>
    <w:rsid w:val="004A61A5"/>
    <w:rsid w:val="004A6693"/>
    <w:rsid w:val="004A6F2F"/>
    <w:rsid w:val="004B1ACB"/>
    <w:rsid w:val="004B2054"/>
    <w:rsid w:val="004B41BD"/>
    <w:rsid w:val="004B5283"/>
    <w:rsid w:val="004B79C5"/>
    <w:rsid w:val="004C0477"/>
    <w:rsid w:val="004C6202"/>
    <w:rsid w:val="004C7BB0"/>
    <w:rsid w:val="004D2BF8"/>
    <w:rsid w:val="004D2C90"/>
    <w:rsid w:val="004D7583"/>
    <w:rsid w:val="004D7B4B"/>
    <w:rsid w:val="004E0D3E"/>
    <w:rsid w:val="004E1C4F"/>
    <w:rsid w:val="004E1C8F"/>
    <w:rsid w:val="004E1F7B"/>
    <w:rsid w:val="004E35A3"/>
    <w:rsid w:val="004E4D37"/>
    <w:rsid w:val="004E6058"/>
    <w:rsid w:val="004F469A"/>
    <w:rsid w:val="004F492E"/>
    <w:rsid w:val="005032C0"/>
    <w:rsid w:val="005043A0"/>
    <w:rsid w:val="00512B96"/>
    <w:rsid w:val="0051324C"/>
    <w:rsid w:val="0051441D"/>
    <w:rsid w:val="00517BA4"/>
    <w:rsid w:val="0052211D"/>
    <w:rsid w:val="005223BB"/>
    <w:rsid w:val="00522D4D"/>
    <w:rsid w:val="00525560"/>
    <w:rsid w:val="00527024"/>
    <w:rsid w:val="00533876"/>
    <w:rsid w:val="00534147"/>
    <w:rsid w:val="00534D84"/>
    <w:rsid w:val="005355EA"/>
    <w:rsid w:val="00537811"/>
    <w:rsid w:val="00543A2F"/>
    <w:rsid w:val="00551118"/>
    <w:rsid w:val="005545DE"/>
    <w:rsid w:val="005546A8"/>
    <w:rsid w:val="005555FA"/>
    <w:rsid w:val="005564D7"/>
    <w:rsid w:val="00557C80"/>
    <w:rsid w:val="005642E1"/>
    <w:rsid w:val="005645B8"/>
    <w:rsid w:val="00566EAF"/>
    <w:rsid w:val="005676F3"/>
    <w:rsid w:val="005708A3"/>
    <w:rsid w:val="00570E2D"/>
    <w:rsid w:val="00572955"/>
    <w:rsid w:val="0057679A"/>
    <w:rsid w:val="0057772A"/>
    <w:rsid w:val="00585C3F"/>
    <w:rsid w:val="0058611D"/>
    <w:rsid w:val="005911A6"/>
    <w:rsid w:val="005934A7"/>
    <w:rsid w:val="0059355A"/>
    <w:rsid w:val="00597DD7"/>
    <w:rsid w:val="005A0E23"/>
    <w:rsid w:val="005A2D9D"/>
    <w:rsid w:val="005A3FD7"/>
    <w:rsid w:val="005A7E45"/>
    <w:rsid w:val="005B0A1D"/>
    <w:rsid w:val="005B1D5A"/>
    <w:rsid w:val="005B3322"/>
    <w:rsid w:val="005B37E1"/>
    <w:rsid w:val="005B5297"/>
    <w:rsid w:val="005B5FD9"/>
    <w:rsid w:val="005B64F7"/>
    <w:rsid w:val="005C1434"/>
    <w:rsid w:val="005C294B"/>
    <w:rsid w:val="005C43D0"/>
    <w:rsid w:val="005C5BDC"/>
    <w:rsid w:val="005D086C"/>
    <w:rsid w:val="005D0CB6"/>
    <w:rsid w:val="005D19A6"/>
    <w:rsid w:val="005D1A30"/>
    <w:rsid w:val="005D1D4F"/>
    <w:rsid w:val="005D7772"/>
    <w:rsid w:val="005E154D"/>
    <w:rsid w:val="005E4999"/>
    <w:rsid w:val="005E6B7C"/>
    <w:rsid w:val="005F102B"/>
    <w:rsid w:val="005F26E4"/>
    <w:rsid w:val="00600B7D"/>
    <w:rsid w:val="00601811"/>
    <w:rsid w:val="00602815"/>
    <w:rsid w:val="00606334"/>
    <w:rsid w:val="00606E39"/>
    <w:rsid w:val="00610362"/>
    <w:rsid w:val="006116DE"/>
    <w:rsid w:val="006121AE"/>
    <w:rsid w:val="006123FE"/>
    <w:rsid w:val="0061275D"/>
    <w:rsid w:val="00612813"/>
    <w:rsid w:val="00613A0B"/>
    <w:rsid w:val="00614019"/>
    <w:rsid w:val="006140E6"/>
    <w:rsid w:val="0062101F"/>
    <w:rsid w:val="006260E7"/>
    <w:rsid w:val="006302CD"/>
    <w:rsid w:val="006307E1"/>
    <w:rsid w:val="0063358E"/>
    <w:rsid w:val="00637709"/>
    <w:rsid w:val="006407E4"/>
    <w:rsid w:val="006416A1"/>
    <w:rsid w:val="00641C38"/>
    <w:rsid w:val="00644CF6"/>
    <w:rsid w:val="0064760A"/>
    <w:rsid w:val="00650374"/>
    <w:rsid w:val="00650FAD"/>
    <w:rsid w:val="006534AB"/>
    <w:rsid w:val="0066375C"/>
    <w:rsid w:val="006731D5"/>
    <w:rsid w:val="006737E1"/>
    <w:rsid w:val="0067387B"/>
    <w:rsid w:val="0067565C"/>
    <w:rsid w:val="00675D3E"/>
    <w:rsid w:val="0067663E"/>
    <w:rsid w:val="00680354"/>
    <w:rsid w:val="00682674"/>
    <w:rsid w:val="0068438C"/>
    <w:rsid w:val="0068599F"/>
    <w:rsid w:val="006868CA"/>
    <w:rsid w:val="00691C06"/>
    <w:rsid w:val="00697AEE"/>
    <w:rsid w:val="006A0CFA"/>
    <w:rsid w:val="006A0EAD"/>
    <w:rsid w:val="006A3341"/>
    <w:rsid w:val="006A356E"/>
    <w:rsid w:val="006A631F"/>
    <w:rsid w:val="006A6BB1"/>
    <w:rsid w:val="006A6FC5"/>
    <w:rsid w:val="006A7F2A"/>
    <w:rsid w:val="006B1FD1"/>
    <w:rsid w:val="006B2D69"/>
    <w:rsid w:val="006B314A"/>
    <w:rsid w:val="006B4CBF"/>
    <w:rsid w:val="006B6D1C"/>
    <w:rsid w:val="006B7998"/>
    <w:rsid w:val="006C1E5E"/>
    <w:rsid w:val="006C2E69"/>
    <w:rsid w:val="006C3B5C"/>
    <w:rsid w:val="006C5821"/>
    <w:rsid w:val="006D2968"/>
    <w:rsid w:val="006D2F11"/>
    <w:rsid w:val="006D3B5D"/>
    <w:rsid w:val="006E53ED"/>
    <w:rsid w:val="006E6B08"/>
    <w:rsid w:val="006E6BE3"/>
    <w:rsid w:val="006F38AD"/>
    <w:rsid w:val="006F7313"/>
    <w:rsid w:val="006F7DEC"/>
    <w:rsid w:val="007024E5"/>
    <w:rsid w:val="00703412"/>
    <w:rsid w:val="00706017"/>
    <w:rsid w:val="00710F05"/>
    <w:rsid w:val="00712399"/>
    <w:rsid w:val="00712E08"/>
    <w:rsid w:val="00715DA8"/>
    <w:rsid w:val="00717035"/>
    <w:rsid w:val="00723297"/>
    <w:rsid w:val="00724E22"/>
    <w:rsid w:val="007264EF"/>
    <w:rsid w:val="00727DC0"/>
    <w:rsid w:val="00733577"/>
    <w:rsid w:val="0073406F"/>
    <w:rsid w:val="00736DE8"/>
    <w:rsid w:val="00740717"/>
    <w:rsid w:val="00741050"/>
    <w:rsid w:val="007415EC"/>
    <w:rsid w:val="00741976"/>
    <w:rsid w:val="00742CA8"/>
    <w:rsid w:val="00744F99"/>
    <w:rsid w:val="007454FD"/>
    <w:rsid w:val="007470BE"/>
    <w:rsid w:val="007474BD"/>
    <w:rsid w:val="007475C7"/>
    <w:rsid w:val="00750779"/>
    <w:rsid w:val="007519ED"/>
    <w:rsid w:val="007526E0"/>
    <w:rsid w:val="00757084"/>
    <w:rsid w:val="0076249C"/>
    <w:rsid w:val="007628E4"/>
    <w:rsid w:val="00763CD3"/>
    <w:rsid w:val="0076566D"/>
    <w:rsid w:val="00766BF8"/>
    <w:rsid w:val="00777E43"/>
    <w:rsid w:val="00793B41"/>
    <w:rsid w:val="00795FED"/>
    <w:rsid w:val="007A0F3D"/>
    <w:rsid w:val="007A4D29"/>
    <w:rsid w:val="007B03DC"/>
    <w:rsid w:val="007B0518"/>
    <w:rsid w:val="007B6A82"/>
    <w:rsid w:val="007C3662"/>
    <w:rsid w:val="007C3B85"/>
    <w:rsid w:val="007C482F"/>
    <w:rsid w:val="007C5094"/>
    <w:rsid w:val="007C6EC8"/>
    <w:rsid w:val="007D441F"/>
    <w:rsid w:val="007D69E9"/>
    <w:rsid w:val="007E1CA4"/>
    <w:rsid w:val="007E478F"/>
    <w:rsid w:val="007E4830"/>
    <w:rsid w:val="007E6BF3"/>
    <w:rsid w:val="007E73E8"/>
    <w:rsid w:val="007E7FED"/>
    <w:rsid w:val="007F0C5C"/>
    <w:rsid w:val="007F14F7"/>
    <w:rsid w:val="007F1900"/>
    <w:rsid w:val="007F3C41"/>
    <w:rsid w:val="007F49AA"/>
    <w:rsid w:val="007F7F25"/>
    <w:rsid w:val="00800CBC"/>
    <w:rsid w:val="0080126D"/>
    <w:rsid w:val="00803442"/>
    <w:rsid w:val="00805762"/>
    <w:rsid w:val="00807B3F"/>
    <w:rsid w:val="00813FD9"/>
    <w:rsid w:val="00814492"/>
    <w:rsid w:val="0081494B"/>
    <w:rsid w:val="00815368"/>
    <w:rsid w:val="00815855"/>
    <w:rsid w:val="00815A4F"/>
    <w:rsid w:val="00816226"/>
    <w:rsid w:val="00820017"/>
    <w:rsid w:val="008255D7"/>
    <w:rsid w:val="0082579C"/>
    <w:rsid w:val="008268BD"/>
    <w:rsid w:val="00827EB9"/>
    <w:rsid w:val="00831DFD"/>
    <w:rsid w:val="00833383"/>
    <w:rsid w:val="0083367A"/>
    <w:rsid w:val="008369B1"/>
    <w:rsid w:val="008415DC"/>
    <w:rsid w:val="008429A1"/>
    <w:rsid w:val="00842A76"/>
    <w:rsid w:val="008438EB"/>
    <w:rsid w:val="0084394A"/>
    <w:rsid w:val="00844C3E"/>
    <w:rsid w:val="00845B35"/>
    <w:rsid w:val="00846FA0"/>
    <w:rsid w:val="0084793E"/>
    <w:rsid w:val="00847D8A"/>
    <w:rsid w:val="00850264"/>
    <w:rsid w:val="0085210B"/>
    <w:rsid w:val="008528D3"/>
    <w:rsid w:val="00852A74"/>
    <w:rsid w:val="00856600"/>
    <w:rsid w:val="00857076"/>
    <w:rsid w:val="00860B6F"/>
    <w:rsid w:val="008631C0"/>
    <w:rsid w:val="0086536F"/>
    <w:rsid w:val="00870C50"/>
    <w:rsid w:val="0087712F"/>
    <w:rsid w:val="00877D70"/>
    <w:rsid w:val="00883750"/>
    <w:rsid w:val="008870F1"/>
    <w:rsid w:val="00891034"/>
    <w:rsid w:val="00892B3D"/>
    <w:rsid w:val="00896423"/>
    <w:rsid w:val="008A4768"/>
    <w:rsid w:val="008A5BD0"/>
    <w:rsid w:val="008B0181"/>
    <w:rsid w:val="008B40CF"/>
    <w:rsid w:val="008B72D9"/>
    <w:rsid w:val="008C2681"/>
    <w:rsid w:val="008C5E5F"/>
    <w:rsid w:val="008D2328"/>
    <w:rsid w:val="008D6594"/>
    <w:rsid w:val="008E1CAA"/>
    <w:rsid w:val="008E29D1"/>
    <w:rsid w:val="008E30B0"/>
    <w:rsid w:val="008E5C52"/>
    <w:rsid w:val="008F0271"/>
    <w:rsid w:val="008F1467"/>
    <w:rsid w:val="008F19B6"/>
    <w:rsid w:val="008F4239"/>
    <w:rsid w:val="008F688F"/>
    <w:rsid w:val="008F701E"/>
    <w:rsid w:val="008F734B"/>
    <w:rsid w:val="008F7B6D"/>
    <w:rsid w:val="009021D7"/>
    <w:rsid w:val="00903E34"/>
    <w:rsid w:val="00912E9C"/>
    <w:rsid w:val="00913A96"/>
    <w:rsid w:val="009159D3"/>
    <w:rsid w:val="00917C98"/>
    <w:rsid w:val="00935DAE"/>
    <w:rsid w:val="009422C2"/>
    <w:rsid w:val="00942938"/>
    <w:rsid w:val="00943A80"/>
    <w:rsid w:val="0094450F"/>
    <w:rsid w:val="00944D6D"/>
    <w:rsid w:val="0095258E"/>
    <w:rsid w:val="00953693"/>
    <w:rsid w:val="009614E4"/>
    <w:rsid w:val="00965C54"/>
    <w:rsid w:val="0098111F"/>
    <w:rsid w:val="00982BBB"/>
    <w:rsid w:val="00984A04"/>
    <w:rsid w:val="00985C90"/>
    <w:rsid w:val="00985E48"/>
    <w:rsid w:val="00986300"/>
    <w:rsid w:val="009865A3"/>
    <w:rsid w:val="009870ED"/>
    <w:rsid w:val="00993ACC"/>
    <w:rsid w:val="00996FD3"/>
    <w:rsid w:val="009A2272"/>
    <w:rsid w:val="009A3605"/>
    <w:rsid w:val="009A54F8"/>
    <w:rsid w:val="009B0A62"/>
    <w:rsid w:val="009B453D"/>
    <w:rsid w:val="009B4D29"/>
    <w:rsid w:val="009B51F4"/>
    <w:rsid w:val="009B6D76"/>
    <w:rsid w:val="009B7AA2"/>
    <w:rsid w:val="009C06F4"/>
    <w:rsid w:val="009C09C7"/>
    <w:rsid w:val="009C1987"/>
    <w:rsid w:val="009C331A"/>
    <w:rsid w:val="009C4245"/>
    <w:rsid w:val="009C4C82"/>
    <w:rsid w:val="009C6596"/>
    <w:rsid w:val="009C7F02"/>
    <w:rsid w:val="009C7F4D"/>
    <w:rsid w:val="009D3117"/>
    <w:rsid w:val="009D3D7A"/>
    <w:rsid w:val="009D7BE2"/>
    <w:rsid w:val="009E17FB"/>
    <w:rsid w:val="009E4122"/>
    <w:rsid w:val="009E7AF6"/>
    <w:rsid w:val="009E7B0C"/>
    <w:rsid w:val="009F065F"/>
    <w:rsid w:val="009F2F43"/>
    <w:rsid w:val="009F487C"/>
    <w:rsid w:val="00A006B0"/>
    <w:rsid w:val="00A01271"/>
    <w:rsid w:val="00A0173E"/>
    <w:rsid w:val="00A03246"/>
    <w:rsid w:val="00A076D4"/>
    <w:rsid w:val="00A106AA"/>
    <w:rsid w:val="00A15C70"/>
    <w:rsid w:val="00A170F6"/>
    <w:rsid w:val="00A17216"/>
    <w:rsid w:val="00A23E87"/>
    <w:rsid w:val="00A3344E"/>
    <w:rsid w:val="00A33C10"/>
    <w:rsid w:val="00A34580"/>
    <w:rsid w:val="00A3583F"/>
    <w:rsid w:val="00A35DD0"/>
    <w:rsid w:val="00A41E72"/>
    <w:rsid w:val="00A47645"/>
    <w:rsid w:val="00A47F88"/>
    <w:rsid w:val="00A50122"/>
    <w:rsid w:val="00A50C79"/>
    <w:rsid w:val="00A51302"/>
    <w:rsid w:val="00A516F4"/>
    <w:rsid w:val="00A52E57"/>
    <w:rsid w:val="00A54467"/>
    <w:rsid w:val="00A56C2C"/>
    <w:rsid w:val="00A61497"/>
    <w:rsid w:val="00A63736"/>
    <w:rsid w:val="00A655F8"/>
    <w:rsid w:val="00A726C6"/>
    <w:rsid w:val="00A7532F"/>
    <w:rsid w:val="00A77680"/>
    <w:rsid w:val="00A77BA6"/>
    <w:rsid w:val="00A82481"/>
    <w:rsid w:val="00A837DF"/>
    <w:rsid w:val="00A84967"/>
    <w:rsid w:val="00A8790B"/>
    <w:rsid w:val="00A87E6F"/>
    <w:rsid w:val="00A917AE"/>
    <w:rsid w:val="00A92A0A"/>
    <w:rsid w:val="00A92AD5"/>
    <w:rsid w:val="00A95A69"/>
    <w:rsid w:val="00A96B56"/>
    <w:rsid w:val="00AA12BB"/>
    <w:rsid w:val="00AA23AA"/>
    <w:rsid w:val="00AA3931"/>
    <w:rsid w:val="00AB0CA2"/>
    <w:rsid w:val="00AB23C6"/>
    <w:rsid w:val="00AB347B"/>
    <w:rsid w:val="00AB4A41"/>
    <w:rsid w:val="00AB7794"/>
    <w:rsid w:val="00AB7DE5"/>
    <w:rsid w:val="00AC5C82"/>
    <w:rsid w:val="00AC72DA"/>
    <w:rsid w:val="00AC7DA0"/>
    <w:rsid w:val="00AD0670"/>
    <w:rsid w:val="00AD22A9"/>
    <w:rsid w:val="00AD281B"/>
    <w:rsid w:val="00AD37B5"/>
    <w:rsid w:val="00AD4CD8"/>
    <w:rsid w:val="00AD5ACB"/>
    <w:rsid w:val="00AD5B47"/>
    <w:rsid w:val="00AD712A"/>
    <w:rsid w:val="00AD7ED7"/>
    <w:rsid w:val="00AE143D"/>
    <w:rsid w:val="00AE6FDD"/>
    <w:rsid w:val="00AF0B3A"/>
    <w:rsid w:val="00AF12D4"/>
    <w:rsid w:val="00AF131D"/>
    <w:rsid w:val="00AF369A"/>
    <w:rsid w:val="00B00195"/>
    <w:rsid w:val="00B05DD1"/>
    <w:rsid w:val="00B107D5"/>
    <w:rsid w:val="00B120C8"/>
    <w:rsid w:val="00B12986"/>
    <w:rsid w:val="00B15320"/>
    <w:rsid w:val="00B16D3C"/>
    <w:rsid w:val="00B179A3"/>
    <w:rsid w:val="00B179C8"/>
    <w:rsid w:val="00B20E6B"/>
    <w:rsid w:val="00B2188A"/>
    <w:rsid w:val="00B22111"/>
    <w:rsid w:val="00B2556D"/>
    <w:rsid w:val="00B305F1"/>
    <w:rsid w:val="00B3198B"/>
    <w:rsid w:val="00B321EB"/>
    <w:rsid w:val="00B351AF"/>
    <w:rsid w:val="00B358CB"/>
    <w:rsid w:val="00B364A4"/>
    <w:rsid w:val="00B42CDA"/>
    <w:rsid w:val="00B453E4"/>
    <w:rsid w:val="00B45712"/>
    <w:rsid w:val="00B469D4"/>
    <w:rsid w:val="00B50C07"/>
    <w:rsid w:val="00B51D3D"/>
    <w:rsid w:val="00B52F63"/>
    <w:rsid w:val="00B54051"/>
    <w:rsid w:val="00B54BA7"/>
    <w:rsid w:val="00B55149"/>
    <w:rsid w:val="00B55B36"/>
    <w:rsid w:val="00B60EB5"/>
    <w:rsid w:val="00B61C93"/>
    <w:rsid w:val="00B63CBE"/>
    <w:rsid w:val="00B64D49"/>
    <w:rsid w:val="00B65D10"/>
    <w:rsid w:val="00B66DE3"/>
    <w:rsid w:val="00B71A07"/>
    <w:rsid w:val="00B74A93"/>
    <w:rsid w:val="00B77E3F"/>
    <w:rsid w:val="00B80384"/>
    <w:rsid w:val="00B80560"/>
    <w:rsid w:val="00B87B33"/>
    <w:rsid w:val="00B90087"/>
    <w:rsid w:val="00B94F19"/>
    <w:rsid w:val="00B9721C"/>
    <w:rsid w:val="00B97A61"/>
    <w:rsid w:val="00BA00FD"/>
    <w:rsid w:val="00BA1473"/>
    <w:rsid w:val="00BA35E5"/>
    <w:rsid w:val="00BA7086"/>
    <w:rsid w:val="00BB41DE"/>
    <w:rsid w:val="00BB6550"/>
    <w:rsid w:val="00BB6826"/>
    <w:rsid w:val="00BC0583"/>
    <w:rsid w:val="00BC061B"/>
    <w:rsid w:val="00BC1BC2"/>
    <w:rsid w:val="00BC1CCB"/>
    <w:rsid w:val="00BC2506"/>
    <w:rsid w:val="00BC3221"/>
    <w:rsid w:val="00BC5443"/>
    <w:rsid w:val="00BD016F"/>
    <w:rsid w:val="00BD3ECF"/>
    <w:rsid w:val="00BD7C96"/>
    <w:rsid w:val="00BE27CD"/>
    <w:rsid w:val="00BF0576"/>
    <w:rsid w:val="00BF57F8"/>
    <w:rsid w:val="00BF7100"/>
    <w:rsid w:val="00C0035E"/>
    <w:rsid w:val="00C051BD"/>
    <w:rsid w:val="00C05811"/>
    <w:rsid w:val="00C11D90"/>
    <w:rsid w:val="00C213FD"/>
    <w:rsid w:val="00C22178"/>
    <w:rsid w:val="00C25A92"/>
    <w:rsid w:val="00C30E67"/>
    <w:rsid w:val="00C31310"/>
    <w:rsid w:val="00C443CD"/>
    <w:rsid w:val="00C45567"/>
    <w:rsid w:val="00C520F4"/>
    <w:rsid w:val="00C56BCC"/>
    <w:rsid w:val="00C57B11"/>
    <w:rsid w:val="00C67B6A"/>
    <w:rsid w:val="00C71E4F"/>
    <w:rsid w:val="00C735C1"/>
    <w:rsid w:val="00C73F5D"/>
    <w:rsid w:val="00C80C01"/>
    <w:rsid w:val="00C81D2F"/>
    <w:rsid w:val="00C8247F"/>
    <w:rsid w:val="00C86BAC"/>
    <w:rsid w:val="00C9045C"/>
    <w:rsid w:val="00C9239E"/>
    <w:rsid w:val="00C92E78"/>
    <w:rsid w:val="00C96E92"/>
    <w:rsid w:val="00CA2AF0"/>
    <w:rsid w:val="00CA7F93"/>
    <w:rsid w:val="00CB281B"/>
    <w:rsid w:val="00CB4622"/>
    <w:rsid w:val="00CB60A8"/>
    <w:rsid w:val="00CC7777"/>
    <w:rsid w:val="00CD008D"/>
    <w:rsid w:val="00CD1D36"/>
    <w:rsid w:val="00CD694D"/>
    <w:rsid w:val="00CD730D"/>
    <w:rsid w:val="00CE0670"/>
    <w:rsid w:val="00CE2978"/>
    <w:rsid w:val="00CE40B9"/>
    <w:rsid w:val="00CF3591"/>
    <w:rsid w:val="00CF41A6"/>
    <w:rsid w:val="00CF4B7A"/>
    <w:rsid w:val="00D0489E"/>
    <w:rsid w:val="00D078F3"/>
    <w:rsid w:val="00D1752A"/>
    <w:rsid w:val="00D2093E"/>
    <w:rsid w:val="00D21EAF"/>
    <w:rsid w:val="00D22A7E"/>
    <w:rsid w:val="00D23958"/>
    <w:rsid w:val="00D24D29"/>
    <w:rsid w:val="00D26D44"/>
    <w:rsid w:val="00D273B2"/>
    <w:rsid w:val="00D31085"/>
    <w:rsid w:val="00D32ED2"/>
    <w:rsid w:val="00D34DBB"/>
    <w:rsid w:val="00D36C3F"/>
    <w:rsid w:val="00D37D48"/>
    <w:rsid w:val="00D41C91"/>
    <w:rsid w:val="00D42B79"/>
    <w:rsid w:val="00D43499"/>
    <w:rsid w:val="00D452E3"/>
    <w:rsid w:val="00D51DCF"/>
    <w:rsid w:val="00D542E7"/>
    <w:rsid w:val="00D56813"/>
    <w:rsid w:val="00D578EE"/>
    <w:rsid w:val="00D620C7"/>
    <w:rsid w:val="00D6371A"/>
    <w:rsid w:val="00D65F44"/>
    <w:rsid w:val="00D66190"/>
    <w:rsid w:val="00D708A4"/>
    <w:rsid w:val="00D75DC2"/>
    <w:rsid w:val="00D8638A"/>
    <w:rsid w:val="00D8734F"/>
    <w:rsid w:val="00D87DF6"/>
    <w:rsid w:val="00D92E67"/>
    <w:rsid w:val="00D931AD"/>
    <w:rsid w:val="00D96509"/>
    <w:rsid w:val="00D973BF"/>
    <w:rsid w:val="00DA13A9"/>
    <w:rsid w:val="00DA141C"/>
    <w:rsid w:val="00DA14F7"/>
    <w:rsid w:val="00DA3B78"/>
    <w:rsid w:val="00DB1F40"/>
    <w:rsid w:val="00DB2E9D"/>
    <w:rsid w:val="00DB3FFA"/>
    <w:rsid w:val="00DC6B13"/>
    <w:rsid w:val="00DD618F"/>
    <w:rsid w:val="00DD6505"/>
    <w:rsid w:val="00DD70A2"/>
    <w:rsid w:val="00DE297E"/>
    <w:rsid w:val="00DE4335"/>
    <w:rsid w:val="00DE6D8E"/>
    <w:rsid w:val="00DE70ED"/>
    <w:rsid w:val="00DE7E59"/>
    <w:rsid w:val="00DF07E6"/>
    <w:rsid w:val="00DF13DC"/>
    <w:rsid w:val="00DF3516"/>
    <w:rsid w:val="00DF48B7"/>
    <w:rsid w:val="00DF55E3"/>
    <w:rsid w:val="00E01955"/>
    <w:rsid w:val="00E02EE5"/>
    <w:rsid w:val="00E07067"/>
    <w:rsid w:val="00E10CB1"/>
    <w:rsid w:val="00E11605"/>
    <w:rsid w:val="00E143B1"/>
    <w:rsid w:val="00E172FC"/>
    <w:rsid w:val="00E2209A"/>
    <w:rsid w:val="00E223AC"/>
    <w:rsid w:val="00E23580"/>
    <w:rsid w:val="00E2653B"/>
    <w:rsid w:val="00E31892"/>
    <w:rsid w:val="00E33B26"/>
    <w:rsid w:val="00E35C27"/>
    <w:rsid w:val="00E37C12"/>
    <w:rsid w:val="00E40213"/>
    <w:rsid w:val="00E414F6"/>
    <w:rsid w:val="00E4181A"/>
    <w:rsid w:val="00E4522A"/>
    <w:rsid w:val="00E4605F"/>
    <w:rsid w:val="00E51AB3"/>
    <w:rsid w:val="00E52B45"/>
    <w:rsid w:val="00E625A0"/>
    <w:rsid w:val="00E62AFE"/>
    <w:rsid w:val="00E67504"/>
    <w:rsid w:val="00E676D0"/>
    <w:rsid w:val="00E700A0"/>
    <w:rsid w:val="00E70B82"/>
    <w:rsid w:val="00E7202A"/>
    <w:rsid w:val="00E764CF"/>
    <w:rsid w:val="00E81B4F"/>
    <w:rsid w:val="00E82108"/>
    <w:rsid w:val="00E8234E"/>
    <w:rsid w:val="00E83941"/>
    <w:rsid w:val="00E85121"/>
    <w:rsid w:val="00E85874"/>
    <w:rsid w:val="00E87F80"/>
    <w:rsid w:val="00E90006"/>
    <w:rsid w:val="00E90547"/>
    <w:rsid w:val="00E957D2"/>
    <w:rsid w:val="00E96C3C"/>
    <w:rsid w:val="00E97A75"/>
    <w:rsid w:val="00EA0108"/>
    <w:rsid w:val="00EA222E"/>
    <w:rsid w:val="00EA3D35"/>
    <w:rsid w:val="00EA4AD5"/>
    <w:rsid w:val="00EA5CB8"/>
    <w:rsid w:val="00EA6744"/>
    <w:rsid w:val="00EA7AA2"/>
    <w:rsid w:val="00EB13C3"/>
    <w:rsid w:val="00EB26AC"/>
    <w:rsid w:val="00EB3A03"/>
    <w:rsid w:val="00EC0D76"/>
    <w:rsid w:val="00EC4617"/>
    <w:rsid w:val="00EC5091"/>
    <w:rsid w:val="00ED41B6"/>
    <w:rsid w:val="00EE2184"/>
    <w:rsid w:val="00EE32CB"/>
    <w:rsid w:val="00EE6B3A"/>
    <w:rsid w:val="00EF2E46"/>
    <w:rsid w:val="00EF4266"/>
    <w:rsid w:val="00F007AB"/>
    <w:rsid w:val="00F100DC"/>
    <w:rsid w:val="00F11405"/>
    <w:rsid w:val="00F11601"/>
    <w:rsid w:val="00F140E2"/>
    <w:rsid w:val="00F14DAA"/>
    <w:rsid w:val="00F152F5"/>
    <w:rsid w:val="00F1597A"/>
    <w:rsid w:val="00F20373"/>
    <w:rsid w:val="00F237EB"/>
    <w:rsid w:val="00F242A9"/>
    <w:rsid w:val="00F255A4"/>
    <w:rsid w:val="00F25F2D"/>
    <w:rsid w:val="00F30F69"/>
    <w:rsid w:val="00F33B40"/>
    <w:rsid w:val="00F35578"/>
    <w:rsid w:val="00F364AC"/>
    <w:rsid w:val="00F372E2"/>
    <w:rsid w:val="00F4283C"/>
    <w:rsid w:val="00F433E4"/>
    <w:rsid w:val="00F4672D"/>
    <w:rsid w:val="00F55013"/>
    <w:rsid w:val="00F5532A"/>
    <w:rsid w:val="00F557FC"/>
    <w:rsid w:val="00F56710"/>
    <w:rsid w:val="00F61C48"/>
    <w:rsid w:val="00F622FB"/>
    <w:rsid w:val="00F62FD9"/>
    <w:rsid w:val="00F63D78"/>
    <w:rsid w:val="00F64919"/>
    <w:rsid w:val="00F6513B"/>
    <w:rsid w:val="00F657AC"/>
    <w:rsid w:val="00F6606D"/>
    <w:rsid w:val="00F714B9"/>
    <w:rsid w:val="00F7176A"/>
    <w:rsid w:val="00F71EE6"/>
    <w:rsid w:val="00F72D88"/>
    <w:rsid w:val="00F754CA"/>
    <w:rsid w:val="00F7658F"/>
    <w:rsid w:val="00F80B5B"/>
    <w:rsid w:val="00F80F1A"/>
    <w:rsid w:val="00F82577"/>
    <w:rsid w:val="00F85D7D"/>
    <w:rsid w:val="00F877B7"/>
    <w:rsid w:val="00F95F05"/>
    <w:rsid w:val="00FA1576"/>
    <w:rsid w:val="00FA1F86"/>
    <w:rsid w:val="00FA341A"/>
    <w:rsid w:val="00FA4365"/>
    <w:rsid w:val="00FA58E0"/>
    <w:rsid w:val="00FB0984"/>
    <w:rsid w:val="00FB2B42"/>
    <w:rsid w:val="00FB2BA9"/>
    <w:rsid w:val="00FB413F"/>
    <w:rsid w:val="00FB7161"/>
    <w:rsid w:val="00FC14AF"/>
    <w:rsid w:val="00FC409F"/>
    <w:rsid w:val="00FC6136"/>
    <w:rsid w:val="00FC7193"/>
    <w:rsid w:val="00FD4050"/>
    <w:rsid w:val="00FE0521"/>
    <w:rsid w:val="00FE1861"/>
    <w:rsid w:val="00FE361C"/>
    <w:rsid w:val="00FE3E31"/>
    <w:rsid w:val="00FE50D8"/>
    <w:rsid w:val="00FE7D6C"/>
    <w:rsid w:val="00FF104C"/>
    <w:rsid w:val="00FF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0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2D9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15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54D"/>
  </w:style>
  <w:style w:type="paragraph" w:styleId="Piedepgina">
    <w:name w:val="footer"/>
    <w:basedOn w:val="Normal"/>
    <w:link w:val="PiedepginaCar"/>
    <w:unhideWhenUsed/>
    <w:rsid w:val="005E15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E154D"/>
  </w:style>
  <w:style w:type="paragraph" w:customStyle="1" w:styleId="Default">
    <w:name w:val="Default"/>
    <w:rsid w:val="000341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0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2D9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15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54D"/>
  </w:style>
  <w:style w:type="paragraph" w:styleId="Piedepgina">
    <w:name w:val="footer"/>
    <w:basedOn w:val="Normal"/>
    <w:link w:val="PiedepginaCar"/>
    <w:unhideWhenUsed/>
    <w:rsid w:val="005E15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E154D"/>
  </w:style>
  <w:style w:type="paragraph" w:customStyle="1" w:styleId="Default">
    <w:name w:val="Default"/>
    <w:rsid w:val="000341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http://www.google.com.co/imgres?imgurl=http://www.contactoci.com/images_foc/LOGO%20QUINDIO.jpg&amp;imgrefurl=http://www.contactoci.com/noticia.php&amp;h=1012&amp;w=798&amp;sz=124&amp;tbnid=IDfySiQA74sY9M:&amp;tbnh=90&amp;tbnw=71&amp;prev=/search?q=logo+GOBERNACION+DEL+QUINDIO&amp;tbm=isch&amp;tbo=u&amp;zoom=1&amp;q=logo+GOBERNACION+DEL+QUINDIO&amp;usg=__9T7MpIOVafV6TXKnPMHEMDuz6Yw=&amp;docid=zhitr0vpiyaieM&amp;hl=es&amp;sa=X&amp;ei=OQNSUNvfGJLc8wSw5oHQBg&amp;ved=0CDsQ9QEwAw&amp;d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3585-DFD9-4EC4-8861-D81CEDBF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AUXCINTERNO</dc:creator>
  <cp:lastModifiedBy>AUXCONTROL05</cp:lastModifiedBy>
  <cp:revision>2</cp:revision>
  <cp:lastPrinted>2016-02-02T16:44:00Z</cp:lastPrinted>
  <dcterms:created xsi:type="dcterms:W3CDTF">2016-02-02T21:20:00Z</dcterms:created>
  <dcterms:modified xsi:type="dcterms:W3CDTF">2016-02-02T21:20:00Z</dcterms:modified>
</cp:coreProperties>
</file>