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0" w:rsidRPr="00EA53C1" w:rsidRDefault="00D14523" w:rsidP="00EA53C1">
      <w:pPr>
        <w:pStyle w:val="Sinespaciado"/>
        <w:jc w:val="center"/>
        <w:rPr>
          <w:rFonts w:ascii="Verdana" w:hAnsi="Verdana"/>
          <w:b/>
          <w:sz w:val="24"/>
          <w:szCs w:val="24"/>
        </w:rPr>
      </w:pPr>
      <w:r w:rsidRPr="00EA53C1">
        <w:rPr>
          <w:rFonts w:ascii="Verdana" w:hAnsi="Verdana"/>
          <w:b/>
          <w:sz w:val="24"/>
          <w:szCs w:val="24"/>
        </w:rPr>
        <w:t>DEPARTAMENTO DEL QUINDIO</w:t>
      </w:r>
    </w:p>
    <w:p w:rsidR="00D14523" w:rsidRPr="00EA53C1" w:rsidRDefault="00D14523" w:rsidP="00EA53C1">
      <w:pPr>
        <w:pStyle w:val="Sinespaciado"/>
        <w:jc w:val="center"/>
        <w:rPr>
          <w:rFonts w:ascii="Verdana" w:hAnsi="Verdana"/>
          <w:b/>
          <w:sz w:val="24"/>
          <w:szCs w:val="24"/>
        </w:rPr>
      </w:pPr>
      <w:r w:rsidRPr="00EA53C1">
        <w:rPr>
          <w:rFonts w:ascii="Verdana" w:hAnsi="Verdana"/>
          <w:b/>
          <w:sz w:val="24"/>
          <w:szCs w:val="24"/>
        </w:rPr>
        <w:t>SECRETARIA DE AGUAS E INFRAESTRUCTURA</w:t>
      </w:r>
    </w:p>
    <w:p w:rsidR="00D14523" w:rsidRPr="00EA53C1" w:rsidRDefault="00BC00FC" w:rsidP="00EA53C1">
      <w:pPr>
        <w:pStyle w:val="Sinespaciad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SEGUNDO AVISO </w:t>
      </w:r>
      <w:r w:rsidR="00D14523" w:rsidRPr="00EA53C1">
        <w:rPr>
          <w:rFonts w:ascii="Verdana" w:hAnsi="Verdana"/>
          <w:b/>
          <w:sz w:val="24"/>
          <w:szCs w:val="24"/>
        </w:rPr>
        <w:t>DE CONVOCATORIA</w:t>
      </w:r>
    </w:p>
    <w:p w:rsidR="00D14523" w:rsidRPr="00EA53C1" w:rsidRDefault="00D14523" w:rsidP="00EA53C1">
      <w:pPr>
        <w:pStyle w:val="Sinespaciado"/>
        <w:jc w:val="center"/>
        <w:rPr>
          <w:rFonts w:ascii="Verdana" w:hAnsi="Verdana"/>
          <w:b/>
          <w:sz w:val="24"/>
          <w:szCs w:val="24"/>
        </w:rPr>
      </w:pPr>
    </w:p>
    <w:p w:rsidR="00D14523" w:rsidRPr="00EA53C1" w:rsidRDefault="00D14523" w:rsidP="00EA53C1">
      <w:pPr>
        <w:pStyle w:val="Sinespaciado"/>
        <w:jc w:val="center"/>
        <w:rPr>
          <w:rFonts w:ascii="Verdana" w:hAnsi="Verdana"/>
          <w:b/>
          <w:sz w:val="24"/>
          <w:szCs w:val="24"/>
        </w:rPr>
      </w:pPr>
      <w:r w:rsidRPr="00EA53C1">
        <w:rPr>
          <w:rFonts w:ascii="Verdana" w:hAnsi="Verdana"/>
          <w:b/>
          <w:sz w:val="24"/>
          <w:szCs w:val="24"/>
        </w:rPr>
        <w:t>LICITACIÓN PÚBLICA  SAID No 00</w:t>
      </w:r>
      <w:r w:rsidR="00824338">
        <w:rPr>
          <w:rFonts w:ascii="Verdana" w:hAnsi="Verdana"/>
          <w:b/>
          <w:sz w:val="24"/>
          <w:szCs w:val="24"/>
        </w:rPr>
        <w:t>2</w:t>
      </w:r>
      <w:r w:rsidRPr="00EA53C1">
        <w:rPr>
          <w:rFonts w:ascii="Verdana" w:hAnsi="Verdana"/>
          <w:b/>
          <w:sz w:val="24"/>
          <w:szCs w:val="24"/>
        </w:rPr>
        <w:t xml:space="preserve"> de 2013</w:t>
      </w:r>
    </w:p>
    <w:p w:rsidR="00D14523" w:rsidRPr="00EA53C1" w:rsidRDefault="00D14523" w:rsidP="00EA53C1">
      <w:pPr>
        <w:pStyle w:val="Sinespaciado"/>
        <w:rPr>
          <w:rFonts w:ascii="Verdana" w:hAnsi="Verdana"/>
          <w:sz w:val="24"/>
          <w:szCs w:val="24"/>
        </w:rPr>
      </w:pPr>
    </w:p>
    <w:p w:rsidR="00D14523" w:rsidRPr="00EA53C1" w:rsidRDefault="00D14523" w:rsidP="00EA53C1">
      <w:pPr>
        <w:pStyle w:val="Sinespaciado"/>
        <w:jc w:val="both"/>
        <w:rPr>
          <w:rFonts w:ascii="Verdana" w:hAnsi="Verdana"/>
          <w:sz w:val="24"/>
          <w:szCs w:val="24"/>
        </w:rPr>
      </w:pPr>
      <w:r w:rsidRPr="00EA53C1">
        <w:rPr>
          <w:rFonts w:ascii="Verdana" w:hAnsi="Verdana"/>
          <w:sz w:val="24"/>
          <w:szCs w:val="24"/>
        </w:rPr>
        <w:t xml:space="preserve">La Gobernadora del Departamento del Quindío, en cumplimiento  con lo establecido en la Ordenanza No 0035 de noviembre 15 de 2012,  en concordancia  de lo previsto  en </w:t>
      </w:r>
      <w:r w:rsidR="00B077D7">
        <w:rPr>
          <w:rFonts w:ascii="Verdana" w:hAnsi="Verdana"/>
          <w:sz w:val="24"/>
          <w:szCs w:val="24"/>
        </w:rPr>
        <w:t xml:space="preserve">el artículo 30 de </w:t>
      </w:r>
      <w:r w:rsidRPr="00EA53C1">
        <w:rPr>
          <w:rFonts w:ascii="Verdana" w:hAnsi="Verdana"/>
          <w:sz w:val="24"/>
          <w:szCs w:val="24"/>
        </w:rPr>
        <w:t xml:space="preserve">la Ley 80 de 1993, </w:t>
      </w:r>
      <w:r w:rsidR="00B077D7">
        <w:rPr>
          <w:rFonts w:ascii="Verdana" w:hAnsi="Verdana"/>
          <w:sz w:val="24"/>
          <w:szCs w:val="24"/>
        </w:rPr>
        <w:t xml:space="preserve">modificado por el artículo 224 del Decreto 019 de 2012, </w:t>
      </w:r>
      <w:r w:rsidRPr="00EA53C1">
        <w:rPr>
          <w:rFonts w:ascii="Verdana" w:hAnsi="Verdana"/>
          <w:sz w:val="24"/>
          <w:szCs w:val="24"/>
        </w:rPr>
        <w:t>Ley 1150 de 2007, y el artículo 2.2.1 del Decreto 00734 de 2012, procede a publicar el</w:t>
      </w:r>
      <w:r w:rsidR="00EA53C1">
        <w:rPr>
          <w:rFonts w:ascii="Verdana" w:hAnsi="Verdana"/>
          <w:sz w:val="24"/>
          <w:szCs w:val="24"/>
        </w:rPr>
        <w:t xml:space="preserve"> </w:t>
      </w:r>
      <w:r w:rsidRPr="00EA53C1">
        <w:rPr>
          <w:rFonts w:ascii="Verdana" w:hAnsi="Verdana"/>
          <w:sz w:val="24"/>
          <w:szCs w:val="24"/>
        </w:rPr>
        <w:t>presente aviso de convocatoria en desarrollo del proceso de LICITACIÓN PÚBLICA que se detalla a continuación:</w:t>
      </w:r>
    </w:p>
    <w:p w:rsidR="002B33DC" w:rsidRDefault="002B33DC" w:rsidP="00EA53C1">
      <w:pPr>
        <w:jc w:val="both"/>
        <w:rPr>
          <w:rFonts w:ascii="Verdana" w:hAnsi="Verdana"/>
          <w:b/>
          <w:sz w:val="24"/>
          <w:szCs w:val="24"/>
        </w:rPr>
      </w:pPr>
    </w:p>
    <w:p w:rsidR="00D14523" w:rsidRPr="00EA53C1" w:rsidRDefault="00D14523" w:rsidP="00EA53C1">
      <w:pPr>
        <w:jc w:val="both"/>
        <w:rPr>
          <w:rFonts w:ascii="Verdana" w:hAnsi="Verdana"/>
          <w:sz w:val="24"/>
          <w:szCs w:val="24"/>
        </w:rPr>
      </w:pPr>
      <w:r w:rsidRPr="00DA0AAF">
        <w:rPr>
          <w:rFonts w:ascii="Verdana" w:hAnsi="Verdana"/>
          <w:b/>
          <w:sz w:val="24"/>
          <w:szCs w:val="24"/>
        </w:rPr>
        <w:t>CONTRATANTE</w:t>
      </w:r>
      <w:r w:rsidRPr="00EA53C1">
        <w:rPr>
          <w:rFonts w:ascii="Verdana" w:hAnsi="Verdana"/>
          <w:sz w:val="24"/>
          <w:szCs w:val="24"/>
        </w:rPr>
        <w:t>:</w:t>
      </w:r>
      <w:r w:rsidR="00EA53C1">
        <w:rPr>
          <w:rFonts w:ascii="Verdana" w:hAnsi="Verdana"/>
          <w:sz w:val="24"/>
          <w:szCs w:val="24"/>
        </w:rPr>
        <w:tab/>
      </w:r>
      <w:r w:rsidR="00EA53C1">
        <w:rPr>
          <w:rFonts w:ascii="Verdana" w:hAnsi="Verdana"/>
          <w:sz w:val="24"/>
          <w:szCs w:val="24"/>
        </w:rPr>
        <w:tab/>
      </w:r>
      <w:r w:rsidR="00EA53C1">
        <w:rPr>
          <w:rFonts w:ascii="Verdana" w:hAnsi="Verdana"/>
          <w:sz w:val="24"/>
          <w:szCs w:val="24"/>
        </w:rPr>
        <w:tab/>
      </w:r>
      <w:r w:rsidRPr="00EA53C1">
        <w:rPr>
          <w:rFonts w:ascii="Verdana" w:hAnsi="Verdana"/>
          <w:sz w:val="24"/>
          <w:szCs w:val="24"/>
        </w:rPr>
        <w:t>DEPARTAMENTO DEL QUINDIO</w:t>
      </w:r>
    </w:p>
    <w:p w:rsidR="00D14523" w:rsidRPr="00EA53C1" w:rsidRDefault="00D14523" w:rsidP="00EA53C1">
      <w:pPr>
        <w:jc w:val="both"/>
        <w:rPr>
          <w:rFonts w:ascii="Verdana" w:hAnsi="Verdana"/>
          <w:sz w:val="24"/>
          <w:szCs w:val="24"/>
        </w:rPr>
      </w:pPr>
      <w:r w:rsidRPr="00DA0AAF">
        <w:rPr>
          <w:rFonts w:ascii="Verdana" w:hAnsi="Verdana"/>
          <w:b/>
          <w:sz w:val="24"/>
          <w:szCs w:val="24"/>
        </w:rPr>
        <w:t>NIT:</w:t>
      </w:r>
      <w:r w:rsidRPr="00EA53C1">
        <w:rPr>
          <w:rFonts w:ascii="Verdana" w:hAnsi="Verdana"/>
          <w:sz w:val="24"/>
          <w:szCs w:val="24"/>
        </w:rPr>
        <w:tab/>
      </w:r>
      <w:r w:rsidRPr="00EA53C1">
        <w:rPr>
          <w:rFonts w:ascii="Verdana" w:hAnsi="Verdana"/>
          <w:sz w:val="24"/>
          <w:szCs w:val="24"/>
        </w:rPr>
        <w:tab/>
      </w:r>
      <w:r w:rsidRPr="00EA53C1">
        <w:rPr>
          <w:rFonts w:ascii="Verdana" w:hAnsi="Verdana"/>
          <w:sz w:val="24"/>
          <w:szCs w:val="24"/>
        </w:rPr>
        <w:tab/>
      </w:r>
      <w:r w:rsidRPr="00EA53C1">
        <w:rPr>
          <w:rFonts w:ascii="Verdana" w:hAnsi="Verdana"/>
          <w:sz w:val="24"/>
          <w:szCs w:val="24"/>
        </w:rPr>
        <w:tab/>
      </w:r>
      <w:r w:rsidRPr="00EA53C1">
        <w:rPr>
          <w:rFonts w:ascii="Verdana" w:hAnsi="Verdana"/>
          <w:sz w:val="24"/>
          <w:szCs w:val="24"/>
        </w:rPr>
        <w:tab/>
        <w:t>890001639-1</w:t>
      </w:r>
    </w:p>
    <w:p w:rsidR="00D14523" w:rsidRPr="00EA53C1" w:rsidRDefault="00D14523" w:rsidP="00EA53C1">
      <w:pPr>
        <w:jc w:val="both"/>
        <w:rPr>
          <w:rFonts w:ascii="Verdana" w:hAnsi="Verdana"/>
          <w:sz w:val="24"/>
          <w:szCs w:val="24"/>
        </w:rPr>
      </w:pPr>
      <w:r w:rsidRPr="00DA0AAF">
        <w:rPr>
          <w:rFonts w:ascii="Verdana" w:hAnsi="Verdana"/>
          <w:b/>
          <w:sz w:val="24"/>
          <w:szCs w:val="24"/>
        </w:rPr>
        <w:t>PROCESO</w:t>
      </w:r>
      <w:r w:rsidRPr="00EA53C1">
        <w:rPr>
          <w:rFonts w:ascii="Verdana" w:hAnsi="Verdana"/>
          <w:sz w:val="24"/>
          <w:szCs w:val="24"/>
        </w:rPr>
        <w:t>:</w:t>
      </w:r>
      <w:r w:rsidRPr="00EA53C1">
        <w:rPr>
          <w:rFonts w:ascii="Verdana" w:hAnsi="Verdana"/>
          <w:sz w:val="24"/>
          <w:szCs w:val="24"/>
        </w:rPr>
        <w:tab/>
      </w:r>
      <w:r w:rsidRPr="00EA53C1">
        <w:rPr>
          <w:rFonts w:ascii="Verdana" w:hAnsi="Verdana"/>
          <w:sz w:val="24"/>
          <w:szCs w:val="24"/>
        </w:rPr>
        <w:tab/>
      </w:r>
      <w:r w:rsidRPr="00EA53C1">
        <w:rPr>
          <w:rFonts w:ascii="Verdana" w:hAnsi="Verdana"/>
          <w:sz w:val="24"/>
          <w:szCs w:val="24"/>
        </w:rPr>
        <w:tab/>
      </w:r>
      <w:r w:rsidRPr="00EA53C1">
        <w:rPr>
          <w:rFonts w:ascii="Verdana" w:hAnsi="Verdana"/>
          <w:sz w:val="24"/>
          <w:szCs w:val="24"/>
        </w:rPr>
        <w:tab/>
        <w:t>LICITACIÓN PÚBLICA SAID No  00</w:t>
      </w:r>
      <w:r w:rsidR="00824338">
        <w:rPr>
          <w:rFonts w:ascii="Verdana" w:hAnsi="Verdana"/>
          <w:sz w:val="24"/>
          <w:szCs w:val="24"/>
        </w:rPr>
        <w:t>2</w:t>
      </w:r>
      <w:r w:rsidRPr="00EA53C1">
        <w:rPr>
          <w:rFonts w:ascii="Verdana" w:hAnsi="Verdana"/>
          <w:sz w:val="24"/>
          <w:szCs w:val="24"/>
        </w:rPr>
        <w:t xml:space="preserve"> DE 2013</w:t>
      </w:r>
    </w:p>
    <w:p w:rsidR="00AC0CB6" w:rsidRPr="00E12674" w:rsidRDefault="00D14523" w:rsidP="00372927">
      <w:pPr>
        <w:jc w:val="both"/>
        <w:rPr>
          <w:rFonts w:ascii="Verdana" w:hAnsi="Verdana" w:cs="Arial"/>
          <w:b/>
          <w:sz w:val="24"/>
          <w:szCs w:val="24"/>
        </w:rPr>
      </w:pPr>
      <w:r w:rsidRPr="00E12674">
        <w:rPr>
          <w:rFonts w:ascii="Verdana" w:hAnsi="Verdana"/>
          <w:b/>
          <w:sz w:val="24"/>
          <w:szCs w:val="24"/>
        </w:rPr>
        <w:t>OBJETO</w:t>
      </w:r>
      <w:r w:rsidRPr="00E12674">
        <w:rPr>
          <w:rFonts w:ascii="Verdana" w:hAnsi="Verdana"/>
          <w:sz w:val="24"/>
          <w:szCs w:val="24"/>
        </w:rPr>
        <w:t xml:space="preserve">: </w:t>
      </w:r>
      <w:r w:rsidR="00176A63" w:rsidRPr="00E12674">
        <w:rPr>
          <w:rFonts w:ascii="Verdana" w:hAnsi="Verdana"/>
          <w:sz w:val="24"/>
          <w:szCs w:val="24"/>
        </w:rPr>
        <w:tab/>
      </w:r>
      <w:r w:rsidR="00176A63" w:rsidRPr="00E12674">
        <w:rPr>
          <w:rFonts w:ascii="Verdana" w:hAnsi="Verdana"/>
          <w:sz w:val="24"/>
          <w:szCs w:val="24"/>
        </w:rPr>
        <w:tab/>
      </w:r>
      <w:r w:rsidR="00176A63" w:rsidRPr="00E12674">
        <w:rPr>
          <w:rFonts w:ascii="Verdana" w:hAnsi="Verdana"/>
          <w:sz w:val="24"/>
          <w:szCs w:val="24"/>
        </w:rPr>
        <w:tab/>
      </w:r>
      <w:r w:rsidR="00176A63" w:rsidRPr="00E12674">
        <w:rPr>
          <w:rFonts w:ascii="Verdana" w:hAnsi="Verdana"/>
          <w:sz w:val="24"/>
          <w:szCs w:val="24"/>
        </w:rPr>
        <w:tab/>
      </w:r>
      <w:r w:rsidR="00AC0CB6" w:rsidRPr="00E12674">
        <w:rPr>
          <w:rFonts w:ascii="Verdana" w:hAnsi="Verdana" w:cs="Arial"/>
          <w:b/>
          <w:sz w:val="24"/>
          <w:szCs w:val="24"/>
        </w:rPr>
        <w:t>“</w:t>
      </w:r>
      <w:r w:rsidR="00824338" w:rsidRPr="00E12674">
        <w:rPr>
          <w:rFonts w:ascii="Verdana" w:hAnsi="Verdana" w:cs="Arial"/>
          <w:b/>
          <w:sz w:val="24"/>
          <w:szCs w:val="24"/>
        </w:rPr>
        <w:t>CONSTRUCCIÓN, MEJORAMIENTO Y REHABILITACION DE VIAS  EN LOS MUNICIPIOS  DE FILANDIA, GENOVA, CORDOBA, PIJAO Y SALENTO DEL DEPARTAMENTO DEL QUINDIO</w:t>
      </w:r>
      <w:r w:rsidR="00AC0CB6" w:rsidRPr="00E12674">
        <w:rPr>
          <w:rFonts w:ascii="Verdana" w:hAnsi="Verdana" w:cs="Arial"/>
          <w:sz w:val="24"/>
          <w:szCs w:val="24"/>
        </w:rPr>
        <w:t>”</w:t>
      </w:r>
    </w:p>
    <w:p w:rsidR="00D14523" w:rsidRPr="00EA53C1" w:rsidRDefault="00176A63" w:rsidP="00EA53C1">
      <w:pPr>
        <w:jc w:val="both"/>
        <w:rPr>
          <w:rFonts w:ascii="Verdana" w:hAnsi="Verdana"/>
          <w:sz w:val="24"/>
          <w:szCs w:val="24"/>
        </w:rPr>
      </w:pPr>
      <w:r w:rsidRPr="00DA0AAF">
        <w:rPr>
          <w:rFonts w:ascii="Verdana" w:hAnsi="Verdana"/>
          <w:b/>
          <w:sz w:val="24"/>
          <w:szCs w:val="24"/>
        </w:rPr>
        <w:t>MODALIDAD DE SELECCIÓ</w:t>
      </w:r>
      <w:r w:rsidR="002B33DC">
        <w:rPr>
          <w:rFonts w:ascii="Verdana" w:hAnsi="Verdana"/>
          <w:b/>
          <w:sz w:val="24"/>
          <w:szCs w:val="24"/>
        </w:rPr>
        <w:t>N</w:t>
      </w:r>
      <w:r w:rsidRPr="00EA53C1">
        <w:rPr>
          <w:rFonts w:ascii="Verdana" w:hAnsi="Verdana"/>
          <w:sz w:val="24"/>
          <w:szCs w:val="24"/>
        </w:rPr>
        <w:t>:</w:t>
      </w:r>
      <w:r w:rsidRPr="00EA53C1">
        <w:rPr>
          <w:rFonts w:ascii="Verdana" w:hAnsi="Verdana"/>
          <w:sz w:val="24"/>
          <w:szCs w:val="24"/>
        </w:rPr>
        <w:tab/>
      </w:r>
      <w:r w:rsidRPr="00EA53C1">
        <w:rPr>
          <w:rFonts w:ascii="Verdana" w:hAnsi="Verdana"/>
          <w:sz w:val="24"/>
          <w:szCs w:val="24"/>
        </w:rPr>
        <w:tab/>
        <w:t xml:space="preserve">De conformidad  a la naturaleza del contrato a celebrar, y que el valor establecido supera de manera notoria la menor cuantía de la entidad, la modalidad de selección será la de </w:t>
      </w:r>
      <w:r w:rsidRPr="00DA0AAF">
        <w:rPr>
          <w:rFonts w:ascii="Verdana" w:hAnsi="Verdana"/>
          <w:b/>
          <w:sz w:val="24"/>
          <w:szCs w:val="24"/>
        </w:rPr>
        <w:t>LICITACION PUBLICA</w:t>
      </w:r>
      <w:r w:rsidRPr="00EA53C1">
        <w:rPr>
          <w:rFonts w:ascii="Verdana" w:hAnsi="Verdana"/>
          <w:sz w:val="24"/>
          <w:szCs w:val="24"/>
        </w:rPr>
        <w:t>, de acuerdo al artículo 2 numeral 1 de la Ley 1150 de 2007, artículo 30 de la Ley 80 de 1993, Decreto reglamentario 00734 de 2012 y decreto 019 de 2012 y demás normas vigentes y concordantes.</w:t>
      </w:r>
    </w:p>
    <w:p w:rsidR="00176A63" w:rsidRPr="00EA53C1" w:rsidRDefault="00176A63" w:rsidP="00EA53C1">
      <w:pPr>
        <w:jc w:val="both"/>
        <w:rPr>
          <w:rFonts w:ascii="Verdana" w:hAnsi="Verdana"/>
          <w:sz w:val="24"/>
          <w:szCs w:val="24"/>
        </w:rPr>
      </w:pPr>
      <w:r w:rsidRPr="00DA0AAF">
        <w:rPr>
          <w:rFonts w:ascii="Verdana" w:hAnsi="Verdana"/>
          <w:b/>
          <w:sz w:val="24"/>
          <w:szCs w:val="24"/>
        </w:rPr>
        <w:t>NOTA</w:t>
      </w:r>
      <w:r w:rsidRPr="00EA53C1">
        <w:rPr>
          <w:rFonts w:ascii="Verdana" w:hAnsi="Verdana"/>
          <w:sz w:val="24"/>
          <w:szCs w:val="24"/>
        </w:rPr>
        <w:t xml:space="preserve">: </w:t>
      </w:r>
      <w:r w:rsidRPr="00EA53C1">
        <w:rPr>
          <w:rFonts w:ascii="Verdana" w:hAnsi="Verdana"/>
          <w:sz w:val="24"/>
          <w:szCs w:val="24"/>
        </w:rPr>
        <w:tab/>
        <w:t>La contratación requerida no está cobijada por un acuerdo internacional o un tratado de libre comercio vigente para la república de Colombia.</w:t>
      </w:r>
    </w:p>
    <w:p w:rsidR="00AE1DBC" w:rsidRPr="00EA53C1" w:rsidRDefault="00176A63" w:rsidP="00EA53C1">
      <w:pPr>
        <w:pStyle w:val="Default"/>
        <w:ind w:right="-93"/>
        <w:jc w:val="both"/>
        <w:rPr>
          <w:rFonts w:ascii="Verdana" w:hAnsi="Verdana"/>
          <w:lang w:val="es-MX"/>
        </w:rPr>
      </w:pPr>
      <w:r w:rsidRPr="00DA0AAF">
        <w:rPr>
          <w:rFonts w:ascii="Verdana" w:hAnsi="Verdana"/>
          <w:b/>
        </w:rPr>
        <w:t>PRESUPUESTO OFICIAL</w:t>
      </w:r>
      <w:r w:rsidRPr="00EA53C1">
        <w:rPr>
          <w:rFonts w:ascii="Verdana" w:hAnsi="Verdana"/>
        </w:rPr>
        <w:t>:</w:t>
      </w:r>
      <w:r w:rsidRPr="00EA53C1">
        <w:rPr>
          <w:rFonts w:ascii="Verdana" w:hAnsi="Verdana"/>
        </w:rPr>
        <w:tab/>
      </w:r>
      <w:r w:rsidR="00AE1DBC" w:rsidRPr="00EA53C1">
        <w:rPr>
          <w:rFonts w:ascii="Verdana" w:hAnsi="Verdana"/>
        </w:rPr>
        <w:t xml:space="preserve">En cumplimiento a lo ordenado por el artículo 2.1.1.  numeral  4 del  decreto 00734 de 2012,  además de las variables presentadas en el mercado, el análisis  y estudio técnico y económico e histórico de contrataciones similares realizadas en el Departamento del Quindío, se ha estimado  el presupuesto oficial en la suma de </w:t>
      </w:r>
      <w:r w:rsidR="00824338" w:rsidRPr="00E12674">
        <w:rPr>
          <w:rFonts w:ascii="Verdana" w:hAnsi="Verdana"/>
          <w:b/>
          <w:spacing w:val="1"/>
        </w:rPr>
        <w:t>TRES MIL SETECIENTOS TREINTA Y OCHO MILLONES TRESCIENTOS DIECISIETE MIL SETECIENTOS SESENTA Y TRES PESOS CON VEINTICINCO CENTAVOS M/CTE  ($3.738.317.763,25). INCLUIDO AIU del 30%,</w:t>
      </w:r>
      <w:r w:rsidR="00AE1DBC" w:rsidRPr="00E12674">
        <w:rPr>
          <w:rFonts w:ascii="Verdana" w:hAnsi="Verdana"/>
          <w:lang w:val="es-MX"/>
        </w:rPr>
        <w:t xml:space="preserve"> el cual está </w:t>
      </w:r>
      <w:r w:rsidR="00AE1DBC" w:rsidRPr="00E12674">
        <w:rPr>
          <w:rFonts w:ascii="Verdana" w:hAnsi="Verdana"/>
          <w:lang w:val="es-MX"/>
        </w:rPr>
        <w:lastRenderedPageBreak/>
        <w:t xml:space="preserve">discriminado de la siguiente </w:t>
      </w:r>
      <w:r w:rsidR="00AE1DBC" w:rsidRPr="00EA53C1">
        <w:rPr>
          <w:rFonts w:ascii="Verdana" w:hAnsi="Verdana"/>
          <w:lang w:val="es-MX"/>
        </w:rPr>
        <w:t xml:space="preserve">forma: Administración 20%, Imprevistos 1% y Utilidad 9%. </w:t>
      </w:r>
    </w:p>
    <w:p w:rsidR="00DA0AAF" w:rsidRDefault="00DA0AAF" w:rsidP="00EA53C1">
      <w:pPr>
        <w:pStyle w:val="Default"/>
        <w:ind w:right="-93"/>
        <w:jc w:val="both"/>
        <w:rPr>
          <w:rFonts w:ascii="Verdana" w:hAnsi="Verdana"/>
          <w:lang w:val="es-MX"/>
        </w:rPr>
      </w:pPr>
    </w:p>
    <w:p w:rsidR="000A4F25" w:rsidRPr="00EA53C1" w:rsidRDefault="00AE1DBC" w:rsidP="00EA53C1">
      <w:pPr>
        <w:pStyle w:val="Default"/>
        <w:ind w:right="-93"/>
        <w:jc w:val="both"/>
        <w:rPr>
          <w:rFonts w:ascii="Verdana" w:hAnsi="Verdana"/>
          <w:lang w:val="es-MX"/>
        </w:rPr>
      </w:pPr>
      <w:r w:rsidRPr="00DA0AAF">
        <w:rPr>
          <w:rFonts w:ascii="Verdana" w:hAnsi="Verdana"/>
          <w:b/>
          <w:lang w:val="es-MX"/>
        </w:rPr>
        <w:t xml:space="preserve">FECHA DE PUBLICACIÓN DE LOS AVISOS DE LA LICITACIÓN </w:t>
      </w:r>
      <w:r w:rsidR="002B33DC" w:rsidRPr="00DA0AAF">
        <w:rPr>
          <w:rFonts w:ascii="Verdana" w:hAnsi="Verdana"/>
          <w:b/>
          <w:lang w:val="es-MX"/>
        </w:rPr>
        <w:t>PÚBLICA</w:t>
      </w:r>
      <w:r w:rsidRPr="00EA53C1">
        <w:rPr>
          <w:rFonts w:ascii="Verdana" w:hAnsi="Verdana"/>
          <w:lang w:val="es-MX"/>
        </w:rPr>
        <w:t>: La entidad publicará en el SECOP y en la página Web de la entidad, un total de dos (2) avisos</w:t>
      </w:r>
      <w:r w:rsidR="000A4F25" w:rsidRPr="00EA53C1">
        <w:rPr>
          <w:rFonts w:ascii="Verdana" w:hAnsi="Verdana"/>
          <w:lang w:val="es-MX"/>
        </w:rPr>
        <w:t>, de conformidad al artículo 224 del decreto 019 de 2012,  así:</w:t>
      </w:r>
    </w:p>
    <w:p w:rsidR="000A4F25" w:rsidRPr="00EA53C1" w:rsidRDefault="000A4F25" w:rsidP="00EA53C1">
      <w:pPr>
        <w:pStyle w:val="Default"/>
        <w:ind w:right="-93"/>
        <w:jc w:val="both"/>
        <w:rPr>
          <w:rFonts w:ascii="Verdana" w:hAnsi="Verdana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A4F25" w:rsidRPr="00EA53C1" w:rsidTr="000A4F25">
        <w:tc>
          <w:tcPr>
            <w:tcW w:w="4489" w:type="dxa"/>
          </w:tcPr>
          <w:p w:rsidR="000A4F25" w:rsidRPr="00EA53C1" w:rsidRDefault="000A4F25" w:rsidP="00EA53C1">
            <w:pPr>
              <w:pStyle w:val="Default"/>
              <w:ind w:right="-93"/>
              <w:jc w:val="both"/>
              <w:rPr>
                <w:rFonts w:ascii="Verdana" w:hAnsi="Verdana"/>
                <w:lang w:val="es-MX"/>
              </w:rPr>
            </w:pPr>
            <w:r w:rsidRPr="00EA53C1">
              <w:rPr>
                <w:rFonts w:ascii="Verdana" w:hAnsi="Verdana"/>
                <w:lang w:val="es-MX"/>
              </w:rPr>
              <w:t>Primer aviso</w:t>
            </w:r>
          </w:p>
        </w:tc>
        <w:tc>
          <w:tcPr>
            <w:tcW w:w="4489" w:type="dxa"/>
          </w:tcPr>
          <w:p w:rsidR="000A4F25" w:rsidRPr="00EA53C1" w:rsidRDefault="00B077D7" w:rsidP="00824338">
            <w:pPr>
              <w:pStyle w:val="Default"/>
              <w:ind w:right="-93"/>
              <w:jc w:val="both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Mayo</w:t>
            </w:r>
            <w:r w:rsidR="000A4F25" w:rsidRPr="00EA53C1">
              <w:rPr>
                <w:rFonts w:ascii="Verdana" w:hAnsi="Verdana"/>
                <w:lang w:val="es-MX"/>
              </w:rPr>
              <w:t xml:space="preserve"> </w:t>
            </w:r>
            <w:r w:rsidR="00824338">
              <w:rPr>
                <w:rFonts w:ascii="Verdana" w:hAnsi="Verdana"/>
                <w:lang w:val="es-MX"/>
              </w:rPr>
              <w:t>14</w:t>
            </w:r>
            <w:r w:rsidR="000A4F25" w:rsidRPr="00EA53C1">
              <w:rPr>
                <w:rFonts w:ascii="Verdana" w:hAnsi="Verdana"/>
                <w:lang w:val="es-MX"/>
              </w:rPr>
              <w:t xml:space="preserve"> de 2013 </w:t>
            </w:r>
          </w:p>
        </w:tc>
      </w:tr>
      <w:tr w:rsidR="000A4F25" w:rsidRPr="00EA53C1" w:rsidTr="000A4F25">
        <w:tc>
          <w:tcPr>
            <w:tcW w:w="4489" w:type="dxa"/>
          </w:tcPr>
          <w:p w:rsidR="000A4F25" w:rsidRPr="00EA53C1" w:rsidRDefault="000A4F25" w:rsidP="00EA53C1">
            <w:pPr>
              <w:pStyle w:val="Default"/>
              <w:ind w:right="-93"/>
              <w:jc w:val="both"/>
              <w:rPr>
                <w:rFonts w:ascii="Verdana" w:hAnsi="Verdana"/>
                <w:lang w:val="es-MX"/>
              </w:rPr>
            </w:pPr>
            <w:r w:rsidRPr="00EA53C1">
              <w:rPr>
                <w:rFonts w:ascii="Verdana" w:hAnsi="Verdana"/>
                <w:lang w:val="es-MX"/>
              </w:rPr>
              <w:t>Segundo aviso</w:t>
            </w:r>
          </w:p>
        </w:tc>
        <w:tc>
          <w:tcPr>
            <w:tcW w:w="4489" w:type="dxa"/>
          </w:tcPr>
          <w:p w:rsidR="000A4F25" w:rsidRPr="00EA53C1" w:rsidRDefault="00B077D7" w:rsidP="00911FCE">
            <w:pPr>
              <w:pStyle w:val="Default"/>
              <w:ind w:right="-93"/>
              <w:jc w:val="both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Mayo</w:t>
            </w:r>
            <w:r w:rsidR="000A4F25" w:rsidRPr="00EA53C1">
              <w:rPr>
                <w:rFonts w:ascii="Verdana" w:hAnsi="Verdana"/>
                <w:lang w:val="es-MX"/>
              </w:rPr>
              <w:t xml:space="preserve"> </w:t>
            </w:r>
            <w:r w:rsidR="00911FCE">
              <w:rPr>
                <w:rFonts w:ascii="Verdana" w:hAnsi="Verdana"/>
                <w:lang w:val="es-MX"/>
              </w:rPr>
              <w:t>17</w:t>
            </w:r>
            <w:bookmarkStart w:id="0" w:name="_GoBack"/>
            <w:bookmarkEnd w:id="0"/>
            <w:r w:rsidR="000A4F25" w:rsidRPr="00EA53C1">
              <w:rPr>
                <w:rFonts w:ascii="Verdana" w:hAnsi="Verdana"/>
                <w:lang w:val="es-MX"/>
              </w:rPr>
              <w:t xml:space="preserve"> de 2013</w:t>
            </w:r>
          </w:p>
        </w:tc>
      </w:tr>
    </w:tbl>
    <w:p w:rsidR="000A4F25" w:rsidRPr="00EA53C1" w:rsidRDefault="000A4F25" w:rsidP="00EA53C1">
      <w:pPr>
        <w:pStyle w:val="Default"/>
        <w:ind w:right="-93"/>
        <w:jc w:val="both"/>
        <w:rPr>
          <w:rFonts w:ascii="Verdana" w:hAnsi="Verdana"/>
          <w:lang w:val="es-MX"/>
        </w:rPr>
      </w:pPr>
    </w:p>
    <w:p w:rsidR="000A4F25" w:rsidRPr="00EA53C1" w:rsidRDefault="000A4F25" w:rsidP="00EA53C1">
      <w:pPr>
        <w:pStyle w:val="Default"/>
        <w:ind w:right="-93"/>
        <w:jc w:val="both"/>
        <w:rPr>
          <w:rFonts w:ascii="Verdana" w:hAnsi="Verdana"/>
        </w:rPr>
      </w:pPr>
      <w:r w:rsidRPr="00DA0AAF">
        <w:rPr>
          <w:rFonts w:ascii="Verdana" w:hAnsi="Verdana"/>
          <w:b/>
          <w:lang w:val="es-MX"/>
        </w:rPr>
        <w:t>CONSULTA DEL PROYECTO DE PLIEGO DE CONDICIONES, PRESUPUESTO OFICIAL, CARACTERISTICAS Y ESPECIFICACIONES TECNICAS, PRECIOS UNITARIOS, ESTUDIOS PREVIOS Y DEMÁS DOCUMENTOS</w:t>
      </w:r>
      <w:r w:rsidRPr="00EA53C1">
        <w:rPr>
          <w:rFonts w:ascii="Verdana" w:hAnsi="Verdana"/>
          <w:lang w:val="es-MX"/>
        </w:rPr>
        <w:t>: Podrán ser consultados por el público en general  en el portal único de contratación (</w:t>
      </w:r>
      <w:hyperlink r:id="rId6" w:history="1">
        <w:r w:rsidRPr="00EA53C1">
          <w:rPr>
            <w:rStyle w:val="Hipervnculo"/>
            <w:rFonts w:ascii="Verdana" w:hAnsi="Verdana"/>
            <w:lang w:val="es-MX"/>
          </w:rPr>
          <w:t>www.contratos.gov.co</w:t>
        </w:r>
      </w:hyperlink>
      <w:r w:rsidRPr="00EA53C1">
        <w:rPr>
          <w:rFonts w:ascii="Verdana" w:hAnsi="Verdana"/>
          <w:lang w:val="es-MX"/>
        </w:rPr>
        <w:t xml:space="preserve">), además se podrá hacer de manera física y personal  en la </w:t>
      </w:r>
      <w:r w:rsidR="00B077D7">
        <w:rPr>
          <w:rFonts w:ascii="Verdana" w:hAnsi="Verdana"/>
          <w:lang w:val="es-MX"/>
        </w:rPr>
        <w:t xml:space="preserve">oficina de la Dirección Jurídica de la </w:t>
      </w:r>
      <w:r w:rsidRPr="00EA53C1">
        <w:rPr>
          <w:rFonts w:ascii="Verdana" w:hAnsi="Verdana"/>
          <w:noProof/>
        </w:rPr>
        <w:t>Secretaría de aguas e infraestructura del departamento del quindio, ubicada en</w:t>
      </w:r>
      <w:r w:rsidRPr="00EA53C1">
        <w:rPr>
          <w:rFonts w:ascii="Verdana" w:hAnsi="Verdana"/>
        </w:rPr>
        <w:t xml:space="preserve"> el 5to piso del centro administrativo departamental, calle 20 No 13 – 22 (gobernación del Quindío), en el siguiente horario de 7:30 A.M a 12:00 M y de 2:00 P.M a 6:00 P.M.</w:t>
      </w:r>
    </w:p>
    <w:p w:rsidR="000A4F25" w:rsidRPr="00EA53C1" w:rsidRDefault="000A4F25" w:rsidP="00EA53C1">
      <w:pPr>
        <w:pStyle w:val="Default"/>
        <w:ind w:right="-93"/>
        <w:jc w:val="both"/>
        <w:rPr>
          <w:rFonts w:ascii="Verdana" w:hAnsi="Verdana"/>
        </w:rPr>
      </w:pPr>
    </w:p>
    <w:p w:rsidR="000A4F25" w:rsidRPr="00EA53C1" w:rsidRDefault="000A4F25" w:rsidP="00EA53C1">
      <w:pPr>
        <w:pStyle w:val="Default"/>
        <w:ind w:right="-93"/>
        <w:jc w:val="both"/>
        <w:rPr>
          <w:rFonts w:ascii="Verdana" w:hAnsi="Verdana"/>
          <w:lang w:val="es-MX"/>
        </w:rPr>
      </w:pPr>
      <w:r w:rsidRPr="00DA0AAF">
        <w:rPr>
          <w:rFonts w:ascii="Verdana" w:hAnsi="Verdana"/>
          <w:b/>
          <w:noProof/>
        </w:rPr>
        <w:t>LUGAR DE RECEPCIÓN DE OFERTAS</w:t>
      </w:r>
      <w:r w:rsidRPr="00EA53C1">
        <w:rPr>
          <w:rFonts w:ascii="Verdana" w:hAnsi="Verdana"/>
          <w:noProof/>
        </w:rPr>
        <w:t xml:space="preserve">: </w:t>
      </w:r>
      <w:r w:rsidR="00B077D7">
        <w:rPr>
          <w:rFonts w:ascii="Verdana" w:hAnsi="Verdana"/>
          <w:noProof/>
        </w:rPr>
        <w:t xml:space="preserve">Dirección Jurídica de la </w:t>
      </w:r>
      <w:r w:rsidRPr="00EA53C1">
        <w:rPr>
          <w:rFonts w:ascii="Verdana" w:hAnsi="Verdana"/>
          <w:noProof/>
        </w:rPr>
        <w:t xml:space="preserve">Secretaría de aguas e infraestructura del departamento del quindio, ubicada en </w:t>
      </w:r>
      <w:r w:rsidRPr="00EA53C1">
        <w:rPr>
          <w:rFonts w:ascii="Verdana" w:hAnsi="Verdana"/>
        </w:rPr>
        <w:t>en el 5to piso del centro administrativo departamental, calle 20 No 13 – 22 (gobernación del Quindío).</w:t>
      </w:r>
    </w:p>
    <w:p w:rsidR="00AE1DBC" w:rsidRDefault="00AE1DBC" w:rsidP="00AE1DBC">
      <w:pPr>
        <w:pStyle w:val="Default"/>
        <w:ind w:right="-93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  </w:t>
      </w:r>
    </w:p>
    <w:p w:rsidR="00EA53C1" w:rsidRPr="00DA0AAF" w:rsidRDefault="00EA53C1" w:rsidP="00DA0AAF">
      <w:pPr>
        <w:pStyle w:val="Default"/>
        <w:ind w:right="-93"/>
        <w:jc w:val="both"/>
        <w:rPr>
          <w:rFonts w:ascii="Verdana" w:hAnsi="Verdana"/>
          <w:lang w:val="es-MX"/>
        </w:rPr>
      </w:pPr>
      <w:r w:rsidRPr="00DA0AAF">
        <w:rPr>
          <w:rFonts w:ascii="Verdana" w:hAnsi="Verdana"/>
          <w:b/>
          <w:lang w:val="es-MX"/>
        </w:rPr>
        <w:t>REQUISITOS PARA PARTICIPAR</w:t>
      </w:r>
      <w:r w:rsidRPr="00DA0AAF">
        <w:rPr>
          <w:rFonts w:ascii="Verdana" w:hAnsi="Verdana"/>
          <w:lang w:val="es-MX"/>
        </w:rPr>
        <w:t>: El futuro proponente u oferente, no deberá estar incurso en ninguna de las causales de inhabilidad e incompatibilidad  previstas en la Constitución Nacional, ley 80 de 1993, ley 1150 de 2007 y demás normas vigentes sobre la materia.</w:t>
      </w:r>
    </w:p>
    <w:p w:rsidR="00EA53C1" w:rsidRPr="00DA0AAF" w:rsidRDefault="00EA53C1" w:rsidP="00DA0AAF">
      <w:pPr>
        <w:pStyle w:val="Default"/>
        <w:ind w:right="-93"/>
        <w:jc w:val="both"/>
        <w:rPr>
          <w:rFonts w:ascii="Verdana" w:hAnsi="Verdana"/>
          <w:lang w:val="es-MX"/>
        </w:rPr>
      </w:pPr>
      <w:r w:rsidRPr="00DA0AAF">
        <w:rPr>
          <w:rFonts w:ascii="Verdana" w:hAnsi="Verdana"/>
          <w:lang w:val="es-MX"/>
        </w:rPr>
        <w:t xml:space="preserve"> </w:t>
      </w:r>
    </w:p>
    <w:p w:rsidR="00EA53C1" w:rsidRPr="00DA0AAF" w:rsidRDefault="00EA53C1" w:rsidP="00DA0AAF">
      <w:pPr>
        <w:pStyle w:val="Default"/>
        <w:ind w:right="-93"/>
        <w:jc w:val="both"/>
        <w:rPr>
          <w:rFonts w:ascii="Verdana" w:hAnsi="Verdana"/>
          <w:lang w:val="es-MX"/>
        </w:rPr>
      </w:pPr>
      <w:r w:rsidRPr="00DA0AAF">
        <w:rPr>
          <w:rFonts w:ascii="Verdana" w:hAnsi="Verdana"/>
          <w:b/>
          <w:lang w:val="es-MX"/>
        </w:rPr>
        <w:t>FECHA DE APERTURA DEL PROCESO</w:t>
      </w:r>
      <w:r w:rsidR="0027009C">
        <w:rPr>
          <w:rFonts w:ascii="Verdana" w:hAnsi="Verdana"/>
          <w:lang w:val="es-MX"/>
        </w:rPr>
        <w:t>: Mayo</w:t>
      </w:r>
      <w:r w:rsidRPr="00DA0AAF">
        <w:rPr>
          <w:rFonts w:ascii="Verdana" w:hAnsi="Verdana"/>
          <w:lang w:val="es-MX"/>
        </w:rPr>
        <w:t xml:space="preserve"> </w:t>
      </w:r>
      <w:r w:rsidR="00824338">
        <w:rPr>
          <w:rFonts w:ascii="Verdana" w:hAnsi="Verdana"/>
          <w:lang w:val="es-MX"/>
        </w:rPr>
        <w:t>3</w:t>
      </w:r>
      <w:r w:rsidR="00BC00FC">
        <w:rPr>
          <w:rFonts w:ascii="Verdana" w:hAnsi="Verdana"/>
          <w:lang w:val="es-MX"/>
        </w:rPr>
        <w:t>0</w:t>
      </w:r>
      <w:r w:rsidRPr="00DA0AAF">
        <w:rPr>
          <w:rFonts w:ascii="Verdana" w:hAnsi="Verdana"/>
          <w:lang w:val="es-MX"/>
        </w:rPr>
        <w:t xml:space="preserve"> de 2013.</w:t>
      </w:r>
    </w:p>
    <w:p w:rsidR="00EA53C1" w:rsidRPr="00DA0AAF" w:rsidRDefault="00EA53C1" w:rsidP="00DA0AAF">
      <w:pPr>
        <w:pStyle w:val="Default"/>
        <w:ind w:right="-93"/>
        <w:jc w:val="both"/>
        <w:rPr>
          <w:rFonts w:ascii="Verdana" w:hAnsi="Verdana"/>
          <w:lang w:val="es-MX"/>
        </w:rPr>
      </w:pPr>
    </w:p>
    <w:p w:rsidR="00EA53C1" w:rsidRPr="00DA0AAF" w:rsidRDefault="00EA53C1" w:rsidP="00DA0AAF">
      <w:pPr>
        <w:pStyle w:val="Default"/>
        <w:ind w:right="-93"/>
        <w:jc w:val="both"/>
        <w:rPr>
          <w:rFonts w:ascii="Verdana" w:hAnsi="Verdana"/>
          <w:lang w:val="es-MX"/>
        </w:rPr>
      </w:pPr>
      <w:r w:rsidRPr="00DA0AAF">
        <w:rPr>
          <w:rFonts w:ascii="Verdana" w:hAnsi="Verdana"/>
          <w:b/>
          <w:lang w:val="es-MX"/>
        </w:rPr>
        <w:t>FECHA DE APERTURA DE PROPUESTAS</w:t>
      </w:r>
      <w:r w:rsidRPr="00DA0AAF">
        <w:rPr>
          <w:rFonts w:ascii="Verdana" w:hAnsi="Verdana"/>
          <w:lang w:val="es-MX"/>
        </w:rPr>
        <w:t xml:space="preserve">: </w:t>
      </w:r>
      <w:r w:rsidR="00824338">
        <w:rPr>
          <w:rFonts w:ascii="Verdana" w:hAnsi="Verdana"/>
          <w:lang w:val="es-MX"/>
        </w:rPr>
        <w:t>Junio</w:t>
      </w:r>
      <w:r w:rsidRPr="00DA0AAF">
        <w:rPr>
          <w:rFonts w:ascii="Verdana" w:hAnsi="Verdana"/>
          <w:lang w:val="es-MX"/>
        </w:rPr>
        <w:t xml:space="preserve"> </w:t>
      </w:r>
      <w:r w:rsidR="00824338">
        <w:rPr>
          <w:rFonts w:ascii="Verdana" w:hAnsi="Verdana"/>
          <w:lang w:val="es-MX"/>
        </w:rPr>
        <w:t>06</w:t>
      </w:r>
      <w:r w:rsidRPr="00DA0AAF">
        <w:rPr>
          <w:rFonts w:ascii="Verdana" w:hAnsi="Verdana"/>
          <w:lang w:val="es-MX"/>
        </w:rPr>
        <w:t xml:space="preserve"> de 2013, a las </w:t>
      </w:r>
      <w:r w:rsidR="00824338">
        <w:rPr>
          <w:rFonts w:ascii="Verdana" w:hAnsi="Verdana"/>
          <w:lang w:val="es-MX"/>
        </w:rPr>
        <w:t>5</w:t>
      </w:r>
      <w:r w:rsidRPr="00DA0AAF">
        <w:rPr>
          <w:rFonts w:ascii="Verdana" w:hAnsi="Verdana"/>
          <w:lang w:val="es-MX"/>
        </w:rPr>
        <w:t>:00 P.M</w:t>
      </w:r>
    </w:p>
    <w:p w:rsidR="00EA53C1" w:rsidRPr="00DA0AAF" w:rsidRDefault="00EA53C1" w:rsidP="00DA0AAF">
      <w:pPr>
        <w:pStyle w:val="Default"/>
        <w:ind w:right="-93"/>
        <w:jc w:val="both"/>
        <w:rPr>
          <w:lang w:val="es-MX"/>
        </w:rPr>
      </w:pPr>
    </w:p>
    <w:p w:rsidR="00EA53C1" w:rsidRDefault="00EA53C1" w:rsidP="00EA53C1">
      <w:pPr>
        <w:pStyle w:val="Default"/>
        <w:ind w:right="-93"/>
        <w:rPr>
          <w:sz w:val="22"/>
          <w:szCs w:val="22"/>
          <w:lang w:val="es-MX"/>
        </w:rPr>
      </w:pPr>
    </w:p>
    <w:p w:rsidR="00EA53C1" w:rsidRDefault="00EA53C1" w:rsidP="00EA53C1">
      <w:pPr>
        <w:pStyle w:val="Default"/>
        <w:ind w:right="-93"/>
        <w:rPr>
          <w:sz w:val="22"/>
          <w:szCs w:val="22"/>
          <w:lang w:val="es-MX"/>
        </w:rPr>
      </w:pPr>
    </w:p>
    <w:p w:rsidR="00DA0AAF" w:rsidRDefault="00DA0AAF" w:rsidP="00EA53C1">
      <w:pPr>
        <w:pStyle w:val="Default"/>
        <w:ind w:right="-93"/>
        <w:rPr>
          <w:sz w:val="22"/>
          <w:szCs w:val="22"/>
          <w:lang w:val="es-MX"/>
        </w:rPr>
      </w:pPr>
    </w:p>
    <w:p w:rsidR="00EA53C1" w:rsidRPr="00DA0AAF" w:rsidRDefault="00EA53C1" w:rsidP="00EA53C1">
      <w:pPr>
        <w:pStyle w:val="Default"/>
        <w:ind w:right="-93"/>
        <w:jc w:val="center"/>
        <w:rPr>
          <w:rFonts w:ascii="Verdana" w:hAnsi="Verdana"/>
          <w:b/>
          <w:lang w:val="es-MX"/>
        </w:rPr>
      </w:pPr>
      <w:r w:rsidRPr="00DA0AAF">
        <w:rPr>
          <w:rFonts w:ascii="Verdana" w:hAnsi="Verdana"/>
          <w:b/>
          <w:lang w:val="es-MX"/>
        </w:rPr>
        <w:t>SANDRA PAOLA HURTADO PALACIO</w:t>
      </w:r>
    </w:p>
    <w:p w:rsidR="00EA53C1" w:rsidRPr="00DA0AAF" w:rsidRDefault="00EA53C1" w:rsidP="00EA53C1">
      <w:pPr>
        <w:pStyle w:val="Default"/>
        <w:ind w:right="-93"/>
        <w:jc w:val="center"/>
        <w:rPr>
          <w:rFonts w:ascii="Verdana" w:hAnsi="Verdana"/>
          <w:lang w:val="es-MX"/>
        </w:rPr>
      </w:pPr>
      <w:r w:rsidRPr="00DA0AAF">
        <w:rPr>
          <w:rFonts w:ascii="Verdana" w:hAnsi="Verdana"/>
          <w:lang w:val="es-MX"/>
        </w:rPr>
        <w:t>Gobernadora</w:t>
      </w:r>
    </w:p>
    <w:p w:rsidR="00EA53C1" w:rsidRPr="00DA0AAF" w:rsidRDefault="00EA53C1" w:rsidP="00EA53C1">
      <w:pPr>
        <w:pStyle w:val="Default"/>
        <w:ind w:right="-93"/>
        <w:jc w:val="center"/>
        <w:rPr>
          <w:rFonts w:ascii="Verdana" w:hAnsi="Verdana"/>
          <w:lang w:val="es-MX"/>
        </w:rPr>
      </w:pPr>
      <w:r w:rsidRPr="00DA0AAF">
        <w:rPr>
          <w:rFonts w:ascii="Verdana" w:hAnsi="Verdana"/>
          <w:lang w:val="es-MX"/>
        </w:rPr>
        <w:t>Departamento del Quindío</w:t>
      </w:r>
    </w:p>
    <w:p w:rsidR="00DA0AAF" w:rsidRDefault="00DA0AAF" w:rsidP="00DA0AAF">
      <w:pPr>
        <w:pStyle w:val="Sinespaciado"/>
        <w:rPr>
          <w:rFonts w:ascii="Verdana" w:hAnsi="Verdana"/>
          <w:sz w:val="18"/>
          <w:szCs w:val="18"/>
          <w:lang w:val="es-MX"/>
        </w:rPr>
      </w:pPr>
    </w:p>
    <w:p w:rsidR="00EA53C1" w:rsidRPr="00DA0AAF" w:rsidRDefault="00EA53C1" w:rsidP="00DA0AAF">
      <w:pPr>
        <w:pStyle w:val="Sinespaciado"/>
        <w:rPr>
          <w:rFonts w:ascii="Verdana" w:hAnsi="Verdana"/>
          <w:sz w:val="18"/>
          <w:szCs w:val="18"/>
          <w:lang w:val="es-MX"/>
        </w:rPr>
      </w:pPr>
      <w:r w:rsidRPr="00DA0AAF">
        <w:rPr>
          <w:rFonts w:ascii="Verdana" w:hAnsi="Verdana"/>
          <w:sz w:val="18"/>
          <w:szCs w:val="18"/>
          <w:lang w:val="es-MX"/>
        </w:rPr>
        <w:t xml:space="preserve">Proyectó y Elaboró: </w:t>
      </w:r>
      <w:r w:rsidR="00240B2B">
        <w:rPr>
          <w:rFonts w:ascii="Verdana" w:hAnsi="Verdana"/>
          <w:sz w:val="18"/>
          <w:szCs w:val="18"/>
          <w:lang w:val="es-MX"/>
        </w:rPr>
        <w:t xml:space="preserve">           </w:t>
      </w:r>
      <w:r w:rsidRPr="00DA0AAF">
        <w:rPr>
          <w:rFonts w:ascii="Verdana" w:hAnsi="Verdana"/>
          <w:sz w:val="18"/>
          <w:szCs w:val="18"/>
          <w:lang w:val="es-MX"/>
        </w:rPr>
        <w:t>José F. Hernández Calderón</w:t>
      </w:r>
    </w:p>
    <w:p w:rsidR="00EA53C1" w:rsidRPr="00DA0AAF" w:rsidRDefault="00EA53C1" w:rsidP="00DA0AAF">
      <w:pPr>
        <w:pStyle w:val="Sinespaciado"/>
        <w:rPr>
          <w:rFonts w:ascii="Verdana" w:hAnsi="Verdana"/>
          <w:sz w:val="18"/>
          <w:szCs w:val="18"/>
          <w:lang w:val="es-MX"/>
        </w:rPr>
      </w:pPr>
      <w:r w:rsidRPr="00DA0AAF">
        <w:rPr>
          <w:rFonts w:ascii="Verdana" w:hAnsi="Verdana"/>
          <w:sz w:val="18"/>
          <w:szCs w:val="18"/>
          <w:lang w:val="es-MX"/>
        </w:rPr>
        <w:t xml:space="preserve">                             </w:t>
      </w:r>
      <w:r w:rsidR="00240B2B">
        <w:rPr>
          <w:rFonts w:ascii="Verdana" w:hAnsi="Verdana"/>
          <w:sz w:val="18"/>
          <w:szCs w:val="18"/>
          <w:lang w:val="es-MX"/>
        </w:rPr>
        <w:t xml:space="preserve">          </w:t>
      </w:r>
      <w:r w:rsidRPr="00DA0AAF">
        <w:rPr>
          <w:rFonts w:ascii="Verdana" w:hAnsi="Verdana"/>
          <w:sz w:val="18"/>
          <w:szCs w:val="18"/>
          <w:lang w:val="es-MX"/>
        </w:rPr>
        <w:t xml:space="preserve"> Director Jurídico SAID</w:t>
      </w:r>
    </w:p>
    <w:p w:rsidR="00DA0AAF" w:rsidRDefault="00DA0AAF" w:rsidP="00DA0AAF">
      <w:pPr>
        <w:pStyle w:val="Sinespaciado"/>
        <w:rPr>
          <w:rFonts w:ascii="Verdana" w:hAnsi="Verdana"/>
          <w:sz w:val="18"/>
          <w:szCs w:val="18"/>
          <w:lang w:val="es-MX"/>
        </w:rPr>
      </w:pPr>
    </w:p>
    <w:p w:rsidR="00DA0AAF" w:rsidRPr="00DA0AAF" w:rsidRDefault="00DA0AAF" w:rsidP="00DA0AAF">
      <w:pPr>
        <w:pStyle w:val="Sinespaciado"/>
        <w:rPr>
          <w:rFonts w:ascii="Verdana" w:hAnsi="Verdana"/>
          <w:sz w:val="18"/>
          <w:szCs w:val="18"/>
          <w:lang w:val="es-MX"/>
        </w:rPr>
      </w:pPr>
      <w:r w:rsidRPr="00DA0AAF">
        <w:rPr>
          <w:rFonts w:ascii="Verdana" w:hAnsi="Verdana"/>
          <w:sz w:val="18"/>
          <w:szCs w:val="18"/>
          <w:lang w:val="es-MX"/>
        </w:rPr>
        <w:t xml:space="preserve">Revisó y Aprobó: </w:t>
      </w:r>
      <w:r w:rsidR="00240B2B">
        <w:rPr>
          <w:rFonts w:ascii="Verdana" w:hAnsi="Verdana"/>
          <w:sz w:val="18"/>
          <w:szCs w:val="18"/>
          <w:lang w:val="es-MX"/>
        </w:rPr>
        <w:t xml:space="preserve">              </w:t>
      </w:r>
      <w:r w:rsidRPr="00DA0AAF">
        <w:rPr>
          <w:rFonts w:ascii="Verdana" w:hAnsi="Verdana"/>
          <w:sz w:val="18"/>
          <w:szCs w:val="18"/>
          <w:lang w:val="es-MX"/>
        </w:rPr>
        <w:t>Alejandro Quintero Ángel</w:t>
      </w:r>
    </w:p>
    <w:p w:rsidR="00DA0AAF" w:rsidRPr="00DA0AAF" w:rsidRDefault="00DA0AAF" w:rsidP="00DA0AAF">
      <w:pPr>
        <w:pStyle w:val="Sinespaciado"/>
        <w:rPr>
          <w:rFonts w:ascii="Verdana" w:hAnsi="Verdana"/>
          <w:sz w:val="18"/>
          <w:szCs w:val="18"/>
          <w:lang w:val="es-MX"/>
        </w:rPr>
      </w:pPr>
      <w:r w:rsidRPr="00DA0AAF">
        <w:rPr>
          <w:rFonts w:ascii="Verdana" w:hAnsi="Verdana"/>
          <w:sz w:val="18"/>
          <w:szCs w:val="18"/>
          <w:lang w:val="es-MX"/>
        </w:rPr>
        <w:t xml:space="preserve">                          </w:t>
      </w:r>
      <w:r w:rsidR="00240B2B">
        <w:rPr>
          <w:rFonts w:ascii="Verdana" w:hAnsi="Verdana"/>
          <w:sz w:val="18"/>
          <w:szCs w:val="18"/>
          <w:lang w:val="es-MX"/>
        </w:rPr>
        <w:t xml:space="preserve">              </w:t>
      </w:r>
      <w:r w:rsidRPr="00DA0AAF">
        <w:rPr>
          <w:rFonts w:ascii="Verdana" w:hAnsi="Verdana"/>
          <w:sz w:val="18"/>
          <w:szCs w:val="18"/>
          <w:lang w:val="es-MX"/>
        </w:rPr>
        <w:t>Secretario de Aguas e Infraestructura.</w:t>
      </w:r>
    </w:p>
    <w:p w:rsidR="00DA0AAF" w:rsidRPr="00DA0AAF" w:rsidRDefault="00DA0AAF" w:rsidP="00DA0AAF">
      <w:pPr>
        <w:pStyle w:val="Sinespaciado"/>
        <w:rPr>
          <w:rFonts w:ascii="Verdana" w:hAnsi="Verdana"/>
          <w:sz w:val="18"/>
          <w:szCs w:val="18"/>
          <w:lang w:val="es-MX"/>
        </w:rPr>
      </w:pPr>
    </w:p>
    <w:p w:rsidR="00EA53C1" w:rsidRPr="00DA0AAF" w:rsidRDefault="00DA0AAF" w:rsidP="00DA0AAF">
      <w:pPr>
        <w:pStyle w:val="Sinespaciado"/>
        <w:rPr>
          <w:rFonts w:ascii="Verdana" w:hAnsi="Verdana"/>
          <w:sz w:val="18"/>
          <w:szCs w:val="18"/>
          <w:lang w:val="es-MX"/>
        </w:rPr>
      </w:pPr>
      <w:r w:rsidRPr="00DA0AAF">
        <w:rPr>
          <w:rFonts w:ascii="Verdana" w:hAnsi="Verdana"/>
          <w:sz w:val="18"/>
          <w:szCs w:val="18"/>
          <w:lang w:val="es-MX"/>
        </w:rPr>
        <w:t xml:space="preserve">Visto Bueno y Aprobación: Secretaria Jurídica y de Contratación. </w:t>
      </w:r>
    </w:p>
    <w:sectPr w:rsidR="00EA53C1" w:rsidRPr="00DA0AAF" w:rsidSect="002B33DC">
      <w:headerReference w:type="default" r:id="rId7"/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D7" w:rsidRDefault="00E978D7" w:rsidP="00CF51F7">
      <w:pPr>
        <w:spacing w:after="0" w:line="240" w:lineRule="auto"/>
      </w:pPr>
      <w:r>
        <w:separator/>
      </w:r>
    </w:p>
  </w:endnote>
  <w:endnote w:type="continuationSeparator" w:id="0">
    <w:p w:rsidR="00E978D7" w:rsidRDefault="00E978D7" w:rsidP="00CF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DC" w:rsidRDefault="002B33DC" w:rsidP="002B33DC">
    <w:pPr>
      <w:pStyle w:val="Piedepgina"/>
      <w:tabs>
        <w:tab w:val="left" w:pos="2175"/>
      </w:tabs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241300</wp:posOffset>
          </wp:positionV>
          <wp:extent cx="2695575" cy="581025"/>
          <wp:effectExtent l="0" t="0" r="0" b="0"/>
          <wp:wrapNone/>
          <wp:docPr id="28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-6350</wp:posOffset>
          </wp:positionV>
          <wp:extent cx="5486400" cy="476250"/>
          <wp:effectExtent l="1905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-137795</wp:posOffset>
          </wp:positionV>
          <wp:extent cx="1352550" cy="1647825"/>
          <wp:effectExtent l="0" t="0" r="0" b="0"/>
          <wp:wrapNone/>
          <wp:docPr id="15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33DC" w:rsidRDefault="002B33DC" w:rsidP="002B33DC">
    <w:pPr>
      <w:pStyle w:val="Piedepgina"/>
      <w:tabs>
        <w:tab w:val="left" w:pos="2175"/>
      </w:tabs>
      <w:jc w:val="center"/>
      <w:rPr>
        <w:sz w:val="18"/>
        <w:szCs w:val="18"/>
      </w:rPr>
    </w:pPr>
  </w:p>
  <w:p w:rsidR="002B33DC" w:rsidRDefault="002B33DC" w:rsidP="002B33DC">
    <w:pPr>
      <w:pStyle w:val="Piedepgina"/>
      <w:tabs>
        <w:tab w:val="left" w:pos="2175"/>
      </w:tabs>
      <w:rPr>
        <w:sz w:val="18"/>
        <w:szCs w:val="18"/>
      </w:rPr>
    </w:pPr>
  </w:p>
  <w:p w:rsidR="002B33DC" w:rsidRDefault="002B33DC" w:rsidP="002B33DC">
    <w:pPr>
      <w:pStyle w:val="Piedepgina"/>
      <w:tabs>
        <w:tab w:val="left" w:pos="2175"/>
      </w:tabs>
      <w:rPr>
        <w:sz w:val="18"/>
        <w:szCs w:val="18"/>
      </w:rPr>
    </w:pPr>
  </w:p>
  <w:p w:rsidR="002B33DC" w:rsidRPr="007C6D1D" w:rsidRDefault="002B33DC" w:rsidP="002B33DC">
    <w:pPr>
      <w:pStyle w:val="Piedepgina"/>
      <w:tabs>
        <w:tab w:val="left" w:pos="2175"/>
      </w:tabs>
      <w:rPr>
        <w:sz w:val="18"/>
        <w:szCs w:val="18"/>
      </w:rPr>
    </w:pPr>
    <w:r w:rsidRPr="007C6D1D">
      <w:rPr>
        <w:noProof/>
        <w:sz w:val="18"/>
        <w:szCs w:val="18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11190605</wp:posOffset>
          </wp:positionV>
          <wp:extent cx="2533650" cy="581025"/>
          <wp:effectExtent l="0" t="0" r="0" b="0"/>
          <wp:wrapNone/>
          <wp:docPr id="25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11190605</wp:posOffset>
          </wp:positionV>
          <wp:extent cx="2533650" cy="581025"/>
          <wp:effectExtent l="0" t="0" r="0" b="0"/>
          <wp:wrapNone/>
          <wp:docPr id="2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10429875</wp:posOffset>
          </wp:positionV>
          <wp:extent cx="1416685" cy="1607185"/>
          <wp:effectExtent l="0" t="0" r="0" b="0"/>
          <wp:wrapNone/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60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11185525</wp:posOffset>
          </wp:positionV>
          <wp:extent cx="2533650" cy="581025"/>
          <wp:effectExtent l="0" t="0" r="0" b="0"/>
          <wp:wrapNone/>
          <wp:docPr id="2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11185525</wp:posOffset>
          </wp:positionV>
          <wp:extent cx="2533650" cy="581025"/>
          <wp:effectExtent l="0" t="0" r="0" b="0"/>
          <wp:wrapNone/>
          <wp:docPr id="20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11185525</wp:posOffset>
          </wp:positionV>
          <wp:extent cx="2533650" cy="581025"/>
          <wp:effectExtent l="0" t="0" r="0" b="0"/>
          <wp:wrapNone/>
          <wp:docPr id="19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11185525</wp:posOffset>
          </wp:positionV>
          <wp:extent cx="2533650" cy="581025"/>
          <wp:effectExtent l="0" t="0" r="0" b="0"/>
          <wp:wrapNone/>
          <wp:docPr id="2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11185525</wp:posOffset>
          </wp:positionV>
          <wp:extent cx="2533650" cy="581025"/>
          <wp:effectExtent l="0" t="0" r="0" b="0"/>
          <wp:wrapNone/>
          <wp:docPr id="2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5057775</wp:posOffset>
          </wp:positionV>
          <wp:extent cx="2533650" cy="581025"/>
          <wp:effectExtent l="0" t="0" r="0" b="0"/>
          <wp:wrapNone/>
          <wp:docPr id="29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5057775</wp:posOffset>
          </wp:positionV>
          <wp:extent cx="2533650" cy="581025"/>
          <wp:effectExtent l="0" t="0" r="0" b="0"/>
          <wp:wrapNone/>
          <wp:docPr id="30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/>
                  <a:srcRect l="-4771" t="-590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10429875</wp:posOffset>
          </wp:positionV>
          <wp:extent cx="1416685" cy="1607185"/>
          <wp:effectExtent l="0" t="0" r="0" b="0"/>
          <wp:wrapNone/>
          <wp:docPr id="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60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10429875</wp:posOffset>
          </wp:positionV>
          <wp:extent cx="1416685" cy="1607185"/>
          <wp:effectExtent l="0" t="0" r="0" b="0"/>
          <wp:wrapNone/>
          <wp:docPr id="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60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1D">
      <w:rPr>
        <w:sz w:val="18"/>
        <w:szCs w:val="18"/>
      </w:rPr>
      <w:t>Edificio Gobernación del Quindío - Calle 20 Número 13 -22 Piso 5, Armenia (Quindío), Conmutador 7417700 ext. 333</w:t>
    </w:r>
  </w:p>
  <w:p w:rsidR="002B33DC" w:rsidRDefault="00987241" w:rsidP="002B33DC">
    <w:pPr>
      <w:pStyle w:val="Piedepgina"/>
      <w:jc w:val="center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17" o:spid="_x0000_s6145" type="#_x0000_t5" style="position:absolute;left:0;text-align:left;margin-left:174.6pt;margin-top:0;width:132.9pt;height:139.85pt;z-index:251662336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" adj="21600" fillcolor="#f9c" strokecolor="white" strokeweight="3pt">
          <v:stroke linestyle="thinThin"/>
          <v:textbox>
            <w:txbxContent>
              <w:p w:rsidR="002B33DC" w:rsidRPr="00F61581" w:rsidRDefault="00987241" w:rsidP="002B33DC">
                <w:pPr>
                  <w:jc w:val="center"/>
                  <w:rPr>
                    <w:color w:val="FFFFFF"/>
                    <w:szCs w:val="72"/>
                  </w:rPr>
                </w:pPr>
                <w:r w:rsidRPr="00F61581">
                  <w:rPr>
                    <w:color w:val="FFFFFF"/>
                  </w:rPr>
                  <w:fldChar w:fldCharType="begin"/>
                </w:r>
                <w:r w:rsidR="002B33DC" w:rsidRPr="00F61581">
                  <w:rPr>
                    <w:color w:val="FFFFFF"/>
                  </w:rPr>
                  <w:instrText xml:space="preserve"> PAGE    \* MERGEFORMAT </w:instrText>
                </w:r>
                <w:r w:rsidRPr="00F61581">
                  <w:rPr>
                    <w:color w:val="FFFFFF"/>
                  </w:rPr>
                  <w:fldChar w:fldCharType="separate"/>
                </w:r>
                <w:r w:rsidR="009356A5" w:rsidRPr="009356A5">
                  <w:rPr>
                    <w:rFonts w:ascii="Cambria" w:hAnsi="Cambria"/>
                    <w:noProof/>
                    <w:color w:val="FFFFFF"/>
                    <w:sz w:val="72"/>
                    <w:szCs w:val="72"/>
                  </w:rPr>
                  <w:t>1</w:t>
                </w:r>
                <w:r w:rsidRPr="00F61581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CF51F7" w:rsidRDefault="00CF51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D7" w:rsidRDefault="00E978D7" w:rsidP="00CF51F7">
      <w:pPr>
        <w:spacing w:after="0" w:line="240" w:lineRule="auto"/>
      </w:pPr>
      <w:r>
        <w:separator/>
      </w:r>
    </w:p>
  </w:footnote>
  <w:footnote w:type="continuationSeparator" w:id="0">
    <w:p w:rsidR="00E978D7" w:rsidRDefault="00E978D7" w:rsidP="00CF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F7" w:rsidRDefault="00987241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6146" type="#_x0000_t202" style="position:absolute;margin-left:77.25pt;margin-top:31.05pt;width:416.25pt;height:82.6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gw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" o:allowincell="f" filled="f" stroked="f">
          <v:textbox inset="0,0,0,0">
            <w:txbxContent>
              <w:p w:rsidR="00CF51F7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00" w:lineRule="exact"/>
                  <w:ind w:right="-20"/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8"/>
                    <w:szCs w:val="24"/>
                  </w:rPr>
                </w:pPr>
              </w:p>
              <w:p w:rsidR="00CF51F7" w:rsidRPr="00727AB9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00" w:lineRule="exact"/>
                  <w:ind w:right="-20"/>
                  <w:rPr>
                    <w:rFonts w:ascii="Arial Rounded MT Bold" w:hAnsi="Arial Rounded MT Bold" w:cs="Arial"/>
                    <w:color w:val="FF3399"/>
                    <w:sz w:val="24"/>
                    <w:szCs w:val="24"/>
                  </w:rPr>
                </w:pP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>R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-1"/>
                    <w:w w:val="99"/>
                    <w:sz w:val="24"/>
                    <w:szCs w:val="24"/>
                  </w:rPr>
                  <w:t>e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>p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1"/>
                    <w:w w:val="99"/>
                    <w:sz w:val="24"/>
                    <w:szCs w:val="24"/>
                  </w:rPr>
                  <w:t>ú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>b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1"/>
                    <w:w w:val="99"/>
                    <w:sz w:val="24"/>
                    <w:szCs w:val="24"/>
                  </w:rPr>
                  <w:t>l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 xml:space="preserve">ica 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3"/>
                    <w:w w:val="99"/>
                    <w:sz w:val="24"/>
                    <w:szCs w:val="24"/>
                  </w:rPr>
                  <w:t>d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>e Co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2"/>
                    <w:w w:val="99"/>
                    <w:sz w:val="24"/>
                    <w:szCs w:val="24"/>
                  </w:rPr>
                  <w:t>l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>ombia</w:t>
                </w:r>
              </w:p>
              <w:p w:rsidR="00CF51F7" w:rsidRPr="00727AB9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</w:pP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>Depa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1"/>
                    <w:w w:val="99"/>
                    <w:sz w:val="24"/>
                    <w:szCs w:val="24"/>
                  </w:rPr>
                  <w:t>r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>t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1"/>
                    <w:w w:val="99"/>
                    <w:sz w:val="24"/>
                    <w:szCs w:val="24"/>
                  </w:rPr>
                  <w:t>a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>mento del Quin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1"/>
                    <w:w w:val="99"/>
                    <w:sz w:val="24"/>
                    <w:szCs w:val="24"/>
                  </w:rPr>
                  <w:t>d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2"/>
                    <w:w w:val="99"/>
                    <w:sz w:val="24"/>
                    <w:szCs w:val="24"/>
                  </w:rPr>
                  <w:t>í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w w:val="99"/>
                    <w:sz w:val="24"/>
                    <w:szCs w:val="24"/>
                  </w:rPr>
                  <w:t>o</w:t>
                </w:r>
              </w:p>
              <w:p w:rsidR="00CF51F7" w:rsidRPr="00727AB9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Arial Rounded MT Bold" w:hAnsi="Arial Rounded MT Bold" w:cs="Arial"/>
                    <w:bCs/>
                    <w:color w:val="FF3399"/>
                    <w:spacing w:val="-1"/>
                    <w:w w:val="99"/>
                    <w:sz w:val="24"/>
                    <w:szCs w:val="24"/>
                  </w:rPr>
                </w:pP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-1"/>
                    <w:w w:val="99"/>
                    <w:sz w:val="24"/>
                    <w:szCs w:val="24"/>
                  </w:rPr>
                  <w:t>Secretaria de Aguas e</w:t>
                </w:r>
                <w:r>
                  <w:rPr>
                    <w:rFonts w:ascii="Arial Rounded MT Bold" w:hAnsi="Arial Rounded MT Bold" w:cs="Arial"/>
                    <w:bCs/>
                    <w:color w:val="FF3399"/>
                    <w:spacing w:val="-1"/>
                    <w:w w:val="99"/>
                    <w:sz w:val="24"/>
                    <w:szCs w:val="24"/>
                  </w:rPr>
                  <w:t xml:space="preserve"> Infraestructura </w:t>
                </w:r>
                <w:r w:rsidRPr="00727AB9">
                  <w:rPr>
                    <w:rFonts w:ascii="Arial Rounded MT Bold" w:hAnsi="Arial Rounded MT Bold" w:cs="Arial"/>
                    <w:bCs/>
                    <w:color w:val="FF3399"/>
                    <w:spacing w:val="-1"/>
                    <w:w w:val="99"/>
                    <w:sz w:val="24"/>
                    <w:szCs w:val="24"/>
                  </w:rPr>
                  <w:t xml:space="preserve">del Departamento </w:t>
                </w:r>
              </w:p>
              <w:p w:rsidR="00CF51F7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Verdana" w:hAnsi="Verdana" w:cs="Arial"/>
                    <w:b/>
                    <w:bCs/>
                    <w:color w:val="FF3399"/>
                    <w:spacing w:val="-1"/>
                    <w:w w:val="99"/>
                  </w:rPr>
                </w:pPr>
              </w:p>
              <w:p w:rsidR="00CF51F7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Verdana" w:hAnsi="Verdana" w:cs="Arial"/>
                    <w:b/>
                    <w:bCs/>
                    <w:color w:val="FF3399"/>
                    <w:spacing w:val="-1"/>
                    <w:w w:val="99"/>
                  </w:rPr>
                </w:pPr>
              </w:p>
              <w:p w:rsidR="00CF51F7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Verdana" w:hAnsi="Verdana" w:cs="Arial"/>
                    <w:b/>
                    <w:bCs/>
                    <w:color w:val="FF3399"/>
                    <w:spacing w:val="-1"/>
                    <w:w w:val="99"/>
                  </w:rPr>
                </w:pPr>
              </w:p>
              <w:p w:rsidR="00CF51F7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Verdana" w:hAnsi="Verdana" w:cs="Arial"/>
                    <w:b/>
                    <w:bCs/>
                    <w:color w:val="FF3399"/>
                    <w:spacing w:val="-1"/>
                    <w:w w:val="99"/>
                  </w:rPr>
                </w:pPr>
              </w:p>
              <w:p w:rsidR="00CF51F7" w:rsidRPr="004F5C9D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Verdana" w:hAnsi="Verdana" w:cs="Arial"/>
                    <w:b/>
                    <w:bCs/>
                    <w:color w:val="FF3399"/>
                    <w:spacing w:val="-1"/>
                    <w:w w:val="99"/>
                  </w:rPr>
                </w:pPr>
              </w:p>
              <w:p w:rsidR="00CF51F7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Century Gothic" w:hAnsi="Century Gothic" w:cs="Century Gothic"/>
                    <w:color w:val="9BBB59"/>
                    <w:sz w:val="20"/>
                    <w:szCs w:val="20"/>
                  </w:rPr>
                </w:pPr>
              </w:p>
              <w:p w:rsidR="00CF51F7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Century Gothic" w:hAnsi="Century Gothic" w:cs="Century Gothic"/>
                    <w:color w:val="9BBB59"/>
                    <w:sz w:val="20"/>
                    <w:szCs w:val="20"/>
                  </w:rPr>
                </w:pPr>
              </w:p>
              <w:p w:rsidR="00CF51F7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Century Gothic" w:hAnsi="Century Gothic" w:cs="Century Gothic"/>
                    <w:color w:val="9BBB59"/>
                    <w:sz w:val="20"/>
                    <w:szCs w:val="20"/>
                  </w:rPr>
                </w:pPr>
              </w:p>
              <w:p w:rsidR="00CF51F7" w:rsidRPr="00C27F0D" w:rsidRDefault="00CF51F7" w:rsidP="00CF5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exact"/>
                  <w:ind w:right="-20"/>
                  <w:rPr>
                    <w:rFonts w:ascii="Century Gothic" w:hAnsi="Century Gothic" w:cs="Century Gothic"/>
                    <w:color w:val="9BBB59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="00CF51F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4532630</wp:posOffset>
          </wp:positionH>
          <wp:positionV relativeFrom="paragraph">
            <wp:posOffset>-251460</wp:posOffset>
          </wp:positionV>
          <wp:extent cx="1512570" cy="826770"/>
          <wp:effectExtent l="19050" t="19050" r="0" b="0"/>
          <wp:wrapNone/>
          <wp:docPr id="33" name="Imagen 3" descr="LOGO INFRAESTRUCTURA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FRAESTRUCTURA (1).jpg"/>
                  <pic:cNvPicPr/>
                </pic:nvPicPr>
                <pic:blipFill>
                  <a:blip r:embed="rId1" cstate="print">
                    <a:clrChange>
                      <a:clrFrom>
                        <a:srgbClr val="727272"/>
                      </a:clrFrom>
                      <a:clrTo>
                        <a:srgbClr val="727272">
                          <a:alpha val="0"/>
                        </a:srgbClr>
                      </a:clrTo>
                    </a:clrChange>
                  </a:blip>
                  <a:srcRect l="1977" t="3412" b="4282"/>
                  <a:stretch>
                    <a:fillRect/>
                  </a:stretch>
                </pic:blipFill>
                <pic:spPr>
                  <a:xfrm>
                    <a:off x="0" y="0"/>
                    <a:ext cx="1512570" cy="82677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  <w:p w:rsidR="00CF51F7" w:rsidRDefault="00CF51F7">
    <w:pPr>
      <w:pStyle w:val="Encabezado"/>
    </w:pPr>
  </w:p>
  <w:p w:rsidR="00CF51F7" w:rsidRDefault="00CF51F7">
    <w:pPr>
      <w:pStyle w:val="Encabezado"/>
    </w:pPr>
  </w:p>
  <w:p w:rsidR="00CF51F7" w:rsidRDefault="00CF51F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4523"/>
    <w:rsid w:val="000A4F25"/>
    <w:rsid w:val="00176A63"/>
    <w:rsid w:val="001A4BAD"/>
    <w:rsid w:val="001E3479"/>
    <w:rsid w:val="00240B2B"/>
    <w:rsid w:val="0027009C"/>
    <w:rsid w:val="002B33DC"/>
    <w:rsid w:val="00372927"/>
    <w:rsid w:val="00475BC5"/>
    <w:rsid w:val="006D60AF"/>
    <w:rsid w:val="00781860"/>
    <w:rsid w:val="00824338"/>
    <w:rsid w:val="008251E1"/>
    <w:rsid w:val="00881064"/>
    <w:rsid w:val="008F2B9C"/>
    <w:rsid w:val="00911FCE"/>
    <w:rsid w:val="009356A5"/>
    <w:rsid w:val="00946790"/>
    <w:rsid w:val="00987241"/>
    <w:rsid w:val="00AC0CB6"/>
    <w:rsid w:val="00AE1DBC"/>
    <w:rsid w:val="00B077D7"/>
    <w:rsid w:val="00BC00FC"/>
    <w:rsid w:val="00C2036F"/>
    <w:rsid w:val="00CF24AA"/>
    <w:rsid w:val="00CF51F7"/>
    <w:rsid w:val="00D14523"/>
    <w:rsid w:val="00D45E67"/>
    <w:rsid w:val="00DA0AAF"/>
    <w:rsid w:val="00E12674"/>
    <w:rsid w:val="00E86049"/>
    <w:rsid w:val="00E978D7"/>
    <w:rsid w:val="00EA53C1"/>
    <w:rsid w:val="00F5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1DB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0A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4F2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A53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F5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1F7"/>
  </w:style>
  <w:style w:type="paragraph" w:styleId="Piedepgina">
    <w:name w:val="footer"/>
    <w:basedOn w:val="Normal"/>
    <w:link w:val="PiedepginaCar"/>
    <w:uiPriority w:val="99"/>
    <w:unhideWhenUsed/>
    <w:rsid w:val="00CF5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ratos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</cp:lastModifiedBy>
  <cp:revision>2</cp:revision>
  <dcterms:created xsi:type="dcterms:W3CDTF">2013-05-20T14:33:00Z</dcterms:created>
  <dcterms:modified xsi:type="dcterms:W3CDTF">2013-05-20T14:33:00Z</dcterms:modified>
</cp:coreProperties>
</file>