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327B6" w14:textId="6C3E79FF" w:rsidR="002B044F" w:rsidRDefault="00352405" w:rsidP="008526E0">
      <w:pPr>
        <w:tabs>
          <w:tab w:val="left" w:pos="2970"/>
        </w:tabs>
        <w:spacing w:line="240" w:lineRule="auto"/>
        <w:jc w:val="center"/>
        <w:rPr>
          <w:rFonts w:ascii="Arial" w:hAnsi="Arial" w:cs="Arial"/>
          <w:b/>
          <w:bCs/>
          <w:color w:val="000000"/>
          <w:sz w:val="24"/>
          <w:szCs w:val="24"/>
        </w:rPr>
      </w:pPr>
      <w:r>
        <w:rPr>
          <w:rFonts w:ascii="Arial" w:hAnsi="Arial" w:cs="Arial"/>
          <w:b/>
          <w:bCs/>
          <w:noProof/>
          <w:color w:val="000000"/>
          <w:sz w:val="24"/>
          <w:szCs w:val="24"/>
          <w:lang w:eastAsia="es-CO"/>
        </w:rPr>
        <w:drawing>
          <wp:anchor distT="0" distB="0" distL="114300" distR="114300" simplePos="0" relativeHeight="251658240" behindDoc="1" locked="0" layoutInCell="1" allowOverlap="1" wp14:anchorId="399A7205" wp14:editId="073804DD">
            <wp:simplePos x="0" y="0"/>
            <wp:positionH relativeFrom="column">
              <wp:posOffset>-1440180</wp:posOffset>
            </wp:positionH>
            <wp:positionV relativeFrom="paragraph">
              <wp:posOffset>-900430</wp:posOffset>
            </wp:positionV>
            <wp:extent cx="7781925" cy="10097135"/>
            <wp:effectExtent l="0" t="0" r="9525" b="0"/>
            <wp:wrapTight wrapText="bothSides">
              <wp:wrapPolygon edited="0">
                <wp:start x="0" y="0"/>
                <wp:lineTo x="0" y="21558"/>
                <wp:lineTo x="21574" y="21558"/>
                <wp:lineTo x="21574" y="0"/>
                <wp:lineTo x="0" y="0"/>
              </wp:wrapPolygon>
            </wp:wrapTight>
            <wp:docPr id="9" name="Imagen 9" descr="C:\Users\AUXPLANEACION08\Desktop\INFORME FINAL\DISEÑO\Portada Corregida S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XPLANEACION08\Desktop\INFORME FINAL\DISEÑO\Portada Corregida SG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1925" cy="1009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EA205" w14:textId="77777777" w:rsidR="00E35C7C" w:rsidRDefault="00E35C7C" w:rsidP="00CB38C9">
      <w:pPr>
        <w:autoSpaceDE w:val="0"/>
        <w:autoSpaceDN w:val="0"/>
        <w:adjustRightInd w:val="0"/>
        <w:spacing w:after="0"/>
        <w:jc w:val="center"/>
        <w:rPr>
          <w:rFonts w:ascii="Arial" w:hAnsi="Arial" w:cs="Arial"/>
          <w:bCs/>
          <w:color w:val="000000"/>
          <w:sz w:val="28"/>
          <w:szCs w:val="24"/>
        </w:rPr>
      </w:pPr>
    </w:p>
    <w:p w14:paraId="3990A2F5" w14:textId="77777777" w:rsidR="00EE546F" w:rsidRDefault="00EE546F" w:rsidP="00CB38C9">
      <w:pPr>
        <w:autoSpaceDE w:val="0"/>
        <w:autoSpaceDN w:val="0"/>
        <w:adjustRightInd w:val="0"/>
        <w:spacing w:after="0"/>
        <w:jc w:val="center"/>
        <w:rPr>
          <w:rFonts w:ascii="Arial" w:hAnsi="Arial" w:cs="Arial"/>
          <w:bCs/>
          <w:color w:val="000000"/>
          <w:sz w:val="28"/>
          <w:szCs w:val="24"/>
        </w:rPr>
      </w:pPr>
    </w:p>
    <w:p w14:paraId="0CFB5366" w14:textId="713D62B9" w:rsidR="00CB38C9" w:rsidRPr="00E35C7C" w:rsidRDefault="00CB38C9" w:rsidP="00CB38C9">
      <w:pPr>
        <w:autoSpaceDE w:val="0"/>
        <w:autoSpaceDN w:val="0"/>
        <w:adjustRightInd w:val="0"/>
        <w:spacing w:after="0"/>
        <w:jc w:val="center"/>
        <w:rPr>
          <w:rFonts w:ascii="Arial" w:hAnsi="Arial" w:cs="Arial"/>
          <w:bCs/>
          <w:color w:val="000000"/>
          <w:sz w:val="28"/>
          <w:szCs w:val="24"/>
        </w:rPr>
      </w:pPr>
      <w:r w:rsidRPr="00E35C7C">
        <w:rPr>
          <w:rFonts w:ascii="Arial" w:hAnsi="Arial" w:cs="Arial"/>
          <w:bCs/>
          <w:color w:val="000000"/>
          <w:sz w:val="28"/>
          <w:szCs w:val="24"/>
        </w:rPr>
        <w:t xml:space="preserve">INFORME SISTEMA GENERAL DE PARTICIPACIONES </w:t>
      </w:r>
      <w:r w:rsidR="0003035D">
        <w:rPr>
          <w:rFonts w:ascii="Arial" w:hAnsi="Arial" w:cs="Arial"/>
          <w:bCs/>
          <w:color w:val="000000"/>
          <w:sz w:val="28"/>
          <w:szCs w:val="24"/>
        </w:rPr>
        <w:t>-</w:t>
      </w:r>
      <w:r w:rsidRPr="00E35C7C">
        <w:rPr>
          <w:rFonts w:ascii="Arial" w:hAnsi="Arial" w:cs="Arial"/>
          <w:bCs/>
          <w:color w:val="000000"/>
          <w:sz w:val="28"/>
          <w:szCs w:val="24"/>
        </w:rPr>
        <w:t>SGP</w:t>
      </w:r>
      <w:r w:rsidR="0003035D">
        <w:rPr>
          <w:rFonts w:ascii="Arial" w:hAnsi="Arial" w:cs="Arial"/>
          <w:bCs/>
          <w:color w:val="000000"/>
          <w:sz w:val="28"/>
          <w:szCs w:val="24"/>
        </w:rPr>
        <w:t>-</w:t>
      </w:r>
    </w:p>
    <w:p w14:paraId="20BB3B0F" w14:textId="77777777" w:rsidR="00CB38C9" w:rsidRPr="00E35C7C" w:rsidRDefault="00CB38C9" w:rsidP="00CB38C9">
      <w:pPr>
        <w:autoSpaceDE w:val="0"/>
        <w:autoSpaceDN w:val="0"/>
        <w:adjustRightInd w:val="0"/>
        <w:spacing w:after="0"/>
        <w:jc w:val="center"/>
        <w:rPr>
          <w:rFonts w:ascii="Arial" w:hAnsi="Arial" w:cs="Arial"/>
          <w:bCs/>
          <w:color w:val="000000"/>
          <w:sz w:val="28"/>
          <w:szCs w:val="24"/>
        </w:rPr>
      </w:pPr>
      <w:r w:rsidRPr="00E35C7C">
        <w:rPr>
          <w:rFonts w:ascii="Arial" w:hAnsi="Arial" w:cs="Arial"/>
          <w:bCs/>
          <w:color w:val="000000"/>
          <w:sz w:val="28"/>
          <w:szCs w:val="24"/>
        </w:rPr>
        <w:t>LEY 715 DEL 2001</w:t>
      </w:r>
    </w:p>
    <w:p w14:paraId="6F774ABB" w14:textId="77777777" w:rsidR="002B044F" w:rsidRDefault="002B044F" w:rsidP="008526E0">
      <w:pPr>
        <w:tabs>
          <w:tab w:val="left" w:pos="2970"/>
        </w:tabs>
        <w:spacing w:line="240" w:lineRule="auto"/>
        <w:jc w:val="center"/>
        <w:rPr>
          <w:rFonts w:ascii="Arial" w:hAnsi="Arial" w:cs="Arial"/>
          <w:bCs/>
          <w:color w:val="000000"/>
          <w:sz w:val="28"/>
          <w:szCs w:val="24"/>
        </w:rPr>
      </w:pPr>
    </w:p>
    <w:p w14:paraId="5CA188F7" w14:textId="77777777" w:rsidR="00E35C7C" w:rsidRPr="00E35C7C" w:rsidRDefault="00E35C7C" w:rsidP="008526E0">
      <w:pPr>
        <w:tabs>
          <w:tab w:val="left" w:pos="2970"/>
        </w:tabs>
        <w:spacing w:line="240" w:lineRule="auto"/>
        <w:jc w:val="center"/>
        <w:rPr>
          <w:rFonts w:ascii="Arial" w:hAnsi="Arial" w:cs="Arial"/>
          <w:bCs/>
          <w:color w:val="000000"/>
          <w:sz w:val="28"/>
          <w:szCs w:val="24"/>
        </w:rPr>
      </w:pPr>
    </w:p>
    <w:p w14:paraId="3845CBA1" w14:textId="77777777" w:rsidR="00CB38C9" w:rsidRPr="00E35C7C" w:rsidRDefault="00CB38C9" w:rsidP="00CB38C9">
      <w:pPr>
        <w:autoSpaceDE w:val="0"/>
        <w:autoSpaceDN w:val="0"/>
        <w:adjustRightInd w:val="0"/>
        <w:spacing w:after="0" w:line="240" w:lineRule="auto"/>
        <w:jc w:val="center"/>
        <w:rPr>
          <w:rFonts w:ascii="Arial" w:hAnsi="Arial" w:cs="Arial"/>
          <w:color w:val="000000"/>
          <w:sz w:val="28"/>
          <w:szCs w:val="24"/>
        </w:rPr>
      </w:pPr>
      <w:r w:rsidRPr="00E35C7C">
        <w:rPr>
          <w:rFonts w:ascii="Arial" w:hAnsi="Arial" w:cs="Arial"/>
          <w:bCs/>
          <w:color w:val="000000"/>
          <w:sz w:val="28"/>
          <w:szCs w:val="24"/>
        </w:rPr>
        <w:t>PRIMER SEMESTRE DEL 2014</w:t>
      </w:r>
    </w:p>
    <w:p w14:paraId="4E7ACB10" w14:textId="77777777" w:rsidR="002B044F" w:rsidRPr="00E35C7C" w:rsidRDefault="002B044F" w:rsidP="008526E0">
      <w:pPr>
        <w:tabs>
          <w:tab w:val="left" w:pos="2970"/>
        </w:tabs>
        <w:spacing w:line="240" w:lineRule="auto"/>
        <w:jc w:val="center"/>
        <w:rPr>
          <w:rFonts w:ascii="Arial" w:hAnsi="Arial" w:cs="Arial"/>
          <w:b/>
          <w:bCs/>
          <w:color w:val="000000"/>
          <w:sz w:val="28"/>
          <w:szCs w:val="24"/>
        </w:rPr>
      </w:pPr>
    </w:p>
    <w:p w14:paraId="47EAE751" w14:textId="79A67952" w:rsidR="00CB38C9" w:rsidRDefault="00261D15" w:rsidP="00CB38C9">
      <w:pPr>
        <w:pStyle w:val="Sinespaciado"/>
        <w:jc w:val="center"/>
        <w:rPr>
          <w:rFonts w:ascii="Times New Roman" w:eastAsiaTheme="majorEastAsia" w:hAnsi="Times New Roman"/>
          <w:b/>
          <w:sz w:val="36"/>
          <w:szCs w:val="32"/>
        </w:rPr>
      </w:pPr>
      <w:r>
        <w:rPr>
          <w:rFonts w:ascii="Arial" w:hAnsi="Arial" w:cs="Arial"/>
          <w:noProof/>
        </w:rPr>
        <w:drawing>
          <wp:anchor distT="0" distB="0" distL="114300" distR="114300" simplePos="0" relativeHeight="251660288" behindDoc="1" locked="0" layoutInCell="1" allowOverlap="1" wp14:anchorId="02893661" wp14:editId="64F7D6D1">
            <wp:simplePos x="0" y="0"/>
            <wp:positionH relativeFrom="column">
              <wp:posOffset>-55245</wp:posOffset>
            </wp:positionH>
            <wp:positionV relativeFrom="paragraph">
              <wp:posOffset>-1250315</wp:posOffset>
            </wp:positionV>
            <wp:extent cx="9180830" cy="6400165"/>
            <wp:effectExtent l="0" t="0" r="127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p>
    <w:p w14:paraId="3C105F32" w14:textId="77777777" w:rsidR="00E35C7C" w:rsidRPr="00E35C7C" w:rsidRDefault="00E35C7C" w:rsidP="00CB38C9">
      <w:pPr>
        <w:pStyle w:val="Sinespaciado"/>
        <w:jc w:val="center"/>
        <w:rPr>
          <w:rFonts w:ascii="Times New Roman" w:eastAsiaTheme="majorEastAsia" w:hAnsi="Times New Roman"/>
          <w:b/>
          <w:sz w:val="36"/>
          <w:szCs w:val="32"/>
        </w:rPr>
      </w:pPr>
    </w:p>
    <w:p w14:paraId="4E4D604C" w14:textId="77777777" w:rsidR="00CB38C9" w:rsidRPr="00E35C7C" w:rsidRDefault="00CB38C9" w:rsidP="00CB38C9">
      <w:pPr>
        <w:pStyle w:val="Sinespaciado"/>
        <w:jc w:val="center"/>
        <w:rPr>
          <w:rFonts w:ascii="Arial" w:eastAsiaTheme="majorEastAsia" w:hAnsi="Arial" w:cs="Arial"/>
          <w:b/>
          <w:sz w:val="28"/>
          <w:szCs w:val="24"/>
        </w:rPr>
      </w:pPr>
      <w:r w:rsidRPr="00E35C7C">
        <w:rPr>
          <w:rFonts w:ascii="Arial" w:eastAsiaTheme="majorEastAsia" w:hAnsi="Arial" w:cs="Arial"/>
          <w:b/>
          <w:sz w:val="28"/>
          <w:szCs w:val="24"/>
        </w:rPr>
        <w:t>SANDRA PAOLA HURTADO PALACIO</w:t>
      </w:r>
    </w:p>
    <w:p w14:paraId="67AF61F2" w14:textId="09742638" w:rsidR="00CB38C9" w:rsidRPr="00E35C7C" w:rsidRDefault="00CB38C9" w:rsidP="00CB38C9">
      <w:pPr>
        <w:tabs>
          <w:tab w:val="left" w:pos="2970"/>
        </w:tabs>
        <w:spacing w:line="240" w:lineRule="auto"/>
        <w:jc w:val="center"/>
        <w:rPr>
          <w:rFonts w:ascii="Arial" w:hAnsi="Arial" w:cs="Arial"/>
          <w:b/>
          <w:bCs/>
          <w:color w:val="000000"/>
          <w:sz w:val="28"/>
          <w:szCs w:val="24"/>
        </w:rPr>
      </w:pPr>
      <w:r w:rsidRPr="00E35C7C">
        <w:rPr>
          <w:rFonts w:ascii="Arial" w:eastAsiaTheme="majorEastAsia" w:hAnsi="Arial" w:cs="Arial"/>
          <w:b/>
          <w:sz w:val="28"/>
          <w:szCs w:val="24"/>
        </w:rPr>
        <w:t>Gobernadora Departamento del Quindío</w:t>
      </w:r>
    </w:p>
    <w:p w14:paraId="57CD0AA4" w14:textId="77777777" w:rsidR="002B044F" w:rsidRDefault="002B044F" w:rsidP="008526E0">
      <w:pPr>
        <w:tabs>
          <w:tab w:val="left" w:pos="2970"/>
        </w:tabs>
        <w:spacing w:line="240" w:lineRule="auto"/>
        <w:jc w:val="center"/>
        <w:rPr>
          <w:rFonts w:ascii="Arial" w:hAnsi="Arial" w:cs="Arial"/>
          <w:b/>
          <w:bCs/>
          <w:color w:val="000000"/>
          <w:sz w:val="28"/>
          <w:szCs w:val="24"/>
        </w:rPr>
      </w:pPr>
    </w:p>
    <w:p w14:paraId="5B20D77B" w14:textId="77777777" w:rsidR="00E35C7C" w:rsidRPr="00E35C7C" w:rsidRDefault="00E35C7C" w:rsidP="008526E0">
      <w:pPr>
        <w:tabs>
          <w:tab w:val="left" w:pos="2970"/>
        </w:tabs>
        <w:spacing w:line="240" w:lineRule="auto"/>
        <w:jc w:val="center"/>
        <w:rPr>
          <w:rFonts w:ascii="Arial" w:hAnsi="Arial" w:cs="Arial"/>
          <w:b/>
          <w:bCs/>
          <w:color w:val="000000"/>
          <w:sz w:val="28"/>
          <w:szCs w:val="24"/>
        </w:rPr>
      </w:pPr>
    </w:p>
    <w:p w14:paraId="68371CD7" w14:textId="77777777" w:rsidR="00CB38C9" w:rsidRPr="00E35C7C" w:rsidRDefault="00CB38C9" w:rsidP="00CB38C9">
      <w:pPr>
        <w:pStyle w:val="Sinespaciado"/>
        <w:jc w:val="center"/>
        <w:rPr>
          <w:rFonts w:ascii="Arial" w:eastAsiaTheme="majorEastAsia" w:hAnsi="Arial" w:cs="Arial"/>
          <w:b/>
          <w:sz w:val="28"/>
          <w:szCs w:val="24"/>
        </w:rPr>
      </w:pPr>
      <w:r w:rsidRPr="00E35C7C">
        <w:rPr>
          <w:rFonts w:ascii="Arial" w:eastAsiaTheme="majorEastAsia" w:hAnsi="Arial" w:cs="Arial"/>
          <w:b/>
          <w:sz w:val="28"/>
          <w:szCs w:val="24"/>
        </w:rPr>
        <w:t>María Aleyda Roa Espinosa</w:t>
      </w:r>
    </w:p>
    <w:p w14:paraId="255A5819" w14:textId="77777777" w:rsidR="00CB38C9" w:rsidRPr="00E35C7C" w:rsidRDefault="00CB38C9" w:rsidP="00CB38C9">
      <w:pPr>
        <w:pStyle w:val="Sinespaciado"/>
        <w:jc w:val="center"/>
        <w:rPr>
          <w:rFonts w:ascii="Arial" w:eastAsiaTheme="majorEastAsia" w:hAnsi="Arial" w:cs="Arial"/>
          <w:b/>
          <w:sz w:val="28"/>
          <w:szCs w:val="24"/>
        </w:rPr>
      </w:pPr>
      <w:r w:rsidRPr="00E35C7C">
        <w:rPr>
          <w:rFonts w:ascii="Arial" w:eastAsiaTheme="majorEastAsia" w:hAnsi="Arial" w:cs="Arial"/>
          <w:b/>
          <w:sz w:val="28"/>
          <w:szCs w:val="24"/>
        </w:rPr>
        <w:t>Secretaria de  Planeación</w:t>
      </w:r>
    </w:p>
    <w:p w14:paraId="19B8F861" w14:textId="77777777" w:rsidR="00CB38C9" w:rsidRDefault="00CB38C9" w:rsidP="008526E0">
      <w:pPr>
        <w:tabs>
          <w:tab w:val="left" w:pos="2970"/>
        </w:tabs>
        <w:spacing w:line="240" w:lineRule="auto"/>
        <w:jc w:val="center"/>
        <w:rPr>
          <w:rFonts w:ascii="Arial" w:hAnsi="Arial" w:cs="Arial"/>
          <w:b/>
          <w:bCs/>
          <w:color w:val="000000"/>
          <w:sz w:val="24"/>
          <w:szCs w:val="24"/>
        </w:rPr>
      </w:pPr>
    </w:p>
    <w:p w14:paraId="701E09A5" w14:textId="77777777" w:rsidR="002B044F" w:rsidRDefault="002B044F" w:rsidP="008526E0">
      <w:pPr>
        <w:tabs>
          <w:tab w:val="left" w:pos="2970"/>
        </w:tabs>
        <w:spacing w:line="240" w:lineRule="auto"/>
        <w:jc w:val="center"/>
        <w:rPr>
          <w:rFonts w:ascii="Arial" w:hAnsi="Arial" w:cs="Arial"/>
          <w:b/>
          <w:bCs/>
          <w:color w:val="000000"/>
          <w:sz w:val="24"/>
          <w:szCs w:val="24"/>
        </w:rPr>
      </w:pPr>
    </w:p>
    <w:p w14:paraId="00CA9155" w14:textId="77777777" w:rsidR="00E35C7C" w:rsidRDefault="00E35C7C" w:rsidP="008526E0">
      <w:pPr>
        <w:tabs>
          <w:tab w:val="left" w:pos="2970"/>
        </w:tabs>
        <w:spacing w:line="240" w:lineRule="auto"/>
        <w:jc w:val="center"/>
        <w:rPr>
          <w:rFonts w:ascii="Arial" w:hAnsi="Arial" w:cs="Arial"/>
          <w:b/>
          <w:bCs/>
          <w:color w:val="000000"/>
          <w:sz w:val="24"/>
          <w:szCs w:val="24"/>
        </w:rPr>
      </w:pPr>
    </w:p>
    <w:p w14:paraId="2F206EC7" w14:textId="77777777" w:rsidR="008526E0" w:rsidRPr="00CB38C9" w:rsidRDefault="008526E0" w:rsidP="008526E0">
      <w:pPr>
        <w:pStyle w:val="Sinespaciado"/>
        <w:jc w:val="center"/>
        <w:rPr>
          <w:rFonts w:ascii="Arial" w:hAnsi="Arial" w:cs="Arial"/>
          <w:sz w:val="24"/>
          <w:szCs w:val="24"/>
        </w:rPr>
      </w:pPr>
      <w:r w:rsidRPr="00CB38C9">
        <w:rPr>
          <w:rFonts w:ascii="Arial" w:eastAsiaTheme="minorHAnsi" w:hAnsi="Arial" w:cs="Arial"/>
          <w:bCs/>
          <w:color w:val="000000"/>
          <w:sz w:val="24"/>
          <w:szCs w:val="24"/>
          <w:lang w:eastAsia="en-US"/>
        </w:rPr>
        <w:t>OFICINA DE DESARROLLO TERRITORIAL</w:t>
      </w:r>
    </w:p>
    <w:p w14:paraId="0A468E34" w14:textId="77777777" w:rsidR="008526E0" w:rsidRPr="00EB2520" w:rsidRDefault="008526E0" w:rsidP="008526E0">
      <w:pPr>
        <w:pStyle w:val="Sinespaciado"/>
        <w:jc w:val="center"/>
        <w:rPr>
          <w:rFonts w:ascii="Arial" w:hAnsi="Arial" w:cs="Arial"/>
          <w:sz w:val="24"/>
          <w:szCs w:val="24"/>
        </w:rPr>
      </w:pPr>
    </w:p>
    <w:p w14:paraId="4FCA266C" w14:textId="77777777" w:rsidR="008526E0" w:rsidRPr="00EB2520" w:rsidRDefault="008526E0" w:rsidP="008526E0">
      <w:pPr>
        <w:pStyle w:val="Sinespaciado"/>
        <w:jc w:val="center"/>
        <w:rPr>
          <w:rFonts w:ascii="Arial" w:hAnsi="Arial" w:cs="Arial"/>
          <w:sz w:val="24"/>
          <w:szCs w:val="24"/>
        </w:rPr>
      </w:pPr>
    </w:p>
    <w:p w14:paraId="29B837A7" w14:textId="77777777" w:rsidR="00CC237E" w:rsidRPr="00EB2520" w:rsidRDefault="00CC237E" w:rsidP="00742889">
      <w:pPr>
        <w:pStyle w:val="Sinespaciado"/>
        <w:jc w:val="center"/>
        <w:rPr>
          <w:rFonts w:ascii="Arial" w:hAnsi="Arial" w:cs="Arial"/>
          <w:b/>
          <w:sz w:val="24"/>
          <w:szCs w:val="24"/>
        </w:rPr>
      </w:pPr>
    </w:p>
    <w:p w14:paraId="153A27B2" w14:textId="77777777" w:rsidR="008526E0" w:rsidRPr="00EB2520" w:rsidRDefault="008526E0" w:rsidP="00742889">
      <w:pPr>
        <w:pStyle w:val="Sinespaciado"/>
        <w:jc w:val="center"/>
        <w:rPr>
          <w:rFonts w:ascii="Arial" w:hAnsi="Arial" w:cs="Arial"/>
          <w:b/>
          <w:sz w:val="24"/>
          <w:szCs w:val="24"/>
        </w:rPr>
      </w:pPr>
    </w:p>
    <w:p w14:paraId="73118A9D" w14:textId="5021CCCC" w:rsidR="008526E0" w:rsidRDefault="00E35C7C" w:rsidP="00742889">
      <w:pPr>
        <w:pStyle w:val="Sinespaciado"/>
        <w:jc w:val="center"/>
        <w:rPr>
          <w:rFonts w:ascii="Arial" w:hAnsi="Arial" w:cs="Arial"/>
          <w:b/>
          <w:sz w:val="24"/>
          <w:szCs w:val="24"/>
        </w:rPr>
      </w:pPr>
      <w:r>
        <w:rPr>
          <w:rFonts w:ascii="Arial" w:hAnsi="Arial" w:cs="Arial"/>
          <w:b/>
          <w:sz w:val="24"/>
          <w:szCs w:val="24"/>
        </w:rPr>
        <w:t>NORBEY VALENCIA ROA</w:t>
      </w:r>
    </w:p>
    <w:p w14:paraId="3BBA9117" w14:textId="2E0E9173" w:rsidR="00E35C7C" w:rsidRPr="00EB2520" w:rsidRDefault="00E35C7C" w:rsidP="00742889">
      <w:pPr>
        <w:pStyle w:val="Sinespaciado"/>
        <w:jc w:val="center"/>
        <w:rPr>
          <w:rFonts w:ascii="Arial" w:hAnsi="Arial" w:cs="Arial"/>
          <w:b/>
          <w:sz w:val="24"/>
          <w:szCs w:val="24"/>
        </w:rPr>
      </w:pPr>
      <w:r>
        <w:rPr>
          <w:rFonts w:ascii="Arial" w:hAnsi="Arial" w:cs="Arial"/>
          <w:b/>
          <w:sz w:val="24"/>
          <w:szCs w:val="24"/>
        </w:rPr>
        <w:t xml:space="preserve">Jefe Oficina Desarrollo Territorial </w:t>
      </w:r>
    </w:p>
    <w:p w14:paraId="02FF96A9" w14:textId="77777777" w:rsidR="008526E0" w:rsidRPr="00EB2520" w:rsidRDefault="008526E0" w:rsidP="00742889">
      <w:pPr>
        <w:pStyle w:val="Sinespaciado"/>
        <w:jc w:val="center"/>
        <w:rPr>
          <w:rFonts w:ascii="Arial" w:hAnsi="Arial" w:cs="Arial"/>
          <w:b/>
          <w:sz w:val="24"/>
          <w:szCs w:val="24"/>
        </w:rPr>
      </w:pPr>
    </w:p>
    <w:p w14:paraId="22437AFB" w14:textId="77777777" w:rsidR="008526E0" w:rsidRPr="00EB2520" w:rsidRDefault="008526E0" w:rsidP="00742889">
      <w:pPr>
        <w:pStyle w:val="Sinespaciado"/>
        <w:jc w:val="center"/>
        <w:rPr>
          <w:rFonts w:ascii="Arial" w:hAnsi="Arial" w:cs="Arial"/>
          <w:b/>
          <w:sz w:val="24"/>
          <w:szCs w:val="24"/>
        </w:rPr>
      </w:pPr>
    </w:p>
    <w:p w14:paraId="095663DB" w14:textId="77777777" w:rsidR="005552A8" w:rsidRPr="00EB2520" w:rsidRDefault="005552A8" w:rsidP="005552A8">
      <w:pPr>
        <w:autoSpaceDE w:val="0"/>
        <w:autoSpaceDN w:val="0"/>
        <w:adjustRightInd w:val="0"/>
        <w:spacing w:after="0" w:line="240" w:lineRule="auto"/>
        <w:rPr>
          <w:rFonts w:ascii="Arial" w:hAnsi="Arial" w:cs="Arial"/>
          <w:color w:val="000000"/>
          <w:sz w:val="24"/>
          <w:szCs w:val="24"/>
        </w:rPr>
      </w:pPr>
    </w:p>
    <w:p w14:paraId="1F1ADE45" w14:textId="77777777" w:rsidR="005552A8" w:rsidRPr="00EB2520" w:rsidRDefault="005552A8" w:rsidP="007D1FAA">
      <w:pPr>
        <w:autoSpaceDE w:val="0"/>
        <w:autoSpaceDN w:val="0"/>
        <w:adjustRightInd w:val="0"/>
        <w:spacing w:after="0"/>
        <w:jc w:val="center"/>
        <w:rPr>
          <w:rFonts w:ascii="Arial" w:hAnsi="Arial" w:cs="Arial"/>
          <w:color w:val="000000"/>
          <w:sz w:val="24"/>
          <w:szCs w:val="24"/>
        </w:rPr>
      </w:pPr>
    </w:p>
    <w:p w14:paraId="64CDB230" w14:textId="77777777" w:rsidR="005552A8" w:rsidRDefault="005552A8" w:rsidP="007D1FAA">
      <w:pPr>
        <w:autoSpaceDE w:val="0"/>
        <w:autoSpaceDN w:val="0"/>
        <w:adjustRightInd w:val="0"/>
        <w:spacing w:after="0" w:line="240" w:lineRule="auto"/>
        <w:jc w:val="center"/>
        <w:rPr>
          <w:rFonts w:ascii="Arial" w:hAnsi="Arial" w:cs="Arial"/>
          <w:b/>
          <w:bCs/>
          <w:color w:val="000000"/>
          <w:sz w:val="24"/>
          <w:szCs w:val="24"/>
        </w:rPr>
      </w:pPr>
    </w:p>
    <w:p w14:paraId="1D88429B" w14:textId="77777777" w:rsidR="002F4AA0" w:rsidRPr="00EB2520" w:rsidRDefault="002F4AA0" w:rsidP="007D1FAA">
      <w:pPr>
        <w:autoSpaceDE w:val="0"/>
        <w:autoSpaceDN w:val="0"/>
        <w:adjustRightInd w:val="0"/>
        <w:spacing w:after="0" w:line="240" w:lineRule="auto"/>
        <w:jc w:val="center"/>
        <w:rPr>
          <w:rFonts w:ascii="Arial" w:hAnsi="Arial" w:cs="Arial"/>
          <w:b/>
          <w:bCs/>
          <w:color w:val="000000"/>
          <w:sz w:val="24"/>
          <w:szCs w:val="24"/>
        </w:rPr>
      </w:pPr>
    </w:p>
    <w:p w14:paraId="4239D353" w14:textId="77777777" w:rsidR="005552A8" w:rsidRPr="00EB2520" w:rsidRDefault="005552A8" w:rsidP="007D1FAA">
      <w:pPr>
        <w:autoSpaceDE w:val="0"/>
        <w:autoSpaceDN w:val="0"/>
        <w:adjustRightInd w:val="0"/>
        <w:spacing w:after="0" w:line="240" w:lineRule="auto"/>
        <w:jc w:val="center"/>
        <w:rPr>
          <w:rFonts w:ascii="Arial" w:hAnsi="Arial" w:cs="Arial"/>
          <w:b/>
          <w:bCs/>
          <w:color w:val="000000"/>
          <w:sz w:val="24"/>
          <w:szCs w:val="24"/>
        </w:rPr>
      </w:pPr>
    </w:p>
    <w:p w14:paraId="5C4092F3" w14:textId="77777777" w:rsidR="00E35C7C" w:rsidRPr="00F01E02" w:rsidRDefault="00E35C7C" w:rsidP="00E35C7C">
      <w:pPr>
        <w:autoSpaceDE w:val="0"/>
        <w:autoSpaceDN w:val="0"/>
        <w:adjustRightInd w:val="0"/>
        <w:spacing w:after="0" w:line="240" w:lineRule="auto"/>
        <w:jc w:val="right"/>
        <w:rPr>
          <w:color w:val="000000"/>
          <w:sz w:val="23"/>
          <w:szCs w:val="23"/>
        </w:rPr>
      </w:pPr>
      <w:r w:rsidRPr="00F01E02">
        <w:rPr>
          <w:color w:val="000000"/>
          <w:sz w:val="23"/>
          <w:szCs w:val="23"/>
        </w:rPr>
        <w:t xml:space="preserve">Secretaría de Planeación </w:t>
      </w:r>
    </w:p>
    <w:p w14:paraId="34524EB8" w14:textId="77777777" w:rsidR="00E35C7C" w:rsidRPr="00F01E02" w:rsidRDefault="00E35C7C" w:rsidP="00E35C7C">
      <w:pPr>
        <w:autoSpaceDE w:val="0"/>
        <w:autoSpaceDN w:val="0"/>
        <w:adjustRightInd w:val="0"/>
        <w:spacing w:after="0" w:line="240" w:lineRule="auto"/>
        <w:jc w:val="right"/>
        <w:rPr>
          <w:color w:val="000000"/>
          <w:sz w:val="23"/>
          <w:szCs w:val="23"/>
        </w:rPr>
      </w:pPr>
      <w:r w:rsidRPr="00F01E02">
        <w:rPr>
          <w:color w:val="000000"/>
          <w:sz w:val="23"/>
          <w:szCs w:val="23"/>
        </w:rPr>
        <w:t xml:space="preserve">C.A.D Calle 20 # 13-22 Piso 8 </w:t>
      </w:r>
    </w:p>
    <w:p w14:paraId="54A2A589" w14:textId="7FF69730" w:rsidR="00E35C7C" w:rsidRPr="00D531FD" w:rsidRDefault="00E35C7C" w:rsidP="00E35C7C">
      <w:pPr>
        <w:spacing w:after="0" w:line="240" w:lineRule="auto"/>
        <w:jc w:val="right"/>
        <w:rPr>
          <w:sz w:val="32"/>
          <w:szCs w:val="32"/>
        </w:rPr>
      </w:pPr>
      <w:r>
        <w:rPr>
          <w:color w:val="000000"/>
          <w:sz w:val="23"/>
          <w:szCs w:val="23"/>
        </w:rPr>
        <w:t>planeacion</w:t>
      </w:r>
      <w:r w:rsidRPr="00F01E02">
        <w:rPr>
          <w:color w:val="000000"/>
          <w:sz w:val="23"/>
          <w:szCs w:val="23"/>
        </w:rPr>
        <w:t>@quindio.gov.co</w:t>
      </w:r>
    </w:p>
    <w:p w14:paraId="4F3E2AC6" w14:textId="77777777" w:rsidR="005552A8" w:rsidRPr="00EB2520" w:rsidRDefault="005552A8" w:rsidP="007D1FAA">
      <w:pPr>
        <w:pStyle w:val="Sinespaciado"/>
        <w:jc w:val="center"/>
        <w:rPr>
          <w:rFonts w:ascii="Arial" w:hAnsi="Arial" w:cs="Arial"/>
          <w:b/>
          <w:sz w:val="24"/>
          <w:szCs w:val="24"/>
        </w:rPr>
      </w:pPr>
    </w:p>
    <w:p w14:paraId="633A3CB9" w14:textId="0E62D0F9" w:rsidR="00261D15" w:rsidRDefault="00B34363" w:rsidP="002B7ECC">
      <w:pPr>
        <w:pStyle w:val="Default"/>
        <w:rPr>
          <w:b/>
        </w:rPr>
      </w:pPr>
      <w:r>
        <w:rPr>
          <w:b/>
        </w:rPr>
        <w:t>TABLA DE CONTENIDO</w:t>
      </w:r>
    </w:p>
    <w:p w14:paraId="3865C089" w14:textId="77777777" w:rsidR="00B34363" w:rsidRDefault="00B34363" w:rsidP="002B7ECC">
      <w:pPr>
        <w:pStyle w:val="Default"/>
        <w:rPr>
          <w:b/>
        </w:rPr>
      </w:pPr>
    </w:p>
    <w:p w14:paraId="32980E21" w14:textId="77777777" w:rsidR="00B34363" w:rsidRDefault="00B34363" w:rsidP="002B7ECC">
      <w:pPr>
        <w:pStyle w:val="Default"/>
        <w:rPr>
          <w:b/>
        </w:rPr>
      </w:pPr>
    </w:p>
    <w:p w14:paraId="7FF790C8" w14:textId="77777777" w:rsidR="00B34363" w:rsidRDefault="00B34363" w:rsidP="002B7ECC">
      <w:pPr>
        <w:pStyle w:val="Default"/>
        <w:rPr>
          <w:b/>
        </w:rPr>
      </w:pPr>
    </w:p>
    <w:p w14:paraId="7E7534E7" w14:textId="75E5C7F3" w:rsidR="002B7ECC" w:rsidRPr="00A52763" w:rsidRDefault="002B7ECC" w:rsidP="002B7ECC">
      <w:pPr>
        <w:pStyle w:val="Default"/>
        <w:rPr>
          <w:b/>
        </w:rPr>
      </w:pPr>
      <w:r w:rsidRPr="00A52763">
        <w:rPr>
          <w:b/>
        </w:rPr>
        <w:t>INTRODUCCIÓN</w:t>
      </w:r>
    </w:p>
    <w:p w14:paraId="717B7BC0" w14:textId="77777777" w:rsidR="002B7ECC" w:rsidRPr="00A52763" w:rsidRDefault="002B7ECC" w:rsidP="002B7ECC">
      <w:pPr>
        <w:pStyle w:val="Default"/>
        <w:rPr>
          <w:b/>
        </w:rPr>
      </w:pPr>
    </w:p>
    <w:p w14:paraId="745B8AEF" w14:textId="1E46638B" w:rsidR="002B7ECC" w:rsidRPr="00A52763" w:rsidRDefault="002B7ECC" w:rsidP="003A6513">
      <w:pPr>
        <w:pStyle w:val="Default"/>
        <w:jc w:val="both"/>
        <w:rPr>
          <w:b/>
        </w:rPr>
      </w:pPr>
    </w:p>
    <w:p w14:paraId="76EDF799" w14:textId="77777777" w:rsidR="002B7ECC" w:rsidRPr="0009151E" w:rsidRDefault="002B7ECC" w:rsidP="003A6513">
      <w:pPr>
        <w:pStyle w:val="Default"/>
        <w:numPr>
          <w:ilvl w:val="0"/>
          <w:numId w:val="15"/>
        </w:numPr>
        <w:jc w:val="both"/>
        <w:rPr>
          <w:bCs/>
        </w:rPr>
      </w:pPr>
      <w:r w:rsidRPr="0009151E">
        <w:t xml:space="preserve">CONSIDERACIONES METODOLÓGICAS GENERALES </w:t>
      </w:r>
      <w:r w:rsidRPr="0009151E">
        <w:rPr>
          <w:bCs/>
        </w:rPr>
        <w:t xml:space="preserve"> </w:t>
      </w:r>
    </w:p>
    <w:p w14:paraId="22409468" w14:textId="77777777" w:rsidR="002B7ECC" w:rsidRPr="0009151E" w:rsidRDefault="002B7ECC" w:rsidP="003A6513">
      <w:pPr>
        <w:pStyle w:val="Default"/>
        <w:ind w:left="720"/>
        <w:jc w:val="both"/>
      </w:pPr>
    </w:p>
    <w:p w14:paraId="228A1BF2" w14:textId="12F8F6E2" w:rsidR="00FF015E" w:rsidRPr="0009151E" w:rsidRDefault="00897462" w:rsidP="00897462">
      <w:pPr>
        <w:pStyle w:val="Default"/>
        <w:tabs>
          <w:tab w:val="left" w:pos="2730"/>
        </w:tabs>
        <w:ind w:left="720"/>
        <w:jc w:val="both"/>
      </w:pPr>
      <w:r w:rsidRPr="0009151E">
        <w:tab/>
      </w:r>
      <w:r w:rsidR="00261D15">
        <w:rPr>
          <w:noProof/>
          <w:lang w:eastAsia="es-CO"/>
        </w:rPr>
        <w:drawing>
          <wp:anchor distT="0" distB="0" distL="114300" distR="114300" simplePos="0" relativeHeight="251662336" behindDoc="1" locked="0" layoutInCell="1" allowOverlap="1" wp14:anchorId="7423F63E" wp14:editId="22AAA6EE">
            <wp:simplePos x="0" y="0"/>
            <wp:positionH relativeFrom="column">
              <wp:posOffset>97155</wp:posOffset>
            </wp:positionH>
            <wp:positionV relativeFrom="paragraph">
              <wp:posOffset>-420370</wp:posOffset>
            </wp:positionV>
            <wp:extent cx="9180830" cy="6400165"/>
            <wp:effectExtent l="0" t="0" r="127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p>
    <w:p w14:paraId="275ED54D" w14:textId="77777777" w:rsidR="002B7ECC" w:rsidRPr="0009151E" w:rsidRDefault="002B7ECC" w:rsidP="003A6513">
      <w:pPr>
        <w:pStyle w:val="Default"/>
        <w:jc w:val="both"/>
      </w:pPr>
    </w:p>
    <w:p w14:paraId="7C29C243" w14:textId="77777777" w:rsidR="002B7ECC" w:rsidRPr="0009151E" w:rsidRDefault="002B7ECC" w:rsidP="003A6513">
      <w:pPr>
        <w:pStyle w:val="Default"/>
        <w:numPr>
          <w:ilvl w:val="0"/>
          <w:numId w:val="15"/>
        </w:numPr>
        <w:jc w:val="both"/>
      </w:pPr>
      <w:r w:rsidRPr="0009151E">
        <w:t xml:space="preserve">CONSISTENCIA EN LA EJECUCION DEL INGRESO DEL SISTEMA </w:t>
      </w:r>
      <w:r w:rsidRPr="0009151E">
        <w:rPr>
          <w:bCs/>
        </w:rPr>
        <w:t xml:space="preserve"> </w:t>
      </w:r>
      <w:r w:rsidRPr="0009151E">
        <w:t xml:space="preserve">GENERAL DE PARTICIPACIONES </w:t>
      </w:r>
    </w:p>
    <w:p w14:paraId="690E75A1" w14:textId="77777777" w:rsidR="002B7ECC" w:rsidRPr="0009151E" w:rsidRDefault="002B7ECC" w:rsidP="003A6513">
      <w:pPr>
        <w:pStyle w:val="Default"/>
        <w:jc w:val="both"/>
      </w:pPr>
    </w:p>
    <w:p w14:paraId="6AC393E7" w14:textId="77777777" w:rsidR="00FF015E" w:rsidRPr="0009151E" w:rsidRDefault="00FF015E" w:rsidP="003A6513">
      <w:pPr>
        <w:pStyle w:val="Default"/>
        <w:jc w:val="both"/>
      </w:pPr>
    </w:p>
    <w:p w14:paraId="6C0DECC4" w14:textId="77777777" w:rsidR="002B7ECC" w:rsidRPr="0009151E" w:rsidRDefault="002B7ECC" w:rsidP="003A6513">
      <w:pPr>
        <w:pStyle w:val="Default"/>
        <w:jc w:val="both"/>
      </w:pPr>
      <w:r w:rsidRPr="0009151E">
        <w:rPr>
          <w:bCs/>
        </w:rPr>
        <w:t xml:space="preserve"> </w:t>
      </w:r>
    </w:p>
    <w:p w14:paraId="6D4111F6" w14:textId="7744C656" w:rsidR="002B7ECC" w:rsidRPr="0009151E" w:rsidRDefault="002B7ECC" w:rsidP="003A6513">
      <w:pPr>
        <w:pStyle w:val="Default"/>
        <w:numPr>
          <w:ilvl w:val="0"/>
          <w:numId w:val="15"/>
        </w:numPr>
        <w:jc w:val="both"/>
      </w:pPr>
      <w:r w:rsidRPr="0009151E">
        <w:t xml:space="preserve">CUMPLIMIENTO DE LA EJECUCION DEL GASTO DE INVERSION </w:t>
      </w:r>
      <w:r w:rsidR="003A6513" w:rsidRPr="0009151E">
        <w:t xml:space="preserve">           </w:t>
      </w:r>
      <w:r w:rsidRPr="0009151E">
        <w:t xml:space="preserve">SECTORIAL  FINANCIADA CON EL SISTEMA GENERAL DE </w:t>
      </w:r>
      <w:r w:rsidR="009E5824" w:rsidRPr="0009151E">
        <w:t>P</w:t>
      </w:r>
      <w:r w:rsidRPr="0009151E">
        <w:t xml:space="preserve">ARTICIPACIONES </w:t>
      </w:r>
    </w:p>
    <w:p w14:paraId="745B06D2" w14:textId="77777777" w:rsidR="002B7ECC" w:rsidRPr="0009151E" w:rsidRDefault="002B7ECC" w:rsidP="003A6513">
      <w:pPr>
        <w:pStyle w:val="Default"/>
        <w:jc w:val="both"/>
      </w:pPr>
    </w:p>
    <w:p w14:paraId="63219B40" w14:textId="77777777" w:rsidR="00FF015E" w:rsidRPr="0009151E" w:rsidRDefault="00FF015E" w:rsidP="003A6513">
      <w:pPr>
        <w:pStyle w:val="Default"/>
        <w:jc w:val="both"/>
      </w:pPr>
    </w:p>
    <w:p w14:paraId="1B4DD4EC" w14:textId="77777777" w:rsidR="002B7ECC" w:rsidRPr="0009151E" w:rsidRDefault="002B7ECC" w:rsidP="003A6513">
      <w:pPr>
        <w:pStyle w:val="Default"/>
        <w:jc w:val="both"/>
      </w:pPr>
    </w:p>
    <w:p w14:paraId="13EE2014" w14:textId="15136E8F" w:rsidR="002B7ECC" w:rsidRPr="0009151E" w:rsidRDefault="002B7ECC" w:rsidP="003A6513">
      <w:pPr>
        <w:pStyle w:val="Default"/>
        <w:numPr>
          <w:ilvl w:val="0"/>
          <w:numId w:val="15"/>
        </w:numPr>
        <w:jc w:val="both"/>
      </w:pPr>
      <w:r w:rsidRPr="0009151E">
        <w:t>CUMPLIMIENTO POR PARTE DE LAS ADMINIS</w:t>
      </w:r>
      <w:r w:rsidR="005832AA" w:rsidRPr="0009151E">
        <w:t xml:space="preserve">TRACIONES MUNICIPALES Y </w:t>
      </w:r>
      <w:r w:rsidR="006C30CD" w:rsidRPr="0009151E">
        <w:t>EL</w:t>
      </w:r>
      <w:r w:rsidR="005832AA" w:rsidRPr="0009151E">
        <w:t xml:space="preserve"> </w:t>
      </w:r>
      <w:r w:rsidRPr="0009151E">
        <w:t xml:space="preserve">RESGUARDOS INDIGENAS EN LA ADMINISTRACION Y EJECUCION DE LOS RECURSOS DE LA ASIGNACION ESPECIAL DEL SGP. </w:t>
      </w:r>
    </w:p>
    <w:p w14:paraId="3151578A" w14:textId="77777777" w:rsidR="003A6513" w:rsidRPr="0009151E" w:rsidRDefault="003A6513" w:rsidP="003A6513">
      <w:pPr>
        <w:pStyle w:val="Default"/>
        <w:ind w:left="720"/>
        <w:jc w:val="both"/>
      </w:pPr>
    </w:p>
    <w:p w14:paraId="18980C6C" w14:textId="77777777" w:rsidR="002B7ECC" w:rsidRPr="0009151E" w:rsidRDefault="002B7ECC" w:rsidP="003A6513">
      <w:pPr>
        <w:pStyle w:val="Default"/>
        <w:jc w:val="both"/>
      </w:pPr>
    </w:p>
    <w:p w14:paraId="1C21430F" w14:textId="77777777" w:rsidR="00FF015E" w:rsidRPr="0009151E" w:rsidRDefault="00FF015E" w:rsidP="003A6513">
      <w:pPr>
        <w:pStyle w:val="Default"/>
        <w:jc w:val="both"/>
      </w:pPr>
    </w:p>
    <w:p w14:paraId="577A4EED" w14:textId="77777777" w:rsidR="00B34363" w:rsidRDefault="002B7ECC" w:rsidP="00692BB0">
      <w:pPr>
        <w:pStyle w:val="Default"/>
        <w:numPr>
          <w:ilvl w:val="0"/>
          <w:numId w:val="15"/>
        </w:numPr>
        <w:jc w:val="both"/>
      </w:pPr>
      <w:r w:rsidRPr="0009151E">
        <w:t>CONCLUSIONES Y RECOMENDACIONES</w:t>
      </w:r>
    </w:p>
    <w:p w14:paraId="4316564A" w14:textId="0A32C71F" w:rsidR="002B7ECC" w:rsidRPr="0009151E" w:rsidRDefault="002B7ECC" w:rsidP="00B34363">
      <w:pPr>
        <w:pStyle w:val="Default"/>
        <w:ind w:left="720"/>
        <w:jc w:val="both"/>
      </w:pPr>
      <w:r w:rsidRPr="0009151E">
        <w:t xml:space="preserve"> </w:t>
      </w:r>
    </w:p>
    <w:p w14:paraId="20496387" w14:textId="77777777" w:rsidR="00692BB0" w:rsidRPr="0009151E" w:rsidRDefault="00692BB0" w:rsidP="00692BB0">
      <w:pPr>
        <w:pStyle w:val="Default"/>
        <w:ind w:left="720"/>
        <w:jc w:val="both"/>
      </w:pPr>
    </w:p>
    <w:p w14:paraId="3B8CBB9D" w14:textId="77777777" w:rsidR="000A7AAB" w:rsidRPr="0009151E" w:rsidRDefault="000A7AAB" w:rsidP="00692BB0">
      <w:pPr>
        <w:pStyle w:val="Default"/>
        <w:ind w:left="720"/>
        <w:jc w:val="both"/>
      </w:pPr>
    </w:p>
    <w:p w14:paraId="1BB62174" w14:textId="352E1910" w:rsidR="00692BB0" w:rsidRPr="0009151E" w:rsidRDefault="00692BB0" w:rsidP="00692BB0">
      <w:pPr>
        <w:pStyle w:val="Default"/>
        <w:numPr>
          <w:ilvl w:val="0"/>
          <w:numId w:val="15"/>
        </w:numPr>
        <w:jc w:val="both"/>
      </w:pPr>
      <w:r w:rsidRPr="0009151E">
        <w:t>ANEXOS</w:t>
      </w:r>
    </w:p>
    <w:p w14:paraId="3285E8A9" w14:textId="77777777" w:rsidR="00692BB0" w:rsidRPr="00A52763" w:rsidRDefault="00692BB0" w:rsidP="00692BB0">
      <w:pPr>
        <w:pStyle w:val="Default"/>
        <w:jc w:val="both"/>
        <w:rPr>
          <w:b/>
        </w:rPr>
      </w:pPr>
    </w:p>
    <w:p w14:paraId="4AF9256E" w14:textId="77777777" w:rsidR="002B7ECC" w:rsidRPr="00A52763" w:rsidRDefault="002B7ECC" w:rsidP="003A6513">
      <w:pPr>
        <w:pStyle w:val="Default"/>
        <w:jc w:val="both"/>
        <w:rPr>
          <w:b/>
        </w:rPr>
      </w:pPr>
    </w:p>
    <w:p w14:paraId="531DD0EA" w14:textId="77777777" w:rsidR="002B7ECC" w:rsidRPr="00A52763" w:rsidRDefault="002B7ECC" w:rsidP="003A6513">
      <w:pPr>
        <w:pStyle w:val="Default"/>
        <w:jc w:val="both"/>
        <w:rPr>
          <w:b/>
        </w:rPr>
      </w:pPr>
    </w:p>
    <w:p w14:paraId="39E486B0" w14:textId="77777777" w:rsidR="00AF360A" w:rsidRPr="00897462" w:rsidRDefault="00AF360A" w:rsidP="00692BB0">
      <w:pPr>
        <w:pStyle w:val="Sinespaciado"/>
        <w:rPr>
          <w:rFonts w:asciiTheme="majorHAnsi" w:hAnsiTheme="majorHAnsi" w:cs="Arial"/>
          <w:b/>
          <w:sz w:val="24"/>
          <w:szCs w:val="24"/>
        </w:rPr>
      </w:pPr>
    </w:p>
    <w:p w14:paraId="0F0FD413" w14:textId="77777777" w:rsidR="00AF360A" w:rsidRPr="00897462" w:rsidRDefault="00AF360A" w:rsidP="009A4279">
      <w:pPr>
        <w:pStyle w:val="Sinespaciado"/>
        <w:jc w:val="center"/>
        <w:rPr>
          <w:rFonts w:asciiTheme="majorHAnsi" w:hAnsiTheme="majorHAnsi" w:cs="Arial"/>
          <w:b/>
          <w:sz w:val="24"/>
          <w:szCs w:val="24"/>
        </w:rPr>
      </w:pPr>
    </w:p>
    <w:p w14:paraId="6D4790FA" w14:textId="77777777" w:rsidR="003A6513" w:rsidRPr="00897462" w:rsidRDefault="003A6513" w:rsidP="009A4279">
      <w:pPr>
        <w:pStyle w:val="Sinespaciado"/>
        <w:jc w:val="center"/>
        <w:rPr>
          <w:rFonts w:asciiTheme="majorHAnsi" w:hAnsiTheme="majorHAnsi" w:cs="Arial"/>
          <w:b/>
          <w:sz w:val="24"/>
          <w:szCs w:val="24"/>
        </w:rPr>
      </w:pPr>
    </w:p>
    <w:p w14:paraId="6D91A9E0" w14:textId="77777777" w:rsidR="003A6513" w:rsidRPr="00897462" w:rsidRDefault="003A6513" w:rsidP="009A4279">
      <w:pPr>
        <w:pStyle w:val="Sinespaciado"/>
        <w:jc w:val="center"/>
        <w:rPr>
          <w:rFonts w:asciiTheme="majorHAnsi" w:hAnsiTheme="majorHAnsi" w:cs="Arial"/>
          <w:b/>
          <w:sz w:val="24"/>
          <w:szCs w:val="24"/>
        </w:rPr>
      </w:pPr>
    </w:p>
    <w:p w14:paraId="07BA16F0" w14:textId="77777777" w:rsidR="003A6513" w:rsidRDefault="003A6513" w:rsidP="009A4279">
      <w:pPr>
        <w:pStyle w:val="Sinespaciado"/>
        <w:jc w:val="center"/>
        <w:rPr>
          <w:rFonts w:asciiTheme="majorHAnsi" w:hAnsiTheme="majorHAnsi" w:cs="Arial"/>
          <w:b/>
          <w:sz w:val="24"/>
          <w:szCs w:val="24"/>
        </w:rPr>
      </w:pPr>
    </w:p>
    <w:p w14:paraId="683B9E39" w14:textId="77777777" w:rsidR="004E2B10" w:rsidRDefault="004E2B10" w:rsidP="009A4279">
      <w:pPr>
        <w:pStyle w:val="Sinespaciado"/>
        <w:jc w:val="center"/>
        <w:rPr>
          <w:rFonts w:asciiTheme="majorHAnsi" w:hAnsiTheme="majorHAnsi" w:cs="Arial"/>
          <w:b/>
          <w:sz w:val="24"/>
          <w:szCs w:val="24"/>
        </w:rPr>
      </w:pPr>
    </w:p>
    <w:p w14:paraId="5231E4C5" w14:textId="77777777" w:rsidR="004E2B10" w:rsidRDefault="004E2B10" w:rsidP="009A4279">
      <w:pPr>
        <w:pStyle w:val="Sinespaciado"/>
        <w:jc w:val="center"/>
        <w:rPr>
          <w:rFonts w:asciiTheme="majorHAnsi" w:hAnsiTheme="majorHAnsi" w:cs="Arial"/>
          <w:b/>
          <w:sz w:val="24"/>
          <w:szCs w:val="24"/>
        </w:rPr>
      </w:pPr>
    </w:p>
    <w:p w14:paraId="5F224144" w14:textId="77777777" w:rsidR="004E2B10" w:rsidRDefault="004E2B10" w:rsidP="009A4279">
      <w:pPr>
        <w:pStyle w:val="Sinespaciado"/>
        <w:jc w:val="center"/>
        <w:rPr>
          <w:rFonts w:asciiTheme="majorHAnsi" w:hAnsiTheme="majorHAnsi" w:cs="Arial"/>
          <w:b/>
          <w:sz w:val="24"/>
          <w:szCs w:val="24"/>
        </w:rPr>
      </w:pPr>
    </w:p>
    <w:p w14:paraId="513A0BA9" w14:textId="3BD46CAE" w:rsidR="00BF221B" w:rsidRPr="009E5D0B" w:rsidRDefault="0009151E" w:rsidP="00D17FBD">
      <w:pPr>
        <w:pStyle w:val="Default"/>
        <w:jc w:val="center"/>
        <w:rPr>
          <w:b/>
          <w:bCs/>
        </w:rPr>
      </w:pPr>
      <w:r>
        <w:rPr>
          <w:b/>
          <w:bCs/>
        </w:rPr>
        <w:lastRenderedPageBreak/>
        <w:t>INTRODUCCIÓ</w:t>
      </w:r>
      <w:r w:rsidR="00BF221B" w:rsidRPr="009E5D0B">
        <w:rPr>
          <w:b/>
          <w:bCs/>
        </w:rPr>
        <w:t>N</w:t>
      </w:r>
    </w:p>
    <w:p w14:paraId="3ADE269D" w14:textId="77777777" w:rsidR="00BF221B" w:rsidRPr="009E5D0B" w:rsidRDefault="00BF221B" w:rsidP="00BF221B">
      <w:pPr>
        <w:pStyle w:val="Default"/>
        <w:jc w:val="both"/>
        <w:rPr>
          <w:b/>
          <w:bCs/>
        </w:rPr>
      </w:pPr>
    </w:p>
    <w:p w14:paraId="777C352A" w14:textId="77777777" w:rsidR="00BF221B" w:rsidRPr="009E5D0B" w:rsidRDefault="00BF221B" w:rsidP="00BF221B">
      <w:pPr>
        <w:pStyle w:val="Default"/>
        <w:jc w:val="both"/>
      </w:pPr>
    </w:p>
    <w:p w14:paraId="73108E2E" w14:textId="00DE7333" w:rsidR="00BF221B" w:rsidRPr="009E5D0B" w:rsidRDefault="00BF221B" w:rsidP="00BF221B">
      <w:pPr>
        <w:pStyle w:val="Default"/>
        <w:jc w:val="both"/>
      </w:pPr>
      <w:r w:rsidRPr="009E5D0B">
        <w:t>La Secretar</w:t>
      </w:r>
      <w:r w:rsidR="00B34363">
        <w:t xml:space="preserve">ia  de Planeación Departamental, </w:t>
      </w:r>
      <w:r w:rsidRPr="009E5D0B">
        <w:t xml:space="preserve">con la información diligenciada y enviada por los municipios en el Formato Único Territorial - FUT, instrumento diseñado por el Gobierno Nacional para tal efecto, presenta el informe semestral de evaluación de la Gestión  en la ejecución de los recursos del SGP, en concordancia con los artículos 89 y 90 de la ley 715 de 2001. </w:t>
      </w:r>
    </w:p>
    <w:p w14:paraId="5D2B79B7" w14:textId="77777777" w:rsidR="009F61FB" w:rsidRPr="009E5D0B" w:rsidRDefault="009F61FB" w:rsidP="00BF221B">
      <w:pPr>
        <w:pStyle w:val="Default"/>
        <w:jc w:val="both"/>
      </w:pPr>
    </w:p>
    <w:p w14:paraId="78E91238" w14:textId="2DD3B23E" w:rsidR="00BF221B" w:rsidRPr="009E5D0B" w:rsidRDefault="00BF221B" w:rsidP="00BF221B">
      <w:pPr>
        <w:pStyle w:val="Default"/>
        <w:jc w:val="both"/>
      </w:pPr>
      <w:r w:rsidRPr="009E5D0B">
        <w:t>El propósito del informe es establecer el nivel de ejecución de los programas y proyectos</w:t>
      </w:r>
      <w:r w:rsidR="00B34363">
        <w:t>,</w:t>
      </w:r>
      <w:r w:rsidRPr="009E5D0B">
        <w:t xml:space="preserve"> contemplados en el Plan Operativo Anual de</w:t>
      </w:r>
      <w:r w:rsidR="009E5824" w:rsidRPr="009E5D0B">
        <w:t xml:space="preserve"> Inversiones de los municipios </w:t>
      </w:r>
      <w:r w:rsidRPr="009E5D0B">
        <w:t>incorporados en el presupuesto de la vigencia 201</w:t>
      </w:r>
      <w:r w:rsidR="003D50E9" w:rsidRPr="009E5D0B">
        <w:t>4</w:t>
      </w:r>
      <w:r w:rsidRPr="009E5D0B">
        <w:t>, tomando como referencia los objetivos, las metas, y los resultados determinados de conformidad con lo establecido por los artículos 89 y 90 de la Ley 715 de 2001, teniendo en cuenta el análisis del cumplimiento de las destinaciones legales</w:t>
      </w:r>
      <w:r w:rsidR="00B34363">
        <w:t>,</w:t>
      </w:r>
      <w:r w:rsidRPr="009E5D0B">
        <w:t xml:space="preserve"> previstas en Educación, Salud, Agua potable y Saneamiento básic</w:t>
      </w:r>
      <w:r w:rsidR="00EE546F">
        <w:rPr>
          <w:noProof/>
          <w:lang w:eastAsia="es-CO"/>
        </w:rPr>
        <w:drawing>
          <wp:anchor distT="0" distB="0" distL="114300" distR="114300" simplePos="0" relativeHeight="251665408" behindDoc="1" locked="0" layoutInCell="1" allowOverlap="1" wp14:anchorId="5727E770" wp14:editId="30E69BB0">
            <wp:simplePos x="0" y="0"/>
            <wp:positionH relativeFrom="column">
              <wp:posOffset>249555</wp:posOffset>
            </wp:positionH>
            <wp:positionV relativeFrom="paragraph">
              <wp:posOffset>-793750</wp:posOffset>
            </wp:positionV>
            <wp:extent cx="9180830" cy="6400165"/>
            <wp:effectExtent l="0" t="0" r="127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DOCUMENTO EVALUACION DESENPEÑO MUNICIPAL 2013.jpg"/>
                    <pic:cNvPicPr/>
                  </pic:nvPicPr>
                  <pic:blipFill>
                    <a:blip r:embed="rId10">
                      <a:extLst>
                        <a:ext uri="{28A0092B-C50C-407E-A947-70E740481C1C}">
                          <a14:useLocalDpi xmlns:a14="http://schemas.microsoft.com/office/drawing/2010/main" val="0"/>
                        </a:ext>
                      </a:extLst>
                    </a:blip>
                    <a:stretch>
                      <a:fillRect/>
                    </a:stretch>
                  </pic:blipFill>
                  <pic:spPr>
                    <a:xfrm>
                      <a:off x="0" y="0"/>
                      <a:ext cx="9180830" cy="6400165"/>
                    </a:xfrm>
                    <a:prstGeom prst="rect">
                      <a:avLst/>
                    </a:prstGeom>
                  </pic:spPr>
                </pic:pic>
              </a:graphicData>
            </a:graphic>
            <wp14:sizeRelH relativeFrom="margin">
              <wp14:pctWidth>0</wp14:pctWidth>
            </wp14:sizeRelH>
            <wp14:sizeRelV relativeFrom="margin">
              <wp14:pctHeight>0</wp14:pctHeight>
            </wp14:sizeRelV>
          </wp:anchor>
        </w:drawing>
      </w:r>
      <w:r w:rsidRPr="009E5D0B">
        <w:t xml:space="preserve">o, en los Otros Sectores y en los Resguardos indígenas, establecidos en la Ley, para los recursos del SGP. </w:t>
      </w:r>
    </w:p>
    <w:p w14:paraId="206CD8D2" w14:textId="77777777" w:rsidR="009F61FB" w:rsidRPr="009E5D0B" w:rsidRDefault="009F61FB" w:rsidP="00BF221B">
      <w:pPr>
        <w:pStyle w:val="Default"/>
        <w:jc w:val="both"/>
      </w:pPr>
    </w:p>
    <w:p w14:paraId="022C2061" w14:textId="5A689C9E" w:rsidR="00BF221B" w:rsidRPr="009E5D0B" w:rsidRDefault="00BF221B" w:rsidP="00BF221B">
      <w:pPr>
        <w:pStyle w:val="Default"/>
        <w:jc w:val="both"/>
      </w:pPr>
      <w:r w:rsidRPr="009E5D0B">
        <w:t xml:space="preserve">Esta evaluación semestral debe permitir la retroalimentación entre </w:t>
      </w:r>
      <w:r w:rsidR="003D50E9" w:rsidRPr="009E5D0B">
        <w:t xml:space="preserve">la Secretaria de </w:t>
      </w:r>
      <w:r w:rsidR="00BE2443" w:rsidRPr="009E5D0B">
        <w:t>Planeación (</w:t>
      </w:r>
      <w:r w:rsidR="007E6AEE" w:rsidRPr="009E5D0B">
        <w:t xml:space="preserve">Oficina </w:t>
      </w:r>
      <w:r w:rsidR="00175EE4" w:rsidRPr="009E5D0B">
        <w:t xml:space="preserve">de </w:t>
      </w:r>
      <w:r w:rsidR="007E6AEE" w:rsidRPr="009E5D0B">
        <w:t>Desarrollo Territorial</w:t>
      </w:r>
      <w:r w:rsidR="00175EE4" w:rsidRPr="009E5D0B">
        <w:t>)</w:t>
      </w:r>
      <w:r w:rsidR="003D50E9" w:rsidRPr="009E5D0B">
        <w:t xml:space="preserve"> </w:t>
      </w:r>
      <w:r w:rsidRPr="009E5D0B">
        <w:t xml:space="preserve">y los </w:t>
      </w:r>
      <w:r w:rsidR="00442631">
        <w:t>Entes Territoriales</w:t>
      </w:r>
      <w:r w:rsidR="00B34363">
        <w:t>,</w:t>
      </w:r>
      <w:r w:rsidR="00B34363" w:rsidRPr="009E5D0B">
        <w:t xml:space="preserve"> </w:t>
      </w:r>
      <w:r w:rsidRPr="009E5D0B">
        <w:t>con la finalidad de mejorar la eficiencia en la asignación y ejecución de los prog</w:t>
      </w:r>
      <w:r w:rsidR="00442631">
        <w:t>ramas y proyectos, como también</w:t>
      </w:r>
      <w:r w:rsidRPr="009E5D0B">
        <w:t xml:space="preserve"> para que se hagan los ajustes necesarios y se apliquen los correctivos a que haya lugar</w:t>
      </w:r>
      <w:r w:rsidR="007E6AEE" w:rsidRPr="009E5D0B">
        <w:t>,</w:t>
      </w:r>
      <w:r w:rsidRPr="009E5D0B">
        <w:t xml:space="preserve"> en procura de finalizar la vigencia con una ejecución de recursos de la vigencia</w:t>
      </w:r>
      <w:r w:rsidR="00442631">
        <w:t>,</w:t>
      </w:r>
      <w:r w:rsidRPr="009E5D0B">
        <w:t xml:space="preserve"> ajustados a los C</w:t>
      </w:r>
      <w:r w:rsidR="008E2147" w:rsidRPr="009E5D0B">
        <w:t xml:space="preserve">ONPES </w:t>
      </w:r>
      <w:r w:rsidRPr="009E5D0B">
        <w:t xml:space="preserve"> </w:t>
      </w:r>
      <w:r w:rsidR="00442631">
        <w:t>SOCIALES</w:t>
      </w:r>
      <w:r w:rsidR="00442631" w:rsidRPr="009E5D0B">
        <w:t xml:space="preserve"> </w:t>
      </w:r>
      <w:r w:rsidRPr="009E5D0B">
        <w:t xml:space="preserve">emitidos por el DNP. </w:t>
      </w:r>
    </w:p>
    <w:p w14:paraId="71E2D36C" w14:textId="77777777" w:rsidR="009F61FB" w:rsidRPr="009E5D0B" w:rsidRDefault="009F61FB" w:rsidP="00BF221B">
      <w:pPr>
        <w:pStyle w:val="Default"/>
        <w:jc w:val="both"/>
      </w:pPr>
    </w:p>
    <w:p w14:paraId="1354C032" w14:textId="132F4B05" w:rsidR="003A6513" w:rsidRDefault="004717CE" w:rsidP="00BF221B">
      <w:pPr>
        <w:pStyle w:val="Sinespaciado"/>
        <w:jc w:val="both"/>
        <w:rPr>
          <w:rFonts w:ascii="Arial" w:hAnsi="Arial" w:cs="Arial"/>
          <w:sz w:val="24"/>
          <w:szCs w:val="24"/>
        </w:rPr>
      </w:pPr>
      <w:r w:rsidRPr="009E5D0B">
        <w:rPr>
          <w:rFonts w:ascii="Arial" w:hAnsi="Arial" w:cs="Arial"/>
          <w:sz w:val="24"/>
          <w:szCs w:val="24"/>
        </w:rPr>
        <w:t>E</w:t>
      </w:r>
      <w:r w:rsidR="00BF221B" w:rsidRPr="009E5D0B">
        <w:rPr>
          <w:rFonts w:ascii="Arial" w:hAnsi="Arial" w:cs="Arial"/>
          <w:sz w:val="24"/>
          <w:szCs w:val="24"/>
        </w:rPr>
        <w:t>l informe semestral de evaluación de los recursos del SGP</w:t>
      </w:r>
      <w:r w:rsidR="009E5824" w:rsidRPr="009E5D0B">
        <w:rPr>
          <w:rFonts w:ascii="Arial" w:hAnsi="Arial" w:cs="Arial"/>
          <w:sz w:val="24"/>
          <w:szCs w:val="24"/>
        </w:rPr>
        <w:t>,</w:t>
      </w:r>
      <w:r w:rsidR="00BF221B" w:rsidRPr="009E5D0B">
        <w:rPr>
          <w:rFonts w:ascii="Arial" w:hAnsi="Arial" w:cs="Arial"/>
          <w:sz w:val="24"/>
          <w:szCs w:val="24"/>
        </w:rPr>
        <w:t xml:space="preserve"> destaca de forma preventiva los niveles de incorporación y ejecución de los recursos del Sistema General de Participaciones en cada uno de los </w:t>
      </w:r>
      <w:r w:rsidR="00442631">
        <w:rPr>
          <w:rFonts w:ascii="Arial" w:hAnsi="Arial" w:cs="Arial"/>
          <w:sz w:val="24"/>
          <w:szCs w:val="24"/>
        </w:rPr>
        <w:t>Entes Territoriales</w:t>
      </w:r>
      <w:r w:rsidR="00442631" w:rsidRPr="009E5D0B">
        <w:rPr>
          <w:rFonts w:ascii="Arial" w:hAnsi="Arial" w:cs="Arial"/>
          <w:sz w:val="24"/>
          <w:szCs w:val="24"/>
        </w:rPr>
        <w:t xml:space="preserve"> </w:t>
      </w:r>
      <w:r w:rsidR="00BF221B" w:rsidRPr="009E5D0B">
        <w:rPr>
          <w:rFonts w:ascii="Arial" w:hAnsi="Arial" w:cs="Arial"/>
          <w:sz w:val="24"/>
          <w:szCs w:val="24"/>
        </w:rPr>
        <w:t xml:space="preserve">del </w:t>
      </w:r>
      <w:r w:rsidR="00442631" w:rsidRPr="009E5D0B">
        <w:rPr>
          <w:rFonts w:ascii="Arial" w:hAnsi="Arial" w:cs="Arial"/>
          <w:sz w:val="24"/>
          <w:szCs w:val="24"/>
        </w:rPr>
        <w:t>Departamento</w:t>
      </w:r>
      <w:r w:rsidR="00442631">
        <w:rPr>
          <w:rFonts w:ascii="Arial" w:hAnsi="Arial" w:cs="Arial"/>
          <w:sz w:val="24"/>
          <w:szCs w:val="24"/>
        </w:rPr>
        <w:t>; para ello</w:t>
      </w:r>
      <w:r w:rsidR="00BF221B" w:rsidRPr="009E5D0B">
        <w:rPr>
          <w:rFonts w:ascii="Arial" w:hAnsi="Arial" w:cs="Arial"/>
          <w:sz w:val="24"/>
          <w:szCs w:val="24"/>
        </w:rPr>
        <w:t xml:space="preserve"> el informe se estructura de la siguiente manera: primero, se presenta el marco metodológico con el cual se realizó el trabajo; segundo, contiene el análisis de la consistencia en la ejecución del Ingreso del SGP; tercero, se presenta el análisis de la ejecución del gasto de inversión sectorial financiada con recursos del SGP, para analizar el cumplimiento o incumplimiento del marco normativo vigente; cuarto, se analiza el cumplimiento por parte de las </w:t>
      </w:r>
      <w:r w:rsidR="00442631" w:rsidRPr="009E5D0B">
        <w:rPr>
          <w:rFonts w:ascii="Arial" w:hAnsi="Arial" w:cs="Arial"/>
          <w:sz w:val="24"/>
          <w:szCs w:val="24"/>
        </w:rPr>
        <w:t>Administraciones Municipales</w:t>
      </w:r>
      <w:r w:rsidR="00BF221B" w:rsidRPr="009E5D0B">
        <w:rPr>
          <w:rFonts w:ascii="Arial" w:hAnsi="Arial" w:cs="Arial"/>
          <w:sz w:val="24"/>
          <w:szCs w:val="24"/>
        </w:rPr>
        <w:t xml:space="preserve"> y </w:t>
      </w:r>
      <w:r w:rsidR="008E2147" w:rsidRPr="009E5D0B">
        <w:rPr>
          <w:rFonts w:ascii="Arial" w:hAnsi="Arial" w:cs="Arial"/>
          <w:sz w:val="24"/>
          <w:szCs w:val="24"/>
        </w:rPr>
        <w:t>del</w:t>
      </w:r>
      <w:r w:rsidR="00BF221B" w:rsidRPr="009E5D0B">
        <w:rPr>
          <w:rFonts w:ascii="Arial" w:hAnsi="Arial" w:cs="Arial"/>
          <w:sz w:val="24"/>
          <w:szCs w:val="24"/>
        </w:rPr>
        <w:t xml:space="preserve"> Resguardos </w:t>
      </w:r>
      <w:r w:rsidR="00442631" w:rsidRPr="009E5D0B">
        <w:rPr>
          <w:rFonts w:ascii="Arial" w:hAnsi="Arial" w:cs="Arial"/>
          <w:sz w:val="24"/>
          <w:szCs w:val="24"/>
        </w:rPr>
        <w:t>Indígena</w:t>
      </w:r>
      <w:r w:rsidR="00442631">
        <w:rPr>
          <w:rFonts w:ascii="Arial" w:hAnsi="Arial" w:cs="Arial"/>
          <w:sz w:val="24"/>
          <w:szCs w:val="24"/>
        </w:rPr>
        <w:t>s</w:t>
      </w:r>
      <w:r w:rsidR="00442631" w:rsidRPr="009E5D0B">
        <w:rPr>
          <w:rFonts w:ascii="Arial" w:hAnsi="Arial" w:cs="Arial"/>
          <w:sz w:val="24"/>
          <w:szCs w:val="24"/>
        </w:rPr>
        <w:t xml:space="preserve"> </w:t>
      </w:r>
      <w:r w:rsidR="00BF221B" w:rsidRPr="009E5D0B">
        <w:rPr>
          <w:rFonts w:ascii="Arial" w:hAnsi="Arial" w:cs="Arial"/>
          <w:sz w:val="24"/>
          <w:szCs w:val="24"/>
        </w:rPr>
        <w:t>en la administración y ejecución de los recursos de la Asignaci</w:t>
      </w:r>
      <w:r w:rsidR="007E6AEE" w:rsidRPr="009E5D0B">
        <w:rPr>
          <w:rFonts w:ascii="Arial" w:hAnsi="Arial" w:cs="Arial"/>
          <w:sz w:val="24"/>
          <w:szCs w:val="24"/>
        </w:rPr>
        <w:t>ón Especial del SGP; finalmente</w:t>
      </w:r>
      <w:r w:rsidR="00BF221B" w:rsidRPr="009E5D0B">
        <w:rPr>
          <w:rFonts w:ascii="Arial" w:hAnsi="Arial" w:cs="Arial"/>
          <w:sz w:val="24"/>
          <w:szCs w:val="24"/>
        </w:rPr>
        <w:t xml:space="preserve"> se presentan las conclusiones y recomendaciones, que contienen aspectos sobre las limitaciones y avances en la administración de los recursos del SGP, que deben tener en cuenta los </w:t>
      </w:r>
      <w:r w:rsidR="00442631">
        <w:rPr>
          <w:rFonts w:ascii="Arial" w:hAnsi="Arial" w:cs="Arial"/>
          <w:sz w:val="24"/>
          <w:szCs w:val="24"/>
        </w:rPr>
        <w:t>Entes Territoriales</w:t>
      </w:r>
      <w:r w:rsidR="00BF221B" w:rsidRPr="009E5D0B">
        <w:rPr>
          <w:rFonts w:ascii="Arial" w:hAnsi="Arial" w:cs="Arial"/>
          <w:sz w:val="24"/>
          <w:szCs w:val="24"/>
        </w:rPr>
        <w:t xml:space="preserve"> y las entidades involucradas dentro del proceso de planificación, ejecución, evaluación y control de la gestión pública.</w:t>
      </w:r>
    </w:p>
    <w:p w14:paraId="5B550377" w14:textId="77777777" w:rsidR="00D17FBD" w:rsidRDefault="00D17FBD" w:rsidP="00BF221B">
      <w:pPr>
        <w:pStyle w:val="Sinespaciado"/>
        <w:jc w:val="both"/>
        <w:rPr>
          <w:rFonts w:ascii="Arial" w:hAnsi="Arial" w:cs="Arial"/>
          <w:sz w:val="24"/>
          <w:szCs w:val="24"/>
        </w:rPr>
      </w:pPr>
    </w:p>
    <w:p w14:paraId="6772C5B1" w14:textId="77777777" w:rsidR="00D17FBD" w:rsidRPr="009E5D0B" w:rsidRDefault="00D17FBD" w:rsidP="00BF221B">
      <w:pPr>
        <w:pStyle w:val="Sinespaciado"/>
        <w:jc w:val="both"/>
        <w:rPr>
          <w:rFonts w:ascii="Arial" w:hAnsi="Arial" w:cs="Arial"/>
          <w:b/>
          <w:sz w:val="24"/>
          <w:szCs w:val="24"/>
        </w:rPr>
      </w:pPr>
    </w:p>
    <w:p w14:paraId="355E0233" w14:textId="77777777" w:rsidR="003A6513" w:rsidRDefault="003A6513" w:rsidP="00BF221B">
      <w:pPr>
        <w:pStyle w:val="Sinespaciado"/>
        <w:jc w:val="both"/>
        <w:rPr>
          <w:rFonts w:ascii="Arial" w:hAnsi="Arial" w:cs="Arial"/>
          <w:b/>
          <w:sz w:val="24"/>
          <w:szCs w:val="24"/>
        </w:rPr>
      </w:pPr>
    </w:p>
    <w:p w14:paraId="33DBD3B7" w14:textId="77777777" w:rsidR="00CC3D31" w:rsidRDefault="00CC3D31" w:rsidP="00BF221B">
      <w:pPr>
        <w:pStyle w:val="Sinespaciado"/>
        <w:jc w:val="both"/>
        <w:rPr>
          <w:rFonts w:ascii="Arial" w:hAnsi="Arial" w:cs="Arial"/>
          <w:b/>
          <w:sz w:val="24"/>
          <w:szCs w:val="24"/>
        </w:rPr>
      </w:pPr>
    </w:p>
    <w:p w14:paraId="03413FEF" w14:textId="77777777" w:rsidR="00FA0776" w:rsidRDefault="00FA0776" w:rsidP="00BF221B">
      <w:pPr>
        <w:pStyle w:val="Sinespaciado"/>
        <w:jc w:val="both"/>
        <w:rPr>
          <w:rFonts w:ascii="Arial" w:hAnsi="Arial" w:cs="Arial"/>
          <w:b/>
          <w:sz w:val="24"/>
          <w:szCs w:val="24"/>
        </w:rPr>
      </w:pPr>
    </w:p>
    <w:p w14:paraId="1355F1BE" w14:textId="77777777" w:rsidR="00CC3D31" w:rsidRPr="009E5D0B" w:rsidRDefault="00CC3D31" w:rsidP="00BF221B">
      <w:pPr>
        <w:pStyle w:val="Sinespaciado"/>
        <w:jc w:val="both"/>
        <w:rPr>
          <w:rFonts w:ascii="Arial" w:hAnsi="Arial" w:cs="Arial"/>
          <w:b/>
          <w:sz w:val="24"/>
          <w:szCs w:val="24"/>
        </w:rPr>
      </w:pPr>
    </w:p>
    <w:p w14:paraId="1F653215" w14:textId="4E346ABA" w:rsidR="00D96E10" w:rsidRPr="009E5D0B" w:rsidRDefault="00D96E10" w:rsidP="00292C34">
      <w:pPr>
        <w:pStyle w:val="Default"/>
        <w:numPr>
          <w:ilvl w:val="0"/>
          <w:numId w:val="17"/>
        </w:numPr>
        <w:ind w:left="851" w:hanging="567"/>
        <w:jc w:val="both"/>
        <w:rPr>
          <w:b/>
          <w:bCs/>
        </w:rPr>
      </w:pPr>
      <w:r w:rsidRPr="009E5D0B">
        <w:rPr>
          <w:b/>
          <w:bCs/>
        </w:rPr>
        <w:lastRenderedPageBreak/>
        <w:t xml:space="preserve">CONSIDERACIONES METODOLÓGICAS GENERALES </w:t>
      </w:r>
    </w:p>
    <w:p w14:paraId="083F1265" w14:textId="77777777" w:rsidR="00D96E10" w:rsidRPr="009E5D0B" w:rsidRDefault="00D96E10" w:rsidP="00D96E10">
      <w:pPr>
        <w:pStyle w:val="Default"/>
        <w:jc w:val="both"/>
      </w:pPr>
    </w:p>
    <w:p w14:paraId="793E687F" w14:textId="77777777" w:rsidR="00FA0776" w:rsidRDefault="00FA0776" w:rsidP="00D96E10">
      <w:pPr>
        <w:pStyle w:val="Default"/>
        <w:jc w:val="both"/>
      </w:pPr>
    </w:p>
    <w:p w14:paraId="76B15A18" w14:textId="10A50F9E" w:rsidR="00D96E10" w:rsidRPr="009E5D0B" w:rsidRDefault="00D96E10" w:rsidP="00D96E10">
      <w:pPr>
        <w:pStyle w:val="Default"/>
        <w:jc w:val="both"/>
      </w:pPr>
      <w:r w:rsidRPr="009E5D0B">
        <w:t>La elaboración del presente informe de evaluación semestral, correspondiente al primer semestre del año 201</w:t>
      </w:r>
      <w:r w:rsidR="00F965CB" w:rsidRPr="009E5D0B">
        <w:t>4</w:t>
      </w:r>
      <w:r w:rsidR="00442631">
        <w:t xml:space="preserve">, </w:t>
      </w:r>
      <w:r w:rsidRPr="009E5D0B">
        <w:t>se enmarca en los procesos de seguimiento y evaluación a los recursos del Sistema G</w:t>
      </w:r>
      <w:r w:rsidR="00442631">
        <w:t>eneral de Participaciones - SGP</w:t>
      </w:r>
      <w:r w:rsidRPr="009E5D0B">
        <w:t xml:space="preserve">- de los </w:t>
      </w:r>
      <w:r w:rsidR="00F965CB" w:rsidRPr="009E5D0B">
        <w:t>1</w:t>
      </w:r>
      <w:r w:rsidRPr="009E5D0B">
        <w:t xml:space="preserve">2 </w:t>
      </w:r>
      <w:r w:rsidR="00442631" w:rsidRPr="009E5D0B">
        <w:t xml:space="preserve">Municipios </w:t>
      </w:r>
      <w:r w:rsidRPr="009E5D0B">
        <w:t>del departamento</w:t>
      </w:r>
      <w:r w:rsidR="00F965CB" w:rsidRPr="009E5D0B">
        <w:t xml:space="preserve"> del Quindío</w:t>
      </w:r>
      <w:r w:rsidRPr="009E5D0B">
        <w:t xml:space="preserve">, con desarrollo a competencias señaladas para las Secretarías de Planeación Departamental, </w:t>
      </w:r>
      <w:r w:rsidR="007C4F45" w:rsidRPr="009E5D0B">
        <w:t xml:space="preserve">dentro del contexto </w:t>
      </w:r>
      <w:r w:rsidRPr="009E5D0B">
        <w:t xml:space="preserve"> de los </w:t>
      </w:r>
      <w:r w:rsidR="007C4F45" w:rsidRPr="009E5D0B">
        <w:t xml:space="preserve">criterios </w:t>
      </w:r>
      <w:r w:rsidRPr="009E5D0B">
        <w:t xml:space="preserve"> constitucionales y legales, en especial, lo establecido en la Ley 715 de 2001 y sus decretos reglamentarios. </w:t>
      </w:r>
    </w:p>
    <w:p w14:paraId="0CDA4DC6" w14:textId="77777777" w:rsidR="00D96E10" w:rsidRPr="009E5D0B" w:rsidRDefault="00D96E10" w:rsidP="00D96E10">
      <w:pPr>
        <w:pStyle w:val="Default"/>
        <w:jc w:val="both"/>
      </w:pPr>
    </w:p>
    <w:p w14:paraId="771433E2" w14:textId="77777777" w:rsidR="00D96E10" w:rsidRPr="009E5D0B" w:rsidRDefault="00D96E10" w:rsidP="00D96E10">
      <w:pPr>
        <w:pStyle w:val="Default"/>
        <w:jc w:val="both"/>
      </w:pPr>
      <w:r w:rsidRPr="009E5D0B">
        <w:t xml:space="preserve">El objetivo de la evaluación semestral, está orientado a determinar la adecuada incorporación </w:t>
      </w:r>
      <w:r w:rsidR="00C86F84" w:rsidRPr="009E5D0B">
        <w:t xml:space="preserve">y utilización </w:t>
      </w:r>
      <w:r w:rsidRPr="009E5D0B">
        <w:t xml:space="preserve">de los recursos  del SGP en los presupuestos municipales, mediante la realización de análisis de ingreso y gasto de inversión, con el fin de detectar de forma preventiva los porcentajes de incorporación, apropiación y ejecución de los recursos, para efectos de realizar monitoreo y seguimiento a los recursos del SGP y formular estrategias de asistencia técnica a los municipios, en pro de mejorar la calidad de la información con el fin de que cumplan con las codificaciones y conceptualizaciones de los distintos rubros presupuestales, dando cumplimiento a las disposiciones legales. </w:t>
      </w:r>
    </w:p>
    <w:p w14:paraId="5D1763CE" w14:textId="77777777" w:rsidR="00D96E10" w:rsidRPr="009E5D0B" w:rsidRDefault="00D96E10" w:rsidP="00D96E10">
      <w:pPr>
        <w:pStyle w:val="Default"/>
        <w:jc w:val="both"/>
      </w:pPr>
    </w:p>
    <w:p w14:paraId="30B2472D" w14:textId="48ABBB3C" w:rsidR="00D96E10" w:rsidRPr="009E5D0B" w:rsidRDefault="00D96E10" w:rsidP="00D96E10">
      <w:pPr>
        <w:pStyle w:val="Default"/>
        <w:jc w:val="both"/>
      </w:pPr>
      <w:r w:rsidRPr="009E5D0B">
        <w:t xml:space="preserve">A partir de la información reportada por los </w:t>
      </w:r>
      <w:r w:rsidR="00442631">
        <w:t>Entes Territoriales</w:t>
      </w:r>
      <w:r w:rsidRPr="009E5D0B">
        <w:t xml:space="preserve"> y consolidada por el Departamento Nacional de Planeación –DNP-, mediante el sistema Formato Único Territorial -FUT-, </w:t>
      </w:r>
      <w:r w:rsidR="00310881" w:rsidRPr="009E5D0B">
        <w:t xml:space="preserve">la Secretaria de </w:t>
      </w:r>
      <w:r w:rsidR="00442631" w:rsidRPr="009E5D0B">
        <w:t xml:space="preserve">Planeación </w:t>
      </w:r>
      <w:r w:rsidR="00442631">
        <w:t>-</w:t>
      </w:r>
      <w:r w:rsidR="007E6AEE" w:rsidRPr="009E5D0B">
        <w:t>Oficina de Desarrollo Territorial</w:t>
      </w:r>
      <w:r w:rsidR="00442631">
        <w:softHyphen/>
        <w:t>-</w:t>
      </w:r>
      <w:r w:rsidRPr="009E5D0B">
        <w:t>, procedió a través de tablas dinámicas Excel</w:t>
      </w:r>
      <w:r w:rsidR="007E6AEE" w:rsidRPr="009E5D0B">
        <w:t>,</w:t>
      </w:r>
      <w:r w:rsidRPr="009E5D0B">
        <w:t xml:space="preserve"> a adelantar los análisis pertinentes, observando la adecuada </w:t>
      </w:r>
      <w:r w:rsidR="007E6AEE" w:rsidRPr="009E5D0B">
        <w:t>presupuestación</w:t>
      </w:r>
      <w:r w:rsidR="00E049CF" w:rsidRPr="009E5D0B">
        <w:t xml:space="preserve"> </w:t>
      </w:r>
      <w:r w:rsidRPr="009E5D0B">
        <w:t xml:space="preserve">y ejecución de los ingresos del SGP, el cumplimiento de las destinaciones sectoriales conforme a la ley, verificando que los gastos al interior de los sectores corresponda con la autorización legal. </w:t>
      </w:r>
    </w:p>
    <w:p w14:paraId="42614BF6" w14:textId="77777777" w:rsidR="00D96E10" w:rsidRPr="009E5D0B" w:rsidRDefault="00D96E10" w:rsidP="00D96E10">
      <w:pPr>
        <w:pStyle w:val="Default"/>
        <w:jc w:val="both"/>
      </w:pPr>
    </w:p>
    <w:p w14:paraId="4211A375" w14:textId="364CB6AA" w:rsidR="00E52C3C" w:rsidRPr="009E5D0B" w:rsidRDefault="00D96E10" w:rsidP="00D96E10">
      <w:pPr>
        <w:pStyle w:val="Default"/>
        <w:jc w:val="both"/>
      </w:pPr>
      <w:r w:rsidRPr="009E5D0B">
        <w:t xml:space="preserve">Para el análisis de consistencia en la </w:t>
      </w:r>
      <w:r w:rsidRPr="009E5D0B">
        <w:rPr>
          <w:i/>
          <w:iCs/>
        </w:rPr>
        <w:t xml:space="preserve">incorporación del ingreso </w:t>
      </w:r>
      <w:r w:rsidRPr="00442631">
        <w:rPr>
          <w:i/>
        </w:rPr>
        <w:t>de los recursos del SGP</w:t>
      </w:r>
      <w:r w:rsidR="00442631">
        <w:rPr>
          <w:i/>
        </w:rPr>
        <w:t xml:space="preserve"> </w:t>
      </w:r>
      <w:r w:rsidRPr="00442631">
        <w:rPr>
          <w:i/>
        </w:rPr>
        <w:t>al presupuesto</w:t>
      </w:r>
      <w:r w:rsidRPr="009E5D0B">
        <w:t>, se tomó como información base las ejecuciones presupuestales (ingresos y gastos) por categorías del FUT y los valores de asignaciones de recursos según autorizaciones del CONPES Social, durante el primer semestre del año 201</w:t>
      </w:r>
      <w:r w:rsidR="00E52C3C" w:rsidRPr="009E5D0B">
        <w:t>4</w:t>
      </w:r>
      <w:r w:rsidRPr="009E5D0B">
        <w:t>, aplicando el indicador</w:t>
      </w:r>
      <w:r w:rsidR="00442631">
        <w:t>:</w:t>
      </w:r>
    </w:p>
    <w:p w14:paraId="39B88CAE" w14:textId="77777777" w:rsidR="00E52C3C" w:rsidRPr="009E5D0B" w:rsidRDefault="00E52C3C" w:rsidP="00D96E10">
      <w:pPr>
        <w:pStyle w:val="Default"/>
        <w:jc w:val="both"/>
      </w:pPr>
    </w:p>
    <w:p w14:paraId="77F9CC7E" w14:textId="77777777" w:rsidR="00E52C3C" w:rsidRPr="0071058D" w:rsidRDefault="00E52C3C" w:rsidP="00E52C3C">
      <w:pPr>
        <w:pStyle w:val="Default"/>
        <w:jc w:val="both"/>
      </w:pPr>
    </w:p>
    <w:p w14:paraId="45270372" w14:textId="6C440ABE" w:rsidR="00E52C3C" w:rsidRPr="0071058D" w:rsidRDefault="00FA0776" w:rsidP="00E52C3C">
      <w:pPr>
        <w:pStyle w:val="Default"/>
        <w:jc w:val="both"/>
      </w:pPr>
      <w:r w:rsidRPr="0071058D">
        <w:rPr>
          <w:b/>
          <w:noProof/>
          <w:lang w:eastAsia="es-CO"/>
        </w:rPr>
        <mc:AlternateContent>
          <mc:Choice Requires="wps">
            <w:drawing>
              <wp:anchor distT="0" distB="0" distL="114300" distR="114300" simplePos="0" relativeHeight="251635200" behindDoc="0" locked="0" layoutInCell="1" allowOverlap="1" wp14:anchorId="3BEE7180" wp14:editId="095D0799">
                <wp:simplePos x="0" y="0"/>
                <wp:positionH relativeFrom="column">
                  <wp:posOffset>-6350</wp:posOffset>
                </wp:positionH>
                <wp:positionV relativeFrom="paragraph">
                  <wp:posOffset>104775</wp:posOffset>
                </wp:positionV>
                <wp:extent cx="2066925" cy="456565"/>
                <wp:effectExtent l="57150" t="38100" r="66675" b="95885"/>
                <wp:wrapSquare wrapText="bothSides"/>
                <wp:docPr id="2" name="2 Cheurón"/>
                <wp:cNvGraphicFramePr/>
                <a:graphic xmlns:a="http://schemas.openxmlformats.org/drawingml/2006/main">
                  <a:graphicData uri="http://schemas.microsoft.com/office/word/2010/wordprocessingShape">
                    <wps:wsp>
                      <wps:cNvSpPr/>
                      <wps:spPr>
                        <a:xfrm>
                          <a:off x="0" y="0"/>
                          <a:ext cx="2066925" cy="456565"/>
                        </a:xfrm>
                        <a:prstGeom prst="chevron">
                          <a:avLst/>
                        </a:prstGeom>
                        <a:gradFill rotWithShape="1">
                          <a:gsLst>
                            <a:gs pos="0">
                              <a:srgbClr val="DA1F28">
                                <a:tint val="50000"/>
                                <a:satMod val="300000"/>
                              </a:srgbClr>
                            </a:gs>
                            <a:gs pos="35000">
                              <a:srgbClr val="DA1F28">
                                <a:tint val="37000"/>
                                <a:satMod val="300000"/>
                              </a:srgbClr>
                            </a:gs>
                            <a:gs pos="100000">
                              <a:srgbClr val="DA1F28">
                                <a:tint val="15000"/>
                                <a:satMod val="350000"/>
                              </a:srgbClr>
                            </a:gs>
                          </a:gsLst>
                          <a:lin ang="16200000" scaled="1"/>
                        </a:gradFill>
                        <a:ln w="9525" cap="flat" cmpd="sng" algn="ctr">
                          <a:solidFill>
                            <a:srgbClr val="DA1F28">
                              <a:shade val="95000"/>
                              <a:satMod val="105000"/>
                            </a:srgbClr>
                          </a:solidFill>
                          <a:prstDash val="solid"/>
                        </a:ln>
                        <a:effectLst>
                          <a:outerShdw blurRad="40000" dist="20000" dir="5400000" rotWithShape="0">
                            <a:srgbClr val="000000">
                              <a:alpha val="38000"/>
                            </a:srgbClr>
                          </a:outerShdw>
                        </a:effectLst>
                      </wps:spPr>
                      <wps:txbx>
                        <w:txbxContent>
                          <w:p w14:paraId="7F0D0C4C" w14:textId="77777777" w:rsidR="0003035D" w:rsidRPr="00EA24F8" w:rsidRDefault="0003035D" w:rsidP="00E52C3C">
                            <w:pPr>
                              <w:jc w:val="center"/>
                              <w:rPr>
                                <w:b/>
                                <w:color w:val="000000" w:themeColor="text1"/>
                              </w:rPr>
                            </w:pPr>
                            <w:r w:rsidRPr="00EA24F8">
                              <w:rPr>
                                <w:rFonts w:ascii="Arial" w:hAnsi="Arial" w:cs="Arial"/>
                                <w:b/>
                                <w:color w:val="000000" w:themeColor="text1"/>
                                <w:sz w:val="24"/>
                                <w:szCs w:val="24"/>
                              </w:rPr>
                              <w:t>% Ejecución Ingresos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2 Cheurón" o:spid="_x0000_s1026" type="#_x0000_t55" style="position:absolute;left:0;text-align:left;margin-left:-.5pt;margin-top:8.25pt;width:162.75pt;height:35.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L7JwMAACMHAAAOAAAAZHJzL2Uyb0RvYy54bWysVV1uGjEQfq/UO1h+b5YlQAIKRAhEVSlt&#10;opIqz4PXy1ry2q5tWNJr9Qi9WMf2QiilUlo1kYw9Y8/PNzPf3tzuakm23Dqh1ZjmFx1KuGK6EGo9&#10;pl8eF++uKXEeVAFSKz6mz9zR28nbNzeNGfGurrQsuCVoRLlRY8a08t6MssyxitfgLrThCpWltjV4&#10;PNp1Vlho0Hots26nM8gabQtjNePOoXSelHQS7ZclZ/6+LB33RI4pxubjauO6Cms2uYHR2oKpBGvD&#10;gH+Iogah0OnB1Bw8kI0Vv5mqBbPa6dJfMF1nuiwF4zEHzCbvnGSzrMDwmAuC48wBJvf/zLJP2wdL&#10;RDGmXUoU1FiiLplVfGN/fFcBnca4EV5amgfbnhxuQ6q70tbhF5Mgu4jo8wFRvvOEobDbGQyG3T4l&#10;DHW9/gD/g9Hs5bWxzr/nuiZhM6ZY963VCUvY3jmfbu9vtRAXCyElsdo/CV9FlLD3Ev4O38RbjhiN&#10;QHWi2Nn1aiYt2QL2wXyaL7rXUe6F8knY7+BfagcH/qMukvgyiKMcY26txPjX7tjLZXj+Sk+XV61F&#10;NPj3nvIQz2td5TEshPDE1SHZM0mhaL0HUQpFIExyPsBhC36JYyA5tkve1hFnJ1Yj+JCKNGM67MeC&#10;A05zKcFj7WuDD5xaUwJyjTTBvE1YaSkOj/9UIldBwVMxhufTyTt7+Uk67th+aKE5uCqZiqo2BalC&#10;8DyyRds9euO5XVZFQ1ZyYz8Dxt9L+RcitGlEg5JCIJX0owah+bUfz9QoQpjkIE0FbYtdB2BTnx93&#10;2CGG2G9H4WVhJtMUhp3frXb4OmxXunjGccZA4jw6wxYC074D5x/AIrFhlEjW/h6XUmoslm53lFTa&#10;fjsnD/eRb1BLSYNEiZX8ugHLKZEfFA7YMO/1ArPGQ69/1Q1IHGtWxxq1qWcaZzDHTjIsbsN9L/fb&#10;0ur6CTl9GryiChRD36ln2sPMJwLHrwLj02m8hmxqwN+ppWF7KggFf9w9gTUtt3hkpU96T6owOuGX&#10;dDe0gtLTjdeliOTzgivWIRyQiRMDpK9GoPrjc7z18m2b/AQAAP//AwBQSwMEFAAGAAgAAAAhAMZv&#10;kK3cAAAACAEAAA8AAABkcnMvZG93bnJldi54bWxMj0tvgzAQhO+V+h+srdRbYqABIYqJqj7OEUna&#10;s4O3gOoHwk5w/n22p/a2uzOa/abeRqPZBWc/OisgXSfA0HZOjbYXcDx8rEpgPkirpHYWBVzRw7a5&#10;v6tlpdxiW7zsQ88oxPpKChhCmCrOfTegkX7tJrSkfbvZyEDr3HM1y4XCjeZZkhTcyNHSh0FO+Dpg&#10;97M/GwHtV15kV/0Zfb7E1mW7w7tK34R4fIgvz8ACxvBnhl98QoeGmE7ubJVnWsAqpSqB7kUOjPSn&#10;bEPDSUBZboA3Nf9foLkBAAD//wMAUEsBAi0AFAAGAAgAAAAhALaDOJL+AAAA4QEAABMAAAAAAAAA&#10;AAAAAAAAAAAAAFtDb250ZW50X1R5cGVzXS54bWxQSwECLQAUAAYACAAAACEAOP0h/9YAAACUAQAA&#10;CwAAAAAAAAAAAAAAAAAvAQAAX3JlbHMvLnJlbHNQSwECLQAUAAYACAAAACEAfX7C+ycDAAAjBwAA&#10;DgAAAAAAAAAAAAAAAAAuAgAAZHJzL2Uyb0RvYy54bWxQSwECLQAUAAYACAAAACEAxm+QrdwAAAAI&#10;AQAADwAAAAAAAAAAAAAAAACBBQAAZHJzL2Rvd25yZXYueG1sUEsFBgAAAAAEAAQA8wAAAIoGAAAA&#10;AA==&#10;" adj="19214" fillcolor="#ff8c8e" strokecolor="#da1923">
                <v:fill color2="#ffdedf" rotate="t" angle="180" colors="0 #ff8c8e;22938f #ffafb0;1 #ffdedf" focus="100%" type="gradient"/>
                <v:shadow on="t" color="black" opacity="24903f" origin=",.5" offset="0,.55556mm"/>
                <v:textbox>
                  <w:txbxContent>
                    <w:p w14:paraId="7F0D0C4C" w14:textId="77777777" w:rsidR="0003035D" w:rsidRPr="00EA24F8" w:rsidRDefault="0003035D" w:rsidP="00E52C3C">
                      <w:pPr>
                        <w:jc w:val="center"/>
                        <w:rPr>
                          <w:b/>
                          <w:color w:val="000000" w:themeColor="text1"/>
                        </w:rPr>
                      </w:pPr>
                      <w:r w:rsidRPr="00EA24F8">
                        <w:rPr>
                          <w:rFonts w:ascii="Arial" w:hAnsi="Arial" w:cs="Arial"/>
                          <w:b/>
                          <w:color w:val="000000" w:themeColor="text1"/>
                          <w:sz w:val="24"/>
                          <w:szCs w:val="24"/>
                        </w:rPr>
                        <w:t>% Ejecución Ingresos</w:t>
                      </w:r>
                    </w:p>
                  </w:txbxContent>
                </v:textbox>
                <w10:wrap type="square"/>
              </v:shape>
            </w:pict>
          </mc:Fallback>
        </mc:AlternateContent>
      </w:r>
    </w:p>
    <w:p w14:paraId="3C8DBA2F" w14:textId="6BB72645" w:rsidR="00E52C3C" w:rsidRPr="0071058D" w:rsidRDefault="00E52C3C" w:rsidP="00E52C3C">
      <w:pPr>
        <w:spacing w:after="0"/>
        <w:jc w:val="both"/>
        <w:rPr>
          <w:rFonts w:ascii="Arial" w:hAnsi="Arial" w:cs="Arial"/>
          <w:sz w:val="24"/>
          <w:szCs w:val="24"/>
          <w:u w:val="single"/>
        </w:rPr>
      </w:pPr>
      <w:r w:rsidRPr="0071058D">
        <w:rPr>
          <w:rFonts w:ascii="Arial" w:hAnsi="Arial" w:cs="Arial"/>
          <w:b/>
          <w:sz w:val="24"/>
          <w:szCs w:val="24"/>
        </w:rPr>
        <w:t>=</w:t>
      </w:r>
      <w:r w:rsidRPr="0071058D">
        <w:rPr>
          <w:rFonts w:ascii="Arial" w:hAnsi="Arial" w:cs="Arial"/>
          <w:b/>
          <w:sz w:val="24"/>
          <w:szCs w:val="24"/>
          <w:u w:val="single"/>
        </w:rPr>
        <w:t xml:space="preserve"> </w:t>
      </w:r>
      <w:r w:rsidRPr="0071058D">
        <w:rPr>
          <w:rFonts w:ascii="Arial" w:hAnsi="Arial" w:cs="Arial"/>
          <w:sz w:val="24"/>
          <w:szCs w:val="24"/>
          <w:u w:val="single"/>
        </w:rPr>
        <w:t xml:space="preserve">  Ejecución de Ingresos FUT</w:t>
      </w:r>
    </w:p>
    <w:p w14:paraId="242C6049" w14:textId="1E19A096" w:rsidR="00E52C3C" w:rsidRPr="0071058D" w:rsidRDefault="007E6AEE" w:rsidP="00E52C3C">
      <w:pPr>
        <w:jc w:val="both"/>
        <w:rPr>
          <w:rFonts w:ascii="Arial" w:hAnsi="Arial" w:cs="Arial"/>
          <w:sz w:val="24"/>
          <w:szCs w:val="24"/>
        </w:rPr>
      </w:pPr>
      <w:r w:rsidRPr="0071058D">
        <w:rPr>
          <w:rFonts w:ascii="Arial" w:hAnsi="Arial" w:cs="Arial"/>
          <w:sz w:val="24"/>
          <w:szCs w:val="24"/>
        </w:rPr>
        <w:t xml:space="preserve"> </w:t>
      </w:r>
      <w:r w:rsidR="00E52C3C" w:rsidRPr="0071058D">
        <w:rPr>
          <w:rFonts w:ascii="Arial" w:hAnsi="Arial" w:cs="Arial"/>
          <w:sz w:val="24"/>
          <w:szCs w:val="24"/>
        </w:rPr>
        <w:t xml:space="preserve">  V</w:t>
      </w:r>
      <w:r w:rsidRPr="0071058D">
        <w:rPr>
          <w:rFonts w:ascii="Arial" w:hAnsi="Arial" w:cs="Arial"/>
          <w:sz w:val="24"/>
          <w:szCs w:val="24"/>
        </w:rPr>
        <w:t xml:space="preserve">alor </w:t>
      </w:r>
      <w:r w:rsidR="00E52C3C" w:rsidRPr="0071058D">
        <w:rPr>
          <w:rFonts w:ascii="Arial" w:hAnsi="Arial" w:cs="Arial"/>
          <w:sz w:val="24"/>
          <w:szCs w:val="24"/>
        </w:rPr>
        <w:t xml:space="preserve">Asignado en el </w:t>
      </w:r>
      <w:r w:rsidRPr="0071058D">
        <w:rPr>
          <w:rFonts w:ascii="Arial" w:hAnsi="Arial" w:cs="Arial"/>
          <w:sz w:val="24"/>
          <w:szCs w:val="24"/>
        </w:rPr>
        <w:t xml:space="preserve">CONPES  </w:t>
      </w:r>
    </w:p>
    <w:p w14:paraId="1CF33E95" w14:textId="77777777" w:rsidR="00292C34" w:rsidRPr="0071058D" w:rsidRDefault="00292C34" w:rsidP="00D96E10">
      <w:pPr>
        <w:pStyle w:val="Default"/>
        <w:jc w:val="both"/>
      </w:pPr>
    </w:p>
    <w:p w14:paraId="7CFB784C" w14:textId="3F51090A" w:rsidR="0009422C" w:rsidRPr="0071058D" w:rsidRDefault="00D96E10" w:rsidP="00D96E10">
      <w:pPr>
        <w:pStyle w:val="Sinespaciado"/>
        <w:jc w:val="both"/>
        <w:rPr>
          <w:rFonts w:ascii="Arial" w:hAnsi="Arial" w:cs="Arial"/>
          <w:b/>
          <w:sz w:val="24"/>
          <w:szCs w:val="24"/>
        </w:rPr>
      </w:pPr>
      <w:r w:rsidRPr="0071058D">
        <w:rPr>
          <w:rFonts w:ascii="Arial" w:hAnsi="Arial" w:cs="Arial"/>
          <w:sz w:val="24"/>
          <w:szCs w:val="24"/>
        </w:rPr>
        <w:t xml:space="preserve">En el análisis de cumplimiento de la </w:t>
      </w:r>
      <w:r w:rsidRPr="0071058D">
        <w:rPr>
          <w:rFonts w:ascii="Arial" w:hAnsi="Arial" w:cs="Arial"/>
          <w:i/>
          <w:iCs/>
          <w:sz w:val="24"/>
          <w:szCs w:val="24"/>
        </w:rPr>
        <w:t xml:space="preserve">ejecución del gasto </w:t>
      </w:r>
      <w:r w:rsidRPr="0071058D">
        <w:rPr>
          <w:rFonts w:ascii="Arial" w:hAnsi="Arial" w:cs="Arial"/>
          <w:sz w:val="24"/>
          <w:szCs w:val="24"/>
        </w:rPr>
        <w:t>financiados con el SGP, se tomó como información base las ejecuciones presupuestales po</w:t>
      </w:r>
      <w:r w:rsidR="00442631">
        <w:rPr>
          <w:rFonts w:ascii="Arial" w:hAnsi="Arial" w:cs="Arial"/>
          <w:sz w:val="24"/>
          <w:szCs w:val="24"/>
        </w:rPr>
        <w:t>r sectores y categorías del FUT,</w:t>
      </w:r>
      <w:r w:rsidRPr="0071058D">
        <w:rPr>
          <w:rFonts w:ascii="Arial" w:hAnsi="Arial" w:cs="Arial"/>
          <w:sz w:val="24"/>
          <w:szCs w:val="24"/>
        </w:rPr>
        <w:t xml:space="preserve"> el valor de compromisos presupuestales y los valores de asignaciones de recursos según autorizaciones del CONPES Social, durante el primer semestre del año 201</w:t>
      </w:r>
      <w:r w:rsidR="00E52C3C" w:rsidRPr="0071058D">
        <w:rPr>
          <w:rFonts w:ascii="Arial" w:hAnsi="Arial" w:cs="Arial"/>
          <w:sz w:val="24"/>
          <w:szCs w:val="24"/>
        </w:rPr>
        <w:t>4</w:t>
      </w:r>
      <w:r w:rsidRPr="0071058D">
        <w:rPr>
          <w:rFonts w:ascii="Arial" w:hAnsi="Arial" w:cs="Arial"/>
          <w:sz w:val="24"/>
          <w:szCs w:val="24"/>
        </w:rPr>
        <w:t xml:space="preserve">, aplicando el indicador: </w:t>
      </w:r>
    </w:p>
    <w:p w14:paraId="3AB48EE1" w14:textId="77777777" w:rsidR="00292C34" w:rsidRPr="0071058D" w:rsidRDefault="00292C34" w:rsidP="00D96E10">
      <w:pPr>
        <w:pStyle w:val="Sinespaciado"/>
        <w:jc w:val="both"/>
        <w:rPr>
          <w:rFonts w:ascii="Arial" w:hAnsi="Arial" w:cs="Arial"/>
          <w:b/>
          <w:sz w:val="24"/>
          <w:szCs w:val="24"/>
        </w:rPr>
      </w:pPr>
    </w:p>
    <w:p w14:paraId="56B21D6F" w14:textId="5A074CBA" w:rsidR="0009422C" w:rsidRPr="0071058D" w:rsidRDefault="005060E7" w:rsidP="00D96E10">
      <w:pPr>
        <w:pStyle w:val="Sinespaciado"/>
        <w:jc w:val="both"/>
        <w:rPr>
          <w:rFonts w:ascii="Arial" w:hAnsi="Arial" w:cs="Arial"/>
          <w:b/>
          <w:sz w:val="24"/>
          <w:szCs w:val="24"/>
        </w:rPr>
      </w:pPr>
      <w:r w:rsidRPr="0071058D">
        <w:rPr>
          <w:rFonts w:ascii="Arial" w:hAnsi="Arial" w:cs="Arial"/>
          <w:noProof/>
          <w:sz w:val="24"/>
          <w:szCs w:val="24"/>
        </w:rPr>
        <w:lastRenderedPageBreak/>
        <mc:AlternateContent>
          <mc:Choice Requires="wps">
            <w:drawing>
              <wp:anchor distT="0" distB="0" distL="114300" distR="114300" simplePos="0" relativeHeight="251636224" behindDoc="0" locked="0" layoutInCell="1" allowOverlap="1" wp14:anchorId="1C378BCD" wp14:editId="59D58EF3">
                <wp:simplePos x="0" y="0"/>
                <wp:positionH relativeFrom="column">
                  <wp:posOffset>-219075</wp:posOffset>
                </wp:positionH>
                <wp:positionV relativeFrom="paragraph">
                  <wp:posOffset>38100</wp:posOffset>
                </wp:positionV>
                <wp:extent cx="1962150" cy="457200"/>
                <wp:effectExtent l="57150" t="38100" r="57150" b="95250"/>
                <wp:wrapNone/>
                <wp:docPr id="7" name="7 Cheurón"/>
                <wp:cNvGraphicFramePr/>
                <a:graphic xmlns:a="http://schemas.openxmlformats.org/drawingml/2006/main">
                  <a:graphicData uri="http://schemas.microsoft.com/office/word/2010/wordprocessingShape">
                    <wps:wsp>
                      <wps:cNvSpPr/>
                      <wps:spPr>
                        <a:xfrm>
                          <a:off x="0" y="0"/>
                          <a:ext cx="1962150" cy="457200"/>
                        </a:xfrm>
                        <a:prstGeom prst="chevron">
                          <a:avLst/>
                        </a:prstGeom>
                        <a:gradFill rotWithShape="1">
                          <a:gsLst>
                            <a:gs pos="0">
                              <a:srgbClr val="DA1F28">
                                <a:tint val="50000"/>
                                <a:satMod val="300000"/>
                              </a:srgbClr>
                            </a:gs>
                            <a:gs pos="35000">
                              <a:srgbClr val="DA1F28">
                                <a:tint val="37000"/>
                                <a:satMod val="300000"/>
                              </a:srgbClr>
                            </a:gs>
                            <a:gs pos="100000">
                              <a:srgbClr val="DA1F28">
                                <a:tint val="15000"/>
                                <a:satMod val="350000"/>
                              </a:srgbClr>
                            </a:gs>
                          </a:gsLst>
                          <a:lin ang="16200000" scaled="1"/>
                        </a:gradFill>
                        <a:ln w="9525" cap="flat" cmpd="sng" algn="ctr">
                          <a:solidFill>
                            <a:srgbClr val="DA1F28">
                              <a:shade val="95000"/>
                              <a:satMod val="105000"/>
                            </a:srgbClr>
                          </a:solidFill>
                          <a:prstDash val="solid"/>
                        </a:ln>
                        <a:effectLst>
                          <a:outerShdw blurRad="40000" dist="20000" dir="5400000" rotWithShape="0">
                            <a:srgbClr val="000000">
                              <a:alpha val="38000"/>
                            </a:srgbClr>
                          </a:outerShdw>
                        </a:effectLst>
                      </wps:spPr>
                      <wps:txbx>
                        <w:txbxContent>
                          <w:p w14:paraId="689DC2B0" w14:textId="77777777" w:rsidR="0003035D" w:rsidRPr="00AC35B6" w:rsidRDefault="0003035D" w:rsidP="00E52C3C">
                            <w:pPr>
                              <w:jc w:val="center"/>
                              <w:rPr>
                                <w:rFonts w:ascii="Arial" w:hAnsi="Arial" w:cs="Arial"/>
                                <w:b/>
                                <w:sz w:val="24"/>
                                <w:szCs w:val="24"/>
                              </w:rPr>
                            </w:pPr>
                            <w:r w:rsidRPr="00AC35B6">
                              <w:rPr>
                                <w:rFonts w:ascii="Arial" w:hAnsi="Arial" w:cs="Arial"/>
                                <w:b/>
                                <w:sz w:val="24"/>
                                <w:szCs w:val="24"/>
                              </w:rPr>
                              <w:t>% Ejecución de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heurón" o:spid="_x0000_s1027" type="#_x0000_t55" style="position:absolute;left:0;text-align:left;margin-left:-17.25pt;margin-top:3pt;width:154.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8DJgMAACoHAAAOAAAAZHJzL2Uyb0RvYy54bWysVVFvGjEMfp+0/xDlfT2OQimoUCEQ06Ru&#10;rUanPptcjouUS7IkcHR/az9hf2xOclDGmFRV4yEktuPYn+3vbm53tSRbbp3Qakzziw4lXDFdCLUe&#10;02+Piw/XlDgPqgCpFR/TZ+7o7eT9u5vGjHhXV1oW3BJ0otyoMWNaeW9GWeZYxWtwF9pwhcpS2xo8&#10;Hu06Kyw06L2WWbfTucoabQtjNePOoXSelHQS/ZclZ/6+LB33RI4pxubjauO6Cms2uYHR2oKpBGvD&#10;gDdEUYNQ+OjB1Rw8kI0Vf7mqBbPa6dJfMF1nuiwF4zEHzCbvnGSzrMDwmAuC48wBJvf/3LIv2wdL&#10;RDGmA0oU1FiiAZlVfGN//VQBnca4ERotzYNtTw63IdVdaevwj0mQXUT0+YAo33nCUJgPr7p5H4Fn&#10;qOv1B1iy4DR7uW2s8x+5rknYjCnWfWt1whK2d84n671VC3GxEFISq/2T8FVECZ9K+Du8E60cMRqB&#10;6kSxs+vVTFqyBeyD+TRfdK+j3Avlk7DfwV9qBwf+sy6S+DKI9zG3XmL8a3f8ymW4/sqXLgetRxi9&#10;4aU8xPPapxD6s0kdksVCnCaFovUeRCkUgTDJ+RVWLvgijoHk2C55W0ecnViNgIZUpBnTYb/bx4ID&#10;TnMpweO2NnjBqTUlINdIE8zbhJWW4nD5XyVyFRQ8FWN4Pp28s5efpOOO/YcWmoOrkquoalOQKgTP&#10;I1u03aM3nttlVTRkJTf2K2D8vZR/IUKbRjQoKQRSST9qEJo/+/FMjSKESQ7SVNC22HUANvX5cTEO&#10;McR+OwovCzOZpjDs/G61ixMcSxIkK10841RjPHEsnWELgdnfgfMPYJHfMFjkbH+PSyk11ky3O0oq&#10;bX+ckwd7pB3UUtIgX2JBv2/AckrkJ4VzNsx7PXTr4yFOOgJyrFkda9SmnmkcxRwbyrC4DQB6ud+W&#10;VtdPSO3T8CqqQDF8O7VOe5j5xOP4cWB8Oo1mSKoG/J1aGrZnhFD3x90TWNNSjEdy+qL33AqjE5pJ&#10;tqEjlJ5uvC5F5KAXXLEc4YCEnIggfTwC4x+fo9XLJ27yGwAA//8DAFBLAwQUAAYACAAAACEAvkai&#10;4d8AAAAIAQAADwAAAGRycy9kb3ducmV2LnhtbEyPMU/DMBSEdyT+g/WQWFDrUEpjpXmpUCUGutGC&#10;RDc3fo0jYjvYbhP49bgTjKc73X1XrkbTsTP50DqLcD/NgJGtnWptg/C2e54IYCFKq2TnLCF8U4BV&#10;dX1VykK5wb7SeRsblkpsKCSCjrEvOA+1JiPD1PVkk3d03siYpG+48nJI5abjsyxbcCNbmxa07Gmt&#10;qf7cngzCz/vmYxD7Fy/U3Ubo9fyYxy+OeHszPi2BRRrjXxgu+AkdqsR0cCerAusQJg/zxxRFWKRL&#10;yZ/lF31AyEUGvCr5/wPVLwAAAP//AwBQSwECLQAUAAYACAAAACEAtoM4kv4AAADhAQAAEwAAAAAA&#10;AAAAAAAAAAAAAAAAW0NvbnRlbnRfVHlwZXNdLnhtbFBLAQItABQABgAIAAAAIQA4/SH/1gAAAJQB&#10;AAALAAAAAAAAAAAAAAAAAC8BAABfcmVscy8ucmVsc1BLAQItABQABgAIAAAAIQDhjH8DJgMAACoH&#10;AAAOAAAAAAAAAAAAAAAAAC4CAABkcnMvZTJvRG9jLnhtbFBLAQItABQABgAIAAAAIQC+RqLh3wAA&#10;AAgBAAAPAAAAAAAAAAAAAAAAAIAFAABkcnMvZG93bnJldi54bWxQSwUGAAAAAAQABADzAAAAjAYA&#10;AAAA&#10;" adj="19083" fillcolor="#ff8c8e" strokecolor="#da1923">
                <v:fill color2="#ffdedf" rotate="t" angle="180" colors="0 #ff8c8e;22938f #ffafb0;1 #ffdedf" focus="100%" type="gradient"/>
                <v:shadow on="t" color="black" opacity="24903f" origin=",.5" offset="0,.55556mm"/>
                <v:textbox>
                  <w:txbxContent>
                    <w:p w14:paraId="689DC2B0" w14:textId="77777777" w:rsidR="0003035D" w:rsidRPr="00AC35B6" w:rsidRDefault="0003035D" w:rsidP="00E52C3C">
                      <w:pPr>
                        <w:jc w:val="center"/>
                        <w:rPr>
                          <w:rFonts w:ascii="Arial" w:hAnsi="Arial" w:cs="Arial"/>
                          <w:b/>
                          <w:sz w:val="24"/>
                          <w:szCs w:val="24"/>
                        </w:rPr>
                      </w:pPr>
                      <w:r w:rsidRPr="00AC35B6">
                        <w:rPr>
                          <w:rFonts w:ascii="Arial" w:hAnsi="Arial" w:cs="Arial"/>
                          <w:b/>
                          <w:sz w:val="24"/>
                          <w:szCs w:val="24"/>
                        </w:rPr>
                        <w:t>% Ejecución de Gastos</w:t>
                      </w:r>
                    </w:p>
                  </w:txbxContent>
                </v:textbox>
              </v:shape>
            </w:pict>
          </mc:Fallback>
        </mc:AlternateContent>
      </w:r>
    </w:p>
    <w:p w14:paraId="0A200ED5" w14:textId="77777777" w:rsidR="00E52C3C" w:rsidRPr="0071058D" w:rsidRDefault="00E52C3C" w:rsidP="00E52C3C">
      <w:pPr>
        <w:spacing w:after="0"/>
        <w:jc w:val="center"/>
        <w:rPr>
          <w:rFonts w:ascii="Arial" w:hAnsi="Arial" w:cs="Arial"/>
          <w:sz w:val="24"/>
          <w:szCs w:val="24"/>
          <w:u w:val="single"/>
        </w:rPr>
      </w:pPr>
      <w:r w:rsidRPr="0071058D">
        <w:rPr>
          <w:rFonts w:ascii="Arial" w:hAnsi="Arial" w:cs="Arial"/>
          <w:b/>
          <w:sz w:val="24"/>
          <w:szCs w:val="24"/>
        </w:rPr>
        <w:t xml:space="preserve">= </w:t>
      </w:r>
      <w:r w:rsidRPr="0071058D">
        <w:rPr>
          <w:rFonts w:ascii="Arial" w:hAnsi="Arial" w:cs="Arial"/>
          <w:sz w:val="24"/>
          <w:szCs w:val="24"/>
        </w:rPr>
        <w:t xml:space="preserve">    </w:t>
      </w:r>
      <w:r w:rsidRPr="0071058D">
        <w:rPr>
          <w:rFonts w:ascii="Arial" w:hAnsi="Arial" w:cs="Arial"/>
          <w:sz w:val="24"/>
          <w:szCs w:val="24"/>
          <w:u w:val="single"/>
        </w:rPr>
        <w:t>Ejecución de Gastos FUT</w:t>
      </w:r>
    </w:p>
    <w:p w14:paraId="0AE5BD40" w14:textId="1A5EEBAF" w:rsidR="00E52C3C" w:rsidRPr="0071058D" w:rsidRDefault="00E52C3C" w:rsidP="00E52C3C">
      <w:pPr>
        <w:jc w:val="center"/>
        <w:rPr>
          <w:rFonts w:ascii="Arial" w:hAnsi="Arial" w:cs="Arial"/>
          <w:sz w:val="24"/>
          <w:szCs w:val="24"/>
        </w:rPr>
      </w:pPr>
      <w:r w:rsidRPr="0071058D">
        <w:rPr>
          <w:rFonts w:ascii="Arial" w:hAnsi="Arial" w:cs="Arial"/>
          <w:sz w:val="24"/>
          <w:szCs w:val="24"/>
        </w:rPr>
        <w:t xml:space="preserve">           V</w:t>
      </w:r>
      <w:r w:rsidR="007E6AEE" w:rsidRPr="0071058D">
        <w:rPr>
          <w:rFonts w:ascii="Arial" w:hAnsi="Arial" w:cs="Arial"/>
          <w:sz w:val="24"/>
          <w:szCs w:val="24"/>
        </w:rPr>
        <w:t>alor</w:t>
      </w:r>
      <w:r w:rsidRPr="0071058D">
        <w:rPr>
          <w:rFonts w:ascii="Arial" w:hAnsi="Arial" w:cs="Arial"/>
          <w:sz w:val="24"/>
          <w:szCs w:val="24"/>
        </w:rPr>
        <w:t xml:space="preserve"> Asignado en el </w:t>
      </w:r>
      <w:r w:rsidR="007E6AEE" w:rsidRPr="0071058D">
        <w:rPr>
          <w:rFonts w:ascii="Arial" w:hAnsi="Arial" w:cs="Arial"/>
          <w:sz w:val="24"/>
          <w:szCs w:val="24"/>
        </w:rPr>
        <w:t>CONPES</w:t>
      </w:r>
    </w:p>
    <w:p w14:paraId="3BDA22C8" w14:textId="77777777" w:rsidR="00292C34" w:rsidRPr="0071058D" w:rsidRDefault="00292C34" w:rsidP="00E53D45">
      <w:pPr>
        <w:pStyle w:val="Sinespaciado"/>
        <w:jc w:val="both"/>
        <w:rPr>
          <w:rFonts w:ascii="Arial" w:hAnsi="Arial" w:cs="Arial"/>
          <w:b/>
          <w:sz w:val="24"/>
          <w:szCs w:val="24"/>
        </w:rPr>
      </w:pPr>
    </w:p>
    <w:p w14:paraId="68DF4BD1" w14:textId="77777777" w:rsidR="0009422C" w:rsidRPr="0071058D" w:rsidRDefault="00E53D45" w:rsidP="0047672B">
      <w:pPr>
        <w:pStyle w:val="Sinespaciado"/>
        <w:jc w:val="both"/>
        <w:rPr>
          <w:rFonts w:ascii="Arial" w:hAnsi="Arial" w:cs="Arial"/>
          <w:b/>
          <w:sz w:val="24"/>
          <w:szCs w:val="24"/>
        </w:rPr>
      </w:pPr>
      <w:r w:rsidRPr="0071058D">
        <w:rPr>
          <w:rFonts w:ascii="Arial" w:hAnsi="Arial" w:cs="Arial"/>
          <w:sz w:val="24"/>
          <w:szCs w:val="24"/>
        </w:rPr>
        <w:t>Los análisis de cada uno de los sectores se acompañan de gráficos y tablas de resultado, como parte del cuerpo del informe. Copia del Informe General de Evaluación Semestral 2014, será enviado al DNP</w:t>
      </w:r>
      <w:r w:rsidR="0047672B" w:rsidRPr="0071058D">
        <w:rPr>
          <w:rFonts w:ascii="Arial" w:hAnsi="Arial" w:cs="Arial"/>
          <w:sz w:val="24"/>
          <w:szCs w:val="24"/>
        </w:rPr>
        <w:t>.</w:t>
      </w:r>
    </w:p>
    <w:p w14:paraId="596C7D45" w14:textId="77777777" w:rsidR="0009422C" w:rsidRDefault="0009422C" w:rsidP="009A4279">
      <w:pPr>
        <w:pStyle w:val="Sinespaciado"/>
        <w:jc w:val="center"/>
        <w:rPr>
          <w:rFonts w:ascii="Arial" w:hAnsi="Arial" w:cs="Arial"/>
          <w:b/>
          <w:sz w:val="24"/>
          <w:szCs w:val="24"/>
        </w:rPr>
      </w:pPr>
    </w:p>
    <w:p w14:paraId="26E1D383" w14:textId="77777777" w:rsidR="0009422C" w:rsidRPr="00897462" w:rsidRDefault="0009422C" w:rsidP="00442631">
      <w:pPr>
        <w:pStyle w:val="Sinespaciado"/>
        <w:jc w:val="both"/>
        <w:rPr>
          <w:rFonts w:asciiTheme="majorHAnsi" w:hAnsiTheme="majorHAnsi" w:cs="Arial"/>
          <w:b/>
          <w:sz w:val="24"/>
          <w:szCs w:val="24"/>
        </w:rPr>
      </w:pPr>
    </w:p>
    <w:p w14:paraId="407C20EE" w14:textId="4E7E8D59" w:rsidR="0009422C" w:rsidRPr="00AB5C22" w:rsidRDefault="000E1757" w:rsidP="00442631">
      <w:pPr>
        <w:pStyle w:val="Sinespaciado"/>
        <w:tabs>
          <w:tab w:val="left" w:pos="284"/>
        </w:tabs>
        <w:ind w:left="851" w:hanging="567"/>
        <w:jc w:val="both"/>
        <w:rPr>
          <w:rFonts w:ascii="Arial" w:hAnsi="Arial" w:cs="Arial"/>
          <w:b/>
          <w:sz w:val="24"/>
          <w:szCs w:val="24"/>
        </w:rPr>
      </w:pPr>
      <w:r w:rsidRPr="00AB5C22">
        <w:rPr>
          <w:rFonts w:ascii="Arial" w:hAnsi="Arial" w:cs="Arial"/>
          <w:b/>
          <w:bCs/>
          <w:sz w:val="24"/>
          <w:szCs w:val="24"/>
        </w:rPr>
        <w:t xml:space="preserve">2. </w:t>
      </w:r>
      <w:r w:rsidR="00442631">
        <w:rPr>
          <w:rFonts w:ascii="Arial" w:hAnsi="Arial" w:cs="Arial"/>
          <w:b/>
          <w:bCs/>
          <w:sz w:val="24"/>
          <w:szCs w:val="24"/>
        </w:rPr>
        <w:tab/>
      </w:r>
      <w:r w:rsidRPr="00AB5C22">
        <w:rPr>
          <w:rFonts w:ascii="Arial" w:hAnsi="Arial" w:cs="Arial"/>
          <w:b/>
          <w:bCs/>
          <w:sz w:val="24"/>
          <w:szCs w:val="24"/>
        </w:rPr>
        <w:t>CONSISTENCIA EN LA EJECUCION DEL INGRESO DEL SISTEMA GENERAL DE PARTICIPACIONES</w:t>
      </w:r>
    </w:p>
    <w:p w14:paraId="75082A37" w14:textId="77777777" w:rsidR="00AF360A" w:rsidRPr="00AB5C22" w:rsidRDefault="00AF360A" w:rsidP="00442631">
      <w:pPr>
        <w:pStyle w:val="Sinespaciado"/>
        <w:jc w:val="both"/>
        <w:rPr>
          <w:rFonts w:ascii="Arial" w:hAnsi="Arial" w:cs="Arial"/>
          <w:b/>
          <w:sz w:val="24"/>
          <w:szCs w:val="24"/>
        </w:rPr>
      </w:pPr>
    </w:p>
    <w:p w14:paraId="0E84EB1C" w14:textId="77777777" w:rsidR="00442631" w:rsidRDefault="00442631" w:rsidP="00442631">
      <w:pPr>
        <w:spacing w:after="0" w:line="240" w:lineRule="auto"/>
        <w:jc w:val="both"/>
        <w:rPr>
          <w:rFonts w:ascii="Arial" w:hAnsi="Arial" w:cs="Arial"/>
          <w:sz w:val="24"/>
          <w:szCs w:val="24"/>
        </w:rPr>
      </w:pPr>
    </w:p>
    <w:p w14:paraId="5A3393C4" w14:textId="4FCB4EE3" w:rsidR="009A3E51" w:rsidRDefault="00A25ABB" w:rsidP="00442631">
      <w:pPr>
        <w:spacing w:after="0" w:line="240" w:lineRule="auto"/>
        <w:jc w:val="both"/>
        <w:rPr>
          <w:rFonts w:ascii="Arial" w:hAnsi="Arial" w:cs="Arial"/>
          <w:sz w:val="24"/>
          <w:szCs w:val="24"/>
        </w:rPr>
      </w:pPr>
      <w:r w:rsidRPr="00AB5C22">
        <w:rPr>
          <w:rFonts w:ascii="Arial" w:hAnsi="Arial" w:cs="Arial"/>
          <w:sz w:val="24"/>
          <w:szCs w:val="24"/>
        </w:rPr>
        <w:t xml:space="preserve">En este análisis se pretende verificar si los recursos totales asignados en los documentos CONPES Social del 169 </w:t>
      </w:r>
      <w:r w:rsidR="00661338" w:rsidRPr="00AB5C22">
        <w:rPr>
          <w:rFonts w:ascii="Arial" w:hAnsi="Arial" w:cs="Arial"/>
          <w:sz w:val="24"/>
          <w:szCs w:val="24"/>
        </w:rPr>
        <w:t>(última doceava y menor valor  2013)</w:t>
      </w:r>
      <w:r w:rsidR="00930AF5" w:rsidRPr="00AB5C22">
        <w:rPr>
          <w:rFonts w:ascii="Arial" w:hAnsi="Arial" w:cs="Arial"/>
          <w:sz w:val="24"/>
          <w:szCs w:val="24"/>
        </w:rPr>
        <w:t xml:space="preserve">, 170 (Asignación Educación -Gratuidad),  171 </w:t>
      </w:r>
      <w:r w:rsidR="00E263BB" w:rsidRPr="00AB5C22">
        <w:rPr>
          <w:rFonts w:ascii="Arial" w:hAnsi="Arial" w:cs="Arial"/>
          <w:sz w:val="24"/>
          <w:szCs w:val="24"/>
        </w:rPr>
        <w:t>(Once</w:t>
      </w:r>
      <w:r w:rsidR="00930AF5" w:rsidRPr="00AB5C22">
        <w:rPr>
          <w:rFonts w:ascii="Arial" w:hAnsi="Arial" w:cs="Arial"/>
          <w:sz w:val="24"/>
          <w:szCs w:val="24"/>
        </w:rPr>
        <w:t xml:space="preserve"> doceavas vigencia 2014 propósito </w:t>
      </w:r>
      <w:r w:rsidR="00E263BB" w:rsidRPr="00AB5C22">
        <w:rPr>
          <w:rFonts w:ascii="Arial" w:hAnsi="Arial" w:cs="Arial"/>
          <w:sz w:val="24"/>
          <w:szCs w:val="24"/>
        </w:rPr>
        <w:t xml:space="preserve">General) </w:t>
      </w:r>
      <w:r w:rsidR="002559E3" w:rsidRPr="00AB5C22">
        <w:rPr>
          <w:rFonts w:ascii="Arial" w:hAnsi="Arial" w:cs="Arial"/>
          <w:sz w:val="24"/>
          <w:szCs w:val="24"/>
        </w:rPr>
        <w:t xml:space="preserve">y </w:t>
      </w:r>
      <w:r w:rsidR="00E263BB" w:rsidRPr="00AB5C22">
        <w:rPr>
          <w:rFonts w:ascii="Arial" w:hAnsi="Arial" w:cs="Arial"/>
          <w:sz w:val="24"/>
          <w:szCs w:val="24"/>
        </w:rPr>
        <w:t>172</w:t>
      </w:r>
      <w:r w:rsidR="002559E3" w:rsidRPr="00AB5C22">
        <w:rPr>
          <w:rFonts w:ascii="Arial" w:hAnsi="Arial" w:cs="Arial"/>
          <w:sz w:val="24"/>
          <w:szCs w:val="24"/>
        </w:rPr>
        <w:t xml:space="preserve"> (Once doceavas parciales – Educación) </w:t>
      </w:r>
      <w:r w:rsidRPr="00AB5C22">
        <w:rPr>
          <w:rFonts w:ascii="Arial" w:hAnsi="Arial" w:cs="Arial"/>
          <w:sz w:val="24"/>
          <w:szCs w:val="24"/>
        </w:rPr>
        <w:t xml:space="preserve"> efectivamente girados a 30 de Junio del 201</w:t>
      </w:r>
      <w:r w:rsidR="00FA74CA" w:rsidRPr="00AB5C22">
        <w:rPr>
          <w:rFonts w:ascii="Arial" w:hAnsi="Arial" w:cs="Arial"/>
          <w:sz w:val="24"/>
          <w:szCs w:val="24"/>
        </w:rPr>
        <w:t>4</w:t>
      </w:r>
      <w:r w:rsidRPr="00AB5C22">
        <w:rPr>
          <w:rFonts w:ascii="Arial" w:hAnsi="Arial" w:cs="Arial"/>
          <w:sz w:val="24"/>
          <w:szCs w:val="24"/>
        </w:rPr>
        <w:t>, se incorporaron en el presupuesto de los municipios y ejecutaron conforme a lo determinado por la Ley</w:t>
      </w:r>
      <w:r w:rsidR="00984965">
        <w:rPr>
          <w:rFonts w:ascii="Arial" w:hAnsi="Arial" w:cs="Arial"/>
          <w:sz w:val="24"/>
          <w:szCs w:val="24"/>
        </w:rPr>
        <w:t>.</w:t>
      </w:r>
    </w:p>
    <w:p w14:paraId="7BC1AB08" w14:textId="77777777" w:rsidR="00984965" w:rsidRDefault="00984965" w:rsidP="00442631">
      <w:pPr>
        <w:spacing w:after="0" w:line="240" w:lineRule="auto"/>
        <w:jc w:val="both"/>
        <w:rPr>
          <w:rFonts w:ascii="Arial" w:hAnsi="Arial" w:cs="Arial"/>
          <w:sz w:val="24"/>
          <w:szCs w:val="24"/>
        </w:rPr>
      </w:pPr>
    </w:p>
    <w:p w14:paraId="07B8B8FF" w14:textId="77777777" w:rsidR="006C1507" w:rsidRPr="00AB5C22" w:rsidRDefault="006C1507" w:rsidP="00442631">
      <w:pPr>
        <w:autoSpaceDE w:val="0"/>
        <w:autoSpaceDN w:val="0"/>
        <w:adjustRightInd w:val="0"/>
        <w:spacing w:after="0" w:line="240" w:lineRule="auto"/>
        <w:jc w:val="both"/>
        <w:rPr>
          <w:rFonts w:ascii="Arial" w:hAnsi="Arial" w:cs="Arial"/>
          <w:color w:val="000000"/>
          <w:sz w:val="24"/>
          <w:szCs w:val="24"/>
        </w:rPr>
      </w:pPr>
      <w:r w:rsidRPr="00AB5C22">
        <w:rPr>
          <w:rFonts w:ascii="Arial" w:hAnsi="Arial" w:cs="Arial"/>
          <w:color w:val="000000"/>
          <w:sz w:val="24"/>
          <w:szCs w:val="24"/>
        </w:rPr>
        <w:t xml:space="preserve">La información se analizó bajo los siguientes criterios: </w:t>
      </w:r>
    </w:p>
    <w:p w14:paraId="549DCC9A" w14:textId="77777777" w:rsidR="006C1507" w:rsidRPr="00AB5C22" w:rsidRDefault="006C1507" w:rsidP="00442631">
      <w:pPr>
        <w:autoSpaceDE w:val="0"/>
        <w:autoSpaceDN w:val="0"/>
        <w:adjustRightInd w:val="0"/>
        <w:spacing w:after="0" w:line="240" w:lineRule="auto"/>
        <w:jc w:val="both"/>
        <w:rPr>
          <w:rFonts w:ascii="Arial" w:hAnsi="Arial" w:cs="Arial"/>
          <w:color w:val="000000"/>
          <w:sz w:val="24"/>
          <w:szCs w:val="24"/>
        </w:rPr>
      </w:pPr>
    </w:p>
    <w:p w14:paraId="44BF121A" w14:textId="11F13683" w:rsidR="006C1507" w:rsidRDefault="006C1507" w:rsidP="00442631">
      <w:pPr>
        <w:spacing w:after="0" w:line="240" w:lineRule="auto"/>
        <w:jc w:val="both"/>
        <w:rPr>
          <w:rFonts w:ascii="Arial" w:hAnsi="Arial" w:cs="Arial"/>
          <w:color w:val="000000"/>
          <w:sz w:val="24"/>
          <w:szCs w:val="24"/>
        </w:rPr>
      </w:pPr>
      <w:r w:rsidRPr="00AB5C22">
        <w:rPr>
          <w:rFonts w:ascii="Arial" w:hAnsi="Arial" w:cs="Arial"/>
          <w:color w:val="000000"/>
          <w:sz w:val="24"/>
          <w:szCs w:val="24"/>
        </w:rPr>
        <w:t>Los municipios deben presupuestar el 100% de los recursos asignados, caso contrario, deben realizarse los respectivos ajustes, con el fin de evitar incurrir en presuntas irregularidades al término de la vigencia. En este sentido es importante recordar lo dispuesto en el artículo 84, de la Ley 715 de 2001, que establece</w:t>
      </w:r>
      <w:r w:rsidR="00FA0776">
        <w:rPr>
          <w:rFonts w:ascii="Arial" w:hAnsi="Arial" w:cs="Arial"/>
          <w:color w:val="000000"/>
          <w:sz w:val="24"/>
          <w:szCs w:val="24"/>
        </w:rPr>
        <w:t>:</w:t>
      </w:r>
    </w:p>
    <w:p w14:paraId="2BAB72A8" w14:textId="77777777" w:rsidR="004C0F71" w:rsidRDefault="004C0F71" w:rsidP="00442631">
      <w:pPr>
        <w:spacing w:after="0" w:line="240" w:lineRule="auto"/>
        <w:jc w:val="both"/>
        <w:rPr>
          <w:rFonts w:ascii="Arial" w:hAnsi="Arial" w:cs="Arial"/>
          <w:color w:val="000000"/>
          <w:sz w:val="24"/>
          <w:szCs w:val="24"/>
        </w:rPr>
      </w:pPr>
    </w:p>
    <w:p w14:paraId="648B8A8D" w14:textId="77777777" w:rsidR="00EB663D" w:rsidRPr="00AB5C22" w:rsidRDefault="00EB663D" w:rsidP="00442631">
      <w:pPr>
        <w:spacing w:after="0" w:line="240" w:lineRule="auto"/>
        <w:jc w:val="both"/>
        <w:rPr>
          <w:rFonts w:ascii="Arial" w:hAnsi="Arial" w:cs="Arial"/>
          <w:b/>
          <w:sz w:val="24"/>
          <w:szCs w:val="24"/>
        </w:rPr>
      </w:pPr>
      <w:r w:rsidRPr="00AB5C22">
        <w:rPr>
          <w:rFonts w:ascii="Arial" w:hAnsi="Arial" w:cs="Arial"/>
          <w:sz w:val="24"/>
          <w:szCs w:val="24"/>
        </w:rPr>
        <w:t>"</w:t>
      </w:r>
      <w:r w:rsidRPr="00FA0776">
        <w:rPr>
          <w:rFonts w:ascii="Arial" w:hAnsi="Arial" w:cs="Arial"/>
          <w:b/>
          <w:i/>
          <w:sz w:val="24"/>
          <w:szCs w:val="24"/>
        </w:rPr>
        <w:t>Artículo 84. Apropiación territorial de los recursos del SGP. Los ingresos y gastos de las entidades territoriales con recursos del SGP se apropiarán en los planes y presupuestos de los departamentos, distritos y municipios</w:t>
      </w:r>
      <w:r w:rsidRPr="00AB5C22">
        <w:rPr>
          <w:rFonts w:ascii="Arial" w:hAnsi="Arial" w:cs="Arial"/>
          <w:b/>
          <w:sz w:val="24"/>
          <w:szCs w:val="24"/>
        </w:rPr>
        <w:t>..."</w:t>
      </w:r>
    </w:p>
    <w:p w14:paraId="0F84F461" w14:textId="77777777" w:rsidR="00571868" w:rsidRDefault="00571868" w:rsidP="00442631">
      <w:pPr>
        <w:autoSpaceDE w:val="0"/>
        <w:autoSpaceDN w:val="0"/>
        <w:adjustRightInd w:val="0"/>
        <w:spacing w:after="0" w:line="240" w:lineRule="auto"/>
        <w:jc w:val="both"/>
        <w:rPr>
          <w:rFonts w:ascii="Arial" w:hAnsi="Arial" w:cs="Arial"/>
          <w:color w:val="000000"/>
          <w:sz w:val="24"/>
          <w:szCs w:val="24"/>
        </w:rPr>
      </w:pPr>
    </w:p>
    <w:p w14:paraId="72988CC0" w14:textId="77777777" w:rsidR="00E33147" w:rsidRPr="00AB5C22" w:rsidRDefault="00E33147" w:rsidP="00442631">
      <w:pPr>
        <w:autoSpaceDE w:val="0"/>
        <w:autoSpaceDN w:val="0"/>
        <w:adjustRightInd w:val="0"/>
        <w:spacing w:after="0" w:line="240" w:lineRule="auto"/>
        <w:jc w:val="both"/>
        <w:rPr>
          <w:rFonts w:ascii="Arial" w:hAnsi="Arial" w:cs="Arial"/>
          <w:color w:val="000000"/>
          <w:sz w:val="24"/>
          <w:szCs w:val="24"/>
        </w:rPr>
      </w:pPr>
      <w:r w:rsidRPr="00AB5C22">
        <w:rPr>
          <w:rFonts w:ascii="Arial" w:hAnsi="Arial" w:cs="Arial"/>
          <w:color w:val="000000"/>
          <w:sz w:val="24"/>
          <w:szCs w:val="24"/>
        </w:rPr>
        <w:t xml:space="preserve">La Ley determinó la obligación de apropiar los recursos, por lo cual, si la administración municipal o el Concejo deja de realizar las modificaciones requeridas en el presupuesto de ingresos o en el acuerdo de apropiaciones, estaría incumpliendo lo dispuesto por el mencionado artículo, es decir, que se podría incurrir en un prevaricato por omisión (en los términos del artículo 414 de la Ley 599 de 2000), o bien contravenir las disposiciones disciplinarias de la Ley 734 del 2002, como el incumplimiento de sus deberes. </w:t>
      </w:r>
    </w:p>
    <w:p w14:paraId="615CA2B3" w14:textId="77777777" w:rsidR="00A25ABB" w:rsidRPr="00AB5C22" w:rsidRDefault="00A25ABB" w:rsidP="00E33147">
      <w:pPr>
        <w:autoSpaceDE w:val="0"/>
        <w:autoSpaceDN w:val="0"/>
        <w:adjustRightInd w:val="0"/>
        <w:spacing w:after="0" w:line="240" w:lineRule="auto"/>
        <w:jc w:val="both"/>
        <w:rPr>
          <w:rFonts w:ascii="Arial" w:hAnsi="Arial" w:cs="Arial"/>
          <w:color w:val="000000"/>
          <w:sz w:val="24"/>
          <w:szCs w:val="24"/>
        </w:rPr>
      </w:pPr>
    </w:p>
    <w:p w14:paraId="12EFDC3B" w14:textId="77777777" w:rsidR="00EB663D" w:rsidRDefault="00A25ABB" w:rsidP="000019D0">
      <w:pPr>
        <w:spacing w:after="0" w:line="240" w:lineRule="auto"/>
        <w:jc w:val="both"/>
        <w:rPr>
          <w:rFonts w:ascii="Arial" w:hAnsi="Arial" w:cs="Arial"/>
          <w:sz w:val="24"/>
          <w:szCs w:val="24"/>
        </w:rPr>
      </w:pPr>
      <w:r w:rsidRPr="00AB5C22">
        <w:rPr>
          <w:rFonts w:ascii="Arial" w:hAnsi="Arial" w:cs="Arial"/>
          <w:sz w:val="24"/>
          <w:szCs w:val="24"/>
        </w:rPr>
        <w:t xml:space="preserve">Respecto a la incorporación de los recursos recibidos, se pretende que al término del primer semestre se cuente con una ejecución del 50%, de lo asignado. De otro modo, se deben hacer las modificaciones necesarias para lograr una ejecución del 100% al final de la vigencia. </w:t>
      </w:r>
    </w:p>
    <w:p w14:paraId="214B92FD" w14:textId="77777777" w:rsidR="00011FE1" w:rsidRPr="00AB5C22" w:rsidRDefault="00011FE1" w:rsidP="00E33147">
      <w:pPr>
        <w:jc w:val="both"/>
        <w:rPr>
          <w:rFonts w:ascii="Arial" w:hAnsi="Arial" w:cs="Arial"/>
          <w:sz w:val="24"/>
          <w:szCs w:val="24"/>
        </w:rPr>
      </w:pPr>
    </w:p>
    <w:p w14:paraId="322301BC" w14:textId="77777777" w:rsidR="003978C3" w:rsidRDefault="003978C3">
      <w:r>
        <w:br w:type="page"/>
      </w:r>
    </w:p>
    <w:tbl>
      <w:tblPr>
        <w:tblW w:w="10042" w:type="dxa"/>
        <w:tblInd w:w="10" w:type="dxa"/>
        <w:tblCellMar>
          <w:left w:w="70" w:type="dxa"/>
          <w:right w:w="70" w:type="dxa"/>
        </w:tblCellMar>
        <w:tblLook w:val="04A0" w:firstRow="1" w:lastRow="0" w:firstColumn="1" w:lastColumn="0" w:noHBand="0" w:noVBand="1"/>
      </w:tblPr>
      <w:tblGrid>
        <w:gridCol w:w="10042"/>
      </w:tblGrid>
      <w:tr w:rsidR="003F29BF" w:rsidRPr="006C4005" w14:paraId="02D995CF" w14:textId="77777777" w:rsidTr="00221A87">
        <w:trPr>
          <w:trHeight w:val="300"/>
        </w:trPr>
        <w:tc>
          <w:tcPr>
            <w:tcW w:w="10042" w:type="dxa"/>
            <w:vMerge w:val="restart"/>
            <w:tcBorders>
              <w:top w:val="nil"/>
              <w:left w:val="nil"/>
              <w:bottom w:val="nil"/>
              <w:right w:val="nil"/>
            </w:tcBorders>
            <w:shd w:val="clear" w:color="auto" w:fill="auto"/>
            <w:noWrap/>
            <w:vAlign w:val="center"/>
            <w:hideMark/>
          </w:tcPr>
          <w:p w14:paraId="3968C1A4" w14:textId="4DA17C97" w:rsidR="003F29BF" w:rsidRPr="005060E7" w:rsidRDefault="003F29BF" w:rsidP="007014DA">
            <w:pPr>
              <w:spacing w:after="0" w:line="240" w:lineRule="auto"/>
              <w:ind w:left="841" w:hanging="567"/>
              <w:rPr>
                <w:rFonts w:ascii="Arial" w:eastAsia="Times New Roman" w:hAnsi="Arial" w:cs="Arial"/>
                <w:b/>
                <w:bCs/>
                <w:color w:val="000000"/>
                <w:sz w:val="24"/>
                <w:szCs w:val="24"/>
                <w:lang w:eastAsia="es-CO"/>
              </w:rPr>
            </w:pPr>
            <w:r w:rsidRPr="005060E7">
              <w:rPr>
                <w:rFonts w:ascii="Arial" w:eastAsia="Times New Roman" w:hAnsi="Arial" w:cs="Arial"/>
                <w:b/>
                <w:bCs/>
                <w:color w:val="000000"/>
                <w:sz w:val="24"/>
                <w:szCs w:val="24"/>
                <w:lang w:eastAsia="es-CO"/>
              </w:rPr>
              <w:lastRenderedPageBreak/>
              <w:t xml:space="preserve">2.1 </w:t>
            </w:r>
            <w:r w:rsidR="007014DA">
              <w:rPr>
                <w:rFonts w:ascii="Arial" w:eastAsia="Times New Roman" w:hAnsi="Arial" w:cs="Arial"/>
                <w:b/>
                <w:bCs/>
                <w:color w:val="000000"/>
                <w:sz w:val="24"/>
                <w:szCs w:val="24"/>
                <w:lang w:eastAsia="es-CO"/>
              </w:rPr>
              <w:t xml:space="preserve">  </w:t>
            </w:r>
            <w:r w:rsidRPr="005060E7">
              <w:rPr>
                <w:rFonts w:ascii="Arial" w:eastAsia="Times New Roman" w:hAnsi="Arial" w:cs="Arial"/>
                <w:b/>
                <w:bCs/>
                <w:color w:val="000000"/>
                <w:sz w:val="24"/>
                <w:szCs w:val="24"/>
                <w:lang w:eastAsia="es-CO"/>
              </w:rPr>
              <w:t>Cons</w:t>
            </w:r>
            <w:r w:rsidR="00BD6B88">
              <w:rPr>
                <w:rFonts w:ascii="Arial" w:eastAsia="Times New Roman" w:hAnsi="Arial" w:cs="Arial"/>
                <w:b/>
                <w:bCs/>
                <w:color w:val="000000"/>
                <w:sz w:val="24"/>
                <w:szCs w:val="24"/>
                <w:lang w:eastAsia="es-CO"/>
              </w:rPr>
              <w:t>olidado de ingresos y gastos  -</w:t>
            </w:r>
            <w:r w:rsidRPr="005060E7">
              <w:rPr>
                <w:rFonts w:ascii="Arial" w:eastAsia="Times New Roman" w:hAnsi="Arial" w:cs="Arial"/>
                <w:b/>
                <w:bCs/>
                <w:color w:val="000000"/>
                <w:sz w:val="24"/>
                <w:szCs w:val="24"/>
                <w:lang w:eastAsia="es-CO"/>
              </w:rPr>
              <w:t xml:space="preserve">Sistema General de </w:t>
            </w:r>
            <w:r w:rsidR="00BD6B88" w:rsidRPr="005060E7">
              <w:rPr>
                <w:rFonts w:ascii="Arial" w:eastAsia="Times New Roman" w:hAnsi="Arial" w:cs="Arial"/>
                <w:b/>
                <w:bCs/>
                <w:color w:val="000000"/>
                <w:sz w:val="24"/>
                <w:szCs w:val="24"/>
                <w:lang w:eastAsia="es-CO"/>
              </w:rPr>
              <w:t>Participaciones</w:t>
            </w:r>
            <w:r w:rsidR="00BD6B88">
              <w:rPr>
                <w:rFonts w:ascii="Arial" w:eastAsia="Times New Roman" w:hAnsi="Arial" w:cs="Arial"/>
                <w:b/>
                <w:bCs/>
                <w:color w:val="000000"/>
                <w:sz w:val="24"/>
                <w:szCs w:val="24"/>
                <w:lang w:eastAsia="es-CO"/>
              </w:rPr>
              <w:t>-</w:t>
            </w:r>
          </w:p>
        </w:tc>
      </w:tr>
      <w:tr w:rsidR="003F29BF" w:rsidRPr="006C4005" w14:paraId="04771946" w14:textId="77777777" w:rsidTr="00221A87">
        <w:trPr>
          <w:trHeight w:val="300"/>
        </w:trPr>
        <w:tc>
          <w:tcPr>
            <w:tcW w:w="10042" w:type="dxa"/>
            <w:vMerge/>
            <w:tcBorders>
              <w:top w:val="nil"/>
              <w:left w:val="nil"/>
              <w:bottom w:val="nil"/>
              <w:right w:val="nil"/>
            </w:tcBorders>
            <w:vAlign w:val="center"/>
            <w:hideMark/>
          </w:tcPr>
          <w:p w14:paraId="7054E8E2" w14:textId="77777777" w:rsidR="003F29BF" w:rsidRPr="006C4005" w:rsidRDefault="003F29BF" w:rsidP="00221A87">
            <w:pPr>
              <w:spacing w:after="0" w:line="240" w:lineRule="auto"/>
              <w:jc w:val="center"/>
              <w:rPr>
                <w:rFonts w:ascii="Arial" w:eastAsia="Times New Roman" w:hAnsi="Arial" w:cs="Arial"/>
                <w:b/>
                <w:bCs/>
                <w:color w:val="000000"/>
                <w:sz w:val="24"/>
                <w:szCs w:val="24"/>
                <w:lang w:eastAsia="es-CO"/>
              </w:rPr>
            </w:pPr>
          </w:p>
        </w:tc>
      </w:tr>
      <w:tr w:rsidR="003F29BF" w:rsidRPr="006C4005" w14:paraId="0A82AE9B" w14:textId="77777777" w:rsidTr="00221A87">
        <w:trPr>
          <w:trHeight w:val="315"/>
        </w:trPr>
        <w:tc>
          <w:tcPr>
            <w:tcW w:w="10042" w:type="dxa"/>
            <w:tcBorders>
              <w:top w:val="nil"/>
              <w:left w:val="nil"/>
              <w:bottom w:val="nil"/>
              <w:right w:val="nil"/>
            </w:tcBorders>
            <w:shd w:val="clear" w:color="auto" w:fill="auto"/>
            <w:noWrap/>
            <w:vAlign w:val="center"/>
            <w:hideMark/>
          </w:tcPr>
          <w:p w14:paraId="68113D83" w14:textId="7693880E" w:rsidR="003F29BF" w:rsidRPr="005060E7" w:rsidRDefault="005060E7" w:rsidP="00221A87">
            <w:pPr>
              <w:spacing w:after="0" w:line="240" w:lineRule="auto"/>
              <w:jc w:val="center"/>
              <w:rPr>
                <w:rFonts w:ascii="Arial" w:eastAsia="Times New Roman" w:hAnsi="Arial" w:cs="Arial"/>
                <w:b/>
                <w:bCs/>
                <w:color w:val="000000"/>
                <w:sz w:val="24"/>
                <w:szCs w:val="24"/>
                <w:lang w:eastAsia="es-CO"/>
              </w:rPr>
            </w:pPr>
            <w:r w:rsidRPr="005060E7">
              <w:rPr>
                <w:rFonts w:ascii="Arial" w:eastAsia="Times New Roman" w:hAnsi="Arial" w:cs="Arial"/>
                <w:b/>
                <w:bCs/>
                <w:color w:val="000000"/>
                <w:sz w:val="24"/>
                <w:szCs w:val="24"/>
                <w:lang w:eastAsia="es-CO"/>
              </w:rPr>
              <w:t>P</w:t>
            </w:r>
            <w:r w:rsidR="003F29BF" w:rsidRPr="005060E7">
              <w:rPr>
                <w:rFonts w:ascii="Arial" w:eastAsia="Times New Roman" w:hAnsi="Arial" w:cs="Arial"/>
                <w:b/>
                <w:bCs/>
                <w:color w:val="000000"/>
                <w:sz w:val="24"/>
                <w:szCs w:val="24"/>
                <w:lang w:eastAsia="es-CO"/>
              </w:rPr>
              <w:t>rimer semestre del 2014</w:t>
            </w:r>
          </w:p>
          <w:p w14:paraId="7871B56F" w14:textId="77777777" w:rsidR="003F29BF" w:rsidRPr="00D5519D" w:rsidRDefault="003F29BF" w:rsidP="00221A87">
            <w:pPr>
              <w:spacing w:after="0" w:line="240" w:lineRule="auto"/>
              <w:jc w:val="center"/>
              <w:rPr>
                <w:rFonts w:ascii="Arial" w:eastAsia="Times New Roman" w:hAnsi="Arial" w:cs="Arial"/>
                <w:bCs/>
                <w:color w:val="000000"/>
                <w:sz w:val="20"/>
                <w:szCs w:val="20"/>
                <w:lang w:eastAsia="es-CO"/>
              </w:rPr>
            </w:pPr>
            <w:r w:rsidRPr="00D5519D">
              <w:rPr>
                <w:rFonts w:ascii="Arial" w:eastAsia="Times New Roman" w:hAnsi="Arial" w:cs="Arial"/>
                <w:bCs/>
                <w:color w:val="000000"/>
                <w:sz w:val="20"/>
                <w:szCs w:val="20"/>
                <w:lang w:eastAsia="es-CO"/>
              </w:rPr>
              <w:t>(miles de pesos)</w:t>
            </w:r>
          </w:p>
          <w:p w14:paraId="349C097B" w14:textId="77777777" w:rsidR="001D5604" w:rsidRDefault="001D5604" w:rsidP="00221A87">
            <w:pPr>
              <w:spacing w:after="0" w:line="240" w:lineRule="auto"/>
              <w:rPr>
                <w:rFonts w:ascii="Arial" w:eastAsia="Times New Roman" w:hAnsi="Arial" w:cs="Arial"/>
                <w:b/>
                <w:bCs/>
                <w:color w:val="000000"/>
                <w:sz w:val="20"/>
                <w:szCs w:val="20"/>
                <w:lang w:eastAsia="es-CO"/>
              </w:rPr>
            </w:pPr>
          </w:p>
          <w:p w14:paraId="61247911" w14:textId="77777777" w:rsidR="001D5604" w:rsidRDefault="001D5604" w:rsidP="00221A87">
            <w:pPr>
              <w:spacing w:after="0" w:line="240" w:lineRule="auto"/>
              <w:rPr>
                <w:rFonts w:ascii="Arial" w:eastAsia="Times New Roman" w:hAnsi="Arial" w:cs="Arial"/>
                <w:b/>
                <w:bCs/>
                <w:color w:val="000000"/>
                <w:sz w:val="20"/>
                <w:szCs w:val="20"/>
                <w:lang w:eastAsia="es-CO"/>
              </w:rPr>
            </w:pPr>
          </w:p>
          <w:p w14:paraId="4F4562A8" w14:textId="77777777" w:rsidR="001D5604" w:rsidRDefault="001D5604" w:rsidP="00221A87">
            <w:pPr>
              <w:spacing w:after="0" w:line="240" w:lineRule="auto"/>
              <w:rPr>
                <w:rFonts w:ascii="Arial" w:eastAsia="Times New Roman" w:hAnsi="Arial" w:cs="Arial"/>
                <w:b/>
                <w:bCs/>
                <w:color w:val="000000"/>
                <w:sz w:val="20"/>
                <w:szCs w:val="20"/>
                <w:lang w:eastAsia="es-CO"/>
              </w:rPr>
            </w:pPr>
          </w:p>
          <w:p w14:paraId="3D4A6447" w14:textId="77777777" w:rsidR="003F29BF" w:rsidRDefault="003F29BF" w:rsidP="00221A87">
            <w:pPr>
              <w:spacing w:after="0" w:line="240" w:lineRule="auto"/>
              <w:rPr>
                <w:rFonts w:ascii="Arial" w:eastAsia="Times New Roman" w:hAnsi="Arial" w:cs="Arial"/>
                <w:b/>
                <w:bCs/>
                <w:color w:val="000000"/>
                <w:sz w:val="20"/>
                <w:szCs w:val="20"/>
                <w:lang w:eastAsia="es-CO"/>
              </w:rPr>
            </w:pPr>
            <w:r w:rsidRPr="00D5519D">
              <w:rPr>
                <w:rFonts w:ascii="Arial" w:eastAsia="Times New Roman" w:hAnsi="Arial" w:cs="Arial"/>
                <w:b/>
                <w:bCs/>
                <w:color w:val="000000"/>
                <w:sz w:val="20"/>
                <w:szCs w:val="20"/>
                <w:lang w:eastAsia="es-CO"/>
              </w:rPr>
              <w:t>Tabla No. 1</w:t>
            </w:r>
            <w:r>
              <w:rPr>
                <w:rFonts w:ascii="Arial" w:eastAsia="Times New Roman" w:hAnsi="Arial" w:cs="Arial"/>
                <w:b/>
                <w:bCs/>
                <w:color w:val="000000"/>
                <w:sz w:val="20"/>
                <w:szCs w:val="20"/>
                <w:lang w:eastAsia="es-CO"/>
              </w:rPr>
              <w:t>.</w:t>
            </w:r>
          </w:p>
          <w:p w14:paraId="7607AEA7" w14:textId="77777777" w:rsidR="00A00951" w:rsidRDefault="00A00951" w:rsidP="00221A87">
            <w:pPr>
              <w:spacing w:after="0" w:line="240" w:lineRule="auto"/>
              <w:rPr>
                <w:rFonts w:ascii="Arial" w:eastAsia="Times New Roman" w:hAnsi="Arial" w:cs="Arial"/>
                <w:b/>
                <w:bCs/>
                <w:color w:val="000000"/>
                <w:sz w:val="20"/>
                <w:szCs w:val="24"/>
                <w:lang w:eastAsia="es-CO"/>
              </w:rPr>
            </w:pPr>
          </w:p>
          <w:tbl>
            <w:tblPr>
              <w:tblW w:w="4704" w:type="pct"/>
              <w:tblCellMar>
                <w:left w:w="70" w:type="dxa"/>
                <w:right w:w="70" w:type="dxa"/>
              </w:tblCellMar>
              <w:tblLook w:val="04A0" w:firstRow="1" w:lastRow="0" w:firstColumn="1" w:lastColumn="0" w:noHBand="0" w:noVBand="1"/>
            </w:tblPr>
            <w:tblGrid>
              <w:gridCol w:w="2975"/>
              <w:gridCol w:w="1315"/>
              <w:gridCol w:w="1267"/>
              <w:gridCol w:w="1272"/>
              <w:gridCol w:w="1253"/>
              <w:gridCol w:w="1234"/>
            </w:tblGrid>
            <w:tr w:rsidR="00D519B0" w:rsidRPr="00D519B0" w14:paraId="7B970DCB" w14:textId="77777777" w:rsidTr="00571868">
              <w:trPr>
                <w:trHeight w:val="941"/>
                <w:tblHeader/>
              </w:trPr>
              <w:tc>
                <w:tcPr>
                  <w:tcW w:w="1516" w:type="pct"/>
                  <w:tcBorders>
                    <w:top w:val="single" w:sz="2" w:space="0" w:color="EB757B" w:themeColor="accent2" w:themeTint="99"/>
                    <w:bottom w:val="single" w:sz="2" w:space="0" w:color="EB757B" w:themeColor="accent2" w:themeTint="99"/>
                  </w:tcBorders>
                  <w:shd w:val="clear" w:color="auto" w:fill="auto"/>
                  <w:noWrap/>
                  <w:vAlign w:val="center"/>
                  <w:hideMark/>
                </w:tcPr>
                <w:p w14:paraId="0F1099ED"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Categorías</w:t>
                  </w:r>
                </w:p>
              </w:tc>
              <w:tc>
                <w:tcPr>
                  <w:tcW w:w="722" w:type="pct"/>
                  <w:tcBorders>
                    <w:top w:val="single" w:sz="2" w:space="0" w:color="EB757B" w:themeColor="accent2" w:themeTint="99"/>
                    <w:bottom w:val="single" w:sz="2" w:space="0" w:color="EB757B" w:themeColor="accent2" w:themeTint="99"/>
                  </w:tcBorders>
                  <w:shd w:val="clear" w:color="auto" w:fill="auto"/>
                  <w:vAlign w:val="center"/>
                  <w:hideMark/>
                </w:tcPr>
                <w:p w14:paraId="0AEDC5D6" w14:textId="77777777" w:rsidR="00D519B0" w:rsidRPr="00D519B0" w:rsidRDefault="00D519B0" w:rsidP="004A6BD4">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Asignado CONPES</w:t>
                  </w:r>
                </w:p>
              </w:tc>
              <w:tc>
                <w:tcPr>
                  <w:tcW w:w="696" w:type="pct"/>
                  <w:tcBorders>
                    <w:top w:val="single" w:sz="2" w:space="0" w:color="EB757B" w:themeColor="accent2" w:themeTint="99"/>
                    <w:bottom w:val="single" w:sz="2" w:space="0" w:color="EB757B" w:themeColor="accent2" w:themeTint="99"/>
                  </w:tcBorders>
                  <w:shd w:val="clear" w:color="auto" w:fill="auto"/>
                  <w:vAlign w:val="center"/>
                  <w:hideMark/>
                </w:tcPr>
                <w:p w14:paraId="5ECB57B7" w14:textId="2B6FA7AE" w:rsidR="00D519B0" w:rsidRPr="00D519B0" w:rsidRDefault="00D519B0" w:rsidP="00393440">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Ejecución del ingres</w:t>
                  </w:r>
                  <w:r w:rsidR="00BD6B88">
                    <w:rPr>
                      <w:rFonts w:ascii="Arial" w:eastAsia="Times New Roman" w:hAnsi="Arial" w:cs="Arial"/>
                      <w:b/>
                      <w:bCs/>
                      <w:color w:val="000000"/>
                      <w:sz w:val="20"/>
                      <w:szCs w:val="20"/>
                      <w:lang w:eastAsia="es-CO"/>
                    </w:rPr>
                    <w:t>o</w:t>
                  </w:r>
                </w:p>
              </w:tc>
              <w:tc>
                <w:tcPr>
                  <w:tcW w:w="699" w:type="pct"/>
                  <w:tcBorders>
                    <w:top w:val="single" w:sz="2" w:space="0" w:color="EB757B" w:themeColor="accent2" w:themeTint="99"/>
                    <w:bottom w:val="single" w:sz="2" w:space="0" w:color="EB757B" w:themeColor="accent2" w:themeTint="99"/>
                  </w:tcBorders>
                  <w:shd w:val="clear" w:color="auto" w:fill="auto"/>
                  <w:vAlign w:val="center"/>
                  <w:hideMark/>
                </w:tcPr>
                <w:p w14:paraId="39F0F16E" w14:textId="77777777" w:rsidR="00D519B0" w:rsidRPr="00D519B0" w:rsidRDefault="00D519B0" w:rsidP="004A6BD4">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Indicador del ingreso %</w:t>
                  </w:r>
                </w:p>
              </w:tc>
              <w:tc>
                <w:tcPr>
                  <w:tcW w:w="688" w:type="pct"/>
                  <w:tcBorders>
                    <w:top w:val="single" w:sz="2" w:space="0" w:color="EB757B" w:themeColor="accent2" w:themeTint="99"/>
                    <w:bottom w:val="single" w:sz="2" w:space="0" w:color="EB757B" w:themeColor="accent2" w:themeTint="99"/>
                  </w:tcBorders>
                  <w:shd w:val="clear" w:color="auto" w:fill="auto"/>
                  <w:vAlign w:val="center"/>
                  <w:hideMark/>
                </w:tcPr>
                <w:p w14:paraId="6B6ADCA7" w14:textId="75807907" w:rsidR="00D519B0" w:rsidRPr="00D519B0" w:rsidRDefault="00D519B0" w:rsidP="00393440">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Ejecución del gasto</w:t>
                  </w:r>
                </w:p>
              </w:tc>
              <w:tc>
                <w:tcPr>
                  <w:tcW w:w="678" w:type="pct"/>
                  <w:tcBorders>
                    <w:top w:val="single" w:sz="2" w:space="0" w:color="EB757B" w:themeColor="accent2" w:themeTint="99"/>
                    <w:bottom w:val="single" w:sz="2" w:space="0" w:color="EB757B" w:themeColor="accent2" w:themeTint="99"/>
                  </w:tcBorders>
                  <w:shd w:val="clear" w:color="auto" w:fill="auto"/>
                  <w:vAlign w:val="center"/>
                  <w:hideMark/>
                </w:tcPr>
                <w:p w14:paraId="7D9FEEBF" w14:textId="77777777" w:rsidR="00D519B0" w:rsidRPr="00D519B0" w:rsidRDefault="00D519B0" w:rsidP="004A6BD4">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Indicador del Gasto %</w:t>
                  </w:r>
                </w:p>
              </w:tc>
            </w:tr>
            <w:tr w:rsidR="00D519B0" w:rsidRPr="00D519B0" w14:paraId="633C2638" w14:textId="77777777" w:rsidTr="00571868">
              <w:trPr>
                <w:trHeight w:val="315"/>
              </w:trPr>
              <w:tc>
                <w:tcPr>
                  <w:tcW w:w="1516" w:type="pct"/>
                  <w:tcBorders>
                    <w:top w:val="single" w:sz="2" w:space="0" w:color="EB757B" w:themeColor="accent2" w:themeTint="99"/>
                  </w:tcBorders>
                  <w:shd w:val="clear" w:color="auto" w:fill="auto"/>
                  <w:noWrap/>
                  <w:vAlign w:val="bottom"/>
                  <w:hideMark/>
                </w:tcPr>
                <w:p w14:paraId="6CF9210D"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Agua potable</w:t>
                  </w:r>
                </w:p>
              </w:tc>
              <w:tc>
                <w:tcPr>
                  <w:tcW w:w="722" w:type="pct"/>
                  <w:tcBorders>
                    <w:top w:val="single" w:sz="2" w:space="0" w:color="EB757B" w:themeColor="accent2" w:themeTint="99"/>
                  </w:tcBorders>
                  <w:shd w:val="clear" w:color="auto" w:fill="auto"/>
                  <w:noWrap/>
                  <w:vAlign w:val="bottom"/>
                  <w:hideMark/>
                </w:tcPr>
                <w:p w14:paraId="2C75D6C0"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9.805.793</w:t>
                  </w:r>
                </w:p>
              </w:tc>
              <w:tc>
                <w:tcPr>
                  <w:tcW w:w="696" w:type="pct"/>
                  <w:tcBorders>
                    <w:top w:val="single" w:sz="2" w:space="0" w:color="EB757B" w:themeColor="accent2" w:themeTint="99"/>
                  </w:tcBorders>
                  <w:shd w:val="clear" w:color="auto" w:fill="auto"/>
                  <w:noWrap/>
                  <w:vAlign w:val="bottom"/>
                  <w:hideMark/>
                </w:tcPr>
                <w:p w14:paraId="3FBC544C"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4.534.253</w:t>
                  </w:r>
                </w:p>
              </w:tc>
              <w:tc>
                <w:tcPr>
                  <w:tcW w:w="699" w:type="pct"/>
                  <w:tcBorders>
                    <w:top w:val="single" w:sz="2" w:space="0" w:color="EB757B" w:themeColor="accent2" w:themeTint="99"/>
                  </w:tcBorders>
                  <w:shd w:val="clear" w:color="auto" w:fill="auto"/>
                  <w:noWrap/>
                  <w:vAlign w:val="bottom"/>
                  <w:hideMark/>
                </w:tcPr>
                <w:p w14:paraId="36FACB91"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46%</w:t>
                  </w:r>
                </w:p>
              </w:tc>
              <w:tc>
                <w:tcPr>
                  <w:tcW w:w="688" w:type="pct"/>
                  <w:tcBorders>
                    <w:top w:val="single" w:sz="2" w:space="0" w:color="EB757B" w:themeColor="accent2" w:themeTint="99"/>
                  </w:tcBorders>
                  <w:shd w:val="clear" w:color="auto" w:fill="auto"/>
                  <w:noWrap/>
                  <w:vAlign w:val="bottom"/>
                  <w:hideMark/>
                </w:tcPr>
                <w:p w14:paraId="4E6038FD"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4.794.586</w:t>
                  </w:r>
                </w:p>
              </w:tc>
              <w:tc>
                <w:tcPr>
                  <w:tcW w:w="678" w:type="pct"/>
                  <w:tcBorders>
                    <w:top w:val="single" w:sz="2" w:space="0" w:color="EB757B" w:themeColor="accent2" w:themeTint="99"/>
                  </w:tcBorders>
                  <w:shd w:val="clear" w:color="auto" w:fill="auto"/>
                  <w:noWrap/>
                  <w:vAlign w:val="bottom"/>
                  <w:hideMark/>
                </w:tcPr>
                <w:p w14:paraId="5C772E68"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49%</w:t>
                  </w:r>
                </w:p>
              </w:tc>
            </w:tr>
            <w:tr w:rsidR="00D519B0" w:rsidRPr="00D519B0" w14:paraId="2C78BBD6" w14:textId="77777777" w:rsidTr="00571868">
              <w:trPr>
                <w:trHeight w:val="315"/>
              </w:trPr>
              <w:tc>
                <w:tcPr>
                  <w:tcW w:w="1516" w:type="pct"/>
                  <w:shd w:val="clear" w:color="auto" w:fill="auto"/>
                  <w:noWrap/>
                  <w:vAlign w:val="bottom"/>
                  <w:hideMark/>
                </w:tcPr>
                <w:p w14:paraId="15931567"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Educación</w:t>
                  </w:r>
                </w:p>
              </w:tc>
              <w:tc>
                <w:tcPr>
                  <w:tcW w:w="722" w:type="pct"/>
                  <w:shd w:val="clear" w:color="auto" w:fill="auto"/>
                  <w:noWrap/>
                  <w:vAlign w:val="bottom"/>
                  <w:hideMark/>
                </w:tcPr>
                <w:p w14:paraId="46A8C8D7"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80.060.490</w:t>
                  </w:r>
                </w:p>
              </w:tc>
              <w:tc>
                <w:tcPr>
                  <w:tcW w:w="696" w:type="pct"/>
                  <w:shd w:val="clear" w:color="auto" w:fill="auto"/>
                  <w:noWrap/>
                  <w:vAlign w:val="bottom"/>
                  <w:hideMark/>
                </w:tcPr>
                <w:p w14:paraId="542DB154"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36.194.878</w:t>
                  </w:r>
                </w:p>
              </w:tc>
              <w:tc>
                <w:tcPr>
                  <w:tcW w:w="699" w:type="pct"/>
                  <w:shd w:val="clear" w:color="auto" w:fill="auto"/>
                  <w:noWrap/>
                  <w:vAlign w:val="bottom"/>
                  <w:hideMark/>
                </w:tcPr>
                <w:p w14:paraId="77F8B975"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45%</w:t>
                  </w:r>
                </w:p>
              </w:tc>
              <w:tc>
                <w:tcPr>
                  <w:tcW w:w="688" w:type="pct"/>
                  <w:shd w:val="clear" w:color="auto" w:fill="auto"/>
                  <w:noWrap/>
                  <w:vAlign w:val="bottom"/>
                  <w:hideMark/>
                </w:tcPr>
                <w:p w14:paraId="1BEFA475"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39.410.524</w:t>
                  </w:r>
                </w:p>
              </w:tc>
              <w:tc>
                <w:tcPr>
                  <w:tcW w:w="678" w:type="pct"/>
                  <w:shd w:val="clear" w:color="auto" w:fill="auto"/>
                  <w:noWrap/>
                  <w:vAlign w:val="bottom"/>
                  <w:hideMark/>
                </w:tcPr>
                <w:p w14:paraId="5384E602"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49%</w:t>
                  </w:r>
                </w:p>
              </w:tc>
            </w:tr>
            <w:tr w:rsidR="00D519B0" w:rsidRPr="00D519B0" w14:paraId="320321B7" w14:textId="77777777" w:rsidTr="00571868">
              <w:trPr>
                <w:trHeight w:val="315"/>
              </w:trPr>
              <w:tc>
                <w:tcPr>
                  <w:tcW w:w="1516" w:type="pct"/>
                  <w:shd w:val="clear" w:color="auto" w:fill="auto"/>
                  <w:noWrap/>
                  <w:vAlign w:val="bottom"/>
                  <w:hideMark/>
                </w:tcPr>
                <w:p w14:paraId="2ECAC3CE"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Salud Púbica</w:t>
                  </w:r>
                </w:p>
              </w:tc>
              <w:tc>
                <w:tcPr>
                  <w:tcW w:w="722" w:type="pct"/>
                  <w:shd w:val="clear" w:color="auto" w:fill="auto"/>
                  <w:noWrap/>
                  <w:vAlign w:val="bottom"/>
                  <w:hideMark/>
                </w:tcPr>
                <w:p w14:paraId="33C67F1E"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3.517.474</w:t>
                  </w:r>
                </w:p>
              </w:tc>
              <w:tc>
                <w:tcPr>
                  <w:tcW w:w="696" w:type="pct"/>
                  <w:shd w:val="clear" w:color="auto" w:fill="auto"/>
                  <w:noWrap/>
                  <w:vAlign w:val="bottom"/>
                  <w:hideMark/>
                </w:tcPr>
                <w:p w14:paraId="61076E19"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1.668.033</w:t>
                  </w:r>
                </w:p>
              </w:tc>
              <w:tc>
                <w:tcPr>
                  <w:tcW w:w="699" w:type="pct"/>
                  <w:shd w:val="clear" w:color="auto" w:fill="auto"/>
                  <w:noWrap/>
                  <w:vAlign w:val="bottom"/>
                  <w:hideMark/>
                </w:tcPr>
                <w:p w14:paraId="7517AADE"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47%</w:t>
                  </w:r>
                </w:p>
              </w:tc>
              <w:tc>
                <w:tcPr>
                  <w:tcW w:w="688" w:type="pct"/>
                  <w:shd w:val="clear" w:color="auto" w:fill="auto"/>
                  <w:noWrap/>
                  <w:vAlign w:val="bottom"/>
                  <w:hideMark/>
                </w:tcPr>
                <w:p w14:paraId="2802F52B"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2.882.950</w:t>
                  </w:r>
                </w:p>
              </w:tc>
              <w:tc>
                <w:tcPr>
                  <w:tcW w:w="678" w:type="pct"/>
                  <w:shd w:val="clear" w:color="auto" w:fill="auto"/>
                  <w:noWrap/>
                  <w:vAlign w:val="bottom"/>
                  <w:hideMark/>
                </w:tcPr>
                <w:p w14:paraId="14844977"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82%</w:t>
                  </w:r>
                </w:p>
              </w:tc>
            </w:tr>
            <w:tr w:rsidR="00D519B0" w:rsidRPr="00D519B0" w14:paraId="064482BA" w14:textId="77777777" w:rsidTr="00571868">
              <w:trPr>
                <w:trHeight w:val="315"/>
              </w:trPr>
              <w:tc>
                <w:tcPr>
                  <w:tcW w:w="1516" w:type="pct"/>
                  <w:shd w:val="clear" w:color="auto" w:fill="auto"/>
                  <w:noWrap/>
                  <w:vAlign w:val="bottom"/>
                  <w:hideMark/>
                </w:tcPr>
                <w:p w14:paraId="3D3127E5"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Régimen subsidiado</w:t>
                  </w:r>
                </w:p>
              </w:tc>
              <w:tc>
                <w:tcPr>
                  <w:tcW w:w="722" w:type="pct"/>
                  <w:shd w:val="clear" w:color="auto" w:fill="auto"/>
                  <w:noWrap/>
                  <w:vAlign w:val="bottom"/>
                  <w:hideMark/>
                </w:tcPr>
                <w:p w14:paraId="21D461CC"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49.853.825</w:t>
                  </w:r>
                </w:p>
              </w:tc>
              <w:tc>
                <w:tcPr>
                  <w:tcW w:w="696" w:type="pct"/>
                  <w:shd w:val="clear" w:color="auto" w:fill="auto"/>
                  <w:noWrap/>
                  <w:vAlign w:val="bottom"/>
                  <w:hideMark/>
                </w:tcPr>
                <w:p w14:paraId="6BB88E46"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21.178.012</w:t>
                  </w:r>
                </w:p>
              </w:tc>
              <w:tc>
                <w:tcPr>
                  <w:tcW w:w="699" w:type="pct"/>
                  <w:shd w:val="clear" w:color="auto" w:fill="auto"/>
                  <w:noWrap/>
                  <w:vAlign w:val="bottom"/>
                  <w:hideMark/>
                </w:tcPr>
                <w:p w14:paraId="2236F1FE"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42%</w:t>
                  </w:r>
                </w:p>
              </w:tc>
              <w:tc>
                <w:tcPr>
                  <w:tcW w:w="688" w:type="pct"/>
                  <w:shd w:val="clear" w:color="auto" w:fill="auto"/>
                  <w:noWrap/>
                  <w:vAlign w:val="bottom"/>
                  <w:hideMark/>
                </w:tcPr>
                <w:p w14:paraId="30EE5998"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35.038.020</w:t>
                  </w:r>
                </w:p>
              </w:tc>
              <w:tc>
                <w:tcPr>
                  <w:tcW w:w="678" w:type="pct"/>
                  <w:shd w:val="clear" w:color="auto" w:fill="auto"/>
                  <w:noWrap/>
                  <w:vAlign w:val="bottom"/>
                  <w:hideMark/>
                </w:tcPr>
                <w:p w14:paraId="42EFD829"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70%</w:t>
                  </w:r>
                </w:p>
              </w:tc>
            </w:tr>
            <w:tr w:rsidR="00D519B0" w:rsidRPr="00D519B0" w14:paraId="61FE0286" w14:textId="77777777" w:rsidTr="00571868">
              <w:trPr>
                <w:trHeight w:val="361"/>
              </w:trPr>
              <w:tc>
                <w:tcPr>
                  <w:tcW w:w="1516" w:type="pct"/>
                  <w:shd w:val="clear" w:color="auto" w:fill="auto"/>
                  <w:noWrap/>
                  <w:vAlign w:val="bottom"/>
                  <w:hideMark/>
                </w:tcPr>
                <w:p w14:paraId="0D57C748"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Salud Prestación de servicios</w:t>
                  </w:r>
                </w:p>
              </w:tc>
              <w:tc>
                <w:tcPr>
                  <w:tcW w:w="722" w:type="pct"/>
                  <w:shd w:val="clear" w:color="auto" w:fill="auto"/>
                  <w:noWrap/>
                  <w:vAlign w:val="bottom"/>
                  <w:hideMark/>
                </w:tcPr>
                <w:p w14:paraId="7B84C0FC"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1.543.658</w:t>
                  </w:r>
                </w:p>
              </w:tc>
              <w:tc>
                <w:tcPr>
                  <w:tcW w:w="696" w:type="pct"/>
                  <w:shd w:val="clear" w:color="auto" w:fill="auto"/>
                  <w:noWrap/>
                  <w:vAlign w:val="bottom"/>
                  <w:hideMark/>
                </w:tcPr>
                <w:p w14:paraId="2EEC8DB7"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1.221.720</w:t>
                  </w:r>
                </w:p>
              </w:tc>
              <w:tc>
                <w:tcPr>
                  <w:tcW w:w="699" w:type="pct"/>
                  <w:shd w:val="clear" w:color="auto" w:fill="auto"/>
                  <w:noWrap/>
                  <w:vAlign w:val="bottom"/>
                  <w:hideMark/>
                </w:tcPr>
                <w:p w14:paraId="44057D39"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79%</w:t>
                  </w:r>
                </w:p>
              </w:tc>
              <w:tc>
                <w:tcPr>
                  <w:tcW w:w="688" w:type="pct"/>
                  <w:shd w:val="clear" w:color="auto" w:fill="auto"/>
                  <w:noWrap/>
                  <w:vAlign w:val="bottom"/>
                  <w:hideMark/>
                </w:tcPr>
                <w:p w14:paraId="21A1C216"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1.535.006</w:t>
                  </w:r>
                </w:p>
              </w:tc>
              <w:tc>
                <w:tcPr>
                  <w:tcW w:w="678" w:type="pct"/>
                  <w:shd w:val="clear" w:color="auto" w:fill="auto"/>
                  <w:noWrap/>
                  <w:vAlign w:val="bottom"/>
                  <w:hideMark/>
                </w:tcPr>
                <w:p w14:paraId="559F7951"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99%</w:t>
                  </w:r>
                </w:p>
              </w:tc>
            </w:tr>
            <w:tr w:rsidR="00D519B0" w:rsidRPr="00D519B0" w14:paraId="67D19D4C" w14:textId="77777777" w:rsidTr="00571868">
              <w:trPr>
                <w:trHeight w:val="302"/>
              </w:trPr>
              <w:tc>
                <w:tcPr>
                  <w:tcW w:w="1516" w:type="pct"/>
                  <w:shd w:val="clear" w:color="auto" w:fill="auto"/>
                  <w:noWrap/>
                  <w:vAlign w:val="bottom"/>
                  <w:hideMark/>
                </w:tcPr>
                <w:p w14:paraId="68B3B04F"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Alimentación escolar</w:t>
                  </w:r>
                </w:p>
              </w:tc>
              <w:tc>
                <w:tcPr>
                  <w:tcW w:w="722" w:type="pct"/>
                  <w:shd w:val="clear" w:color="auto" w:fill="auto"/>
                  <w:noWrap/>
                  <w:vAlign w:val="bottom"/>
                  <w:hideMark/>
                </w:tcPr>
                <w:p w14:paraId="507FBA8A"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991.468</w:t>
                  </w:r>
                </w:p>
              </w:tc>
              <w:tc>
                <w:tcPr>
                  <w:tcW w:w="696" w:type="pct"/>
                  <w:shd w:val="clear" w:color="auto" w:fill="auto"/>
                  <w:vAlign w:val="bottom"/>
                  <w:hideMark/>
                </w:tcPr>
                <w:p w14:paraId="4F2412EE"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489.642</w:t>
                  </w:r>
                </w:p>
              </w:tc>
              <w:tc>
                <w:tcPr>
                  <w:tcW w:w="699" w:type="pct"/>
                  <w:shd w:val="clear" w:color="auto" w:fill="auto"/>
                  <w:noWrap/>
                  <w:vAlign w:val="bottom"/>
                  <w:hideMark/>
                </w:tcPr>
                <w:p w14:paraId="35F70349"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49%</w:t>
                  </w:r>
                </w:p>
              </w:tc>
              <w:tc>
                <w:tcPr>
                  <w:tcW w:w="688" w:type="pct"/>
                  <w:shd w:val="clear" w:color="auto" w:fill="auto"/>
                  <w:noWrap/>
                  <w:vAlign w:val="bottom"/>
                  <w:hideMark/>
                </w:tcPr>
                <w:p w14:paraId="6045E4A7"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512.907</w:t>
                  </w:r>
                </w:p>
              </w:tc>
              <w:tc>
                <w:tcPr>
                  <w:tcW w:w="678" w:type="pct"/>
                  <w:shd w:val="clear" w:color="auto" w:fill="auto"/>
                  <w:noWrap/>
                  <w:vAlign w:val="bottom"/>
                  <w:hideMark/>
                </w:tcPr>
                <w:p w14:paraId="7461D267"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52%</w:t>
                  </w:r>
                </w:p>
              </w:tc>
            </w:tr>
            <w:tr w:rsidR="00D519B0" w:rsidRPr="00D519B0" w14:paraId="062833E0" w14:textId="77777777" w:rsidTr="00571868">
              <w:trPr>
                <w:trHeight w:val="315"/>
              </w:trPr>
              <w:tc>
                <w:tcPr>
                  <w:tcW w:w="1516" w:type="pct"/>
                  <w:shd w:val="clear" w:color="auto" w:fill="auto"/>
                  <w:noWrap/>
                  <w:vAlign w:val="bottom"/>
                  <w:hideMark/>
                </w:tcPr>
                <w:p w14:paraId="6F8C4B64"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Libre destinación</w:t>
                  </w:r>
                </w:p>
              </w:tc>
              <w:tc>
                <w:tcPr>
                  <w:tcW w:w="722" w:type="pct"/>
                  <w:shd w:val="clear" w:color="auto" w:fill="auto"/>
                  <w:noWrap/>
                  <w:vAlign w:val="bottom"/>
                  <w:hideMark/>
                </w:tcPr>
                <w:p w14:paraId="743532E9"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6.785.500</w:t>
                  </w:r>
                </w:p>
              </w:tc>
              <w:tc>
                <w:tcPr>
                  <w:tcW w:w="696" w:type="pct"/>
                  <w:shd w:val="clear" w:color="auto" w:fill="auto"/>
                  <w:noWrap/>
                  <w:vAlign w:val="bottom"/>
                  <w:hideMark/>
                </w:tcPr>
                <w:p w14:paraId="37EF10F4"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3.147.677</w:t>
                  </w:r>
                </w:p>
              </w:tc>
              <w:tc>
                <w:tcPr>
                  <w:tcW w:w="699" w:type="pct"/>
                  <w:shd w:val="clear" w:color="auto" w:fill="auto"/>
                  <w:noWrap/>
                  <w:vAlign w:val="bottom"/>
                  <w:hideMark/>
                </w:tcPr>
                <w:p w14:paraId="696A214D"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46%</w:t>
                  </w:r>
                </w:p>
              </w:tc>
              <w:tc>
                <w:tcPr>
                  <w:tcW w:w="688" w:type="pct"/>
                  <w:shd w:val="clear" w:color="auto" w:fill="auto"/>
                  <w:noWrap/>
                  <w:vAlign w:val="bottom"/>
                  <w:hideMark/>
                </w:tcPr>
                <w:p w14:paraId="278C7DD0"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1.013.207</w:t>
                  </w:r>
                </w:p>
              </w:tc>
              <w:tc>
                <w:tcPr>
                  <w:tcW w:w="678" w:type="pct"/>
                  <w:shd w:val="clear" w:color="auto" w:fill="auto"/>
                  <w:noWrap/>
                  <w:vAlign w:val="bottom"/>
                  <w:hideMark/>
                </w:tcPr>
                <w:p w14:paraId="53C34B2F"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15%</w:t>
                  </w:r>
                </w:p>
              </w:tc>
            </w:tr>
            <w:tr w:rsidR="00D519B0" w:rsidRPr="00D519B0" w14:paraId="24A7866D" w14:textId="77777777" w:rsidTr="00571868">
              <w:trPr>
                <w:trHeight w:val="315"/>
              </w:trPr>
              <w:tc>
                <w:tcPr>
                  <w:tcW w:w="1516" w:type="pct"/>
                  <w:shd w:val="clear" w:color="auto" w:fill="auto"/>
                  <w:noWrap/>
                  <w:vAlign w:val="bottom"/>
                  <w:hideMark/>
                </w:tcPr>
                <w:p w14:paraId="4F5ADE22"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Deporte</w:t>
                  </w:r>
                </w:p>
              </w:tc>
              <w:tc>
                <w:tcPr>
                  <w:tcW w:w="722" w:type="pct"/>
                  <w:shd w:val="clear" w:color="auto" w:fill="auto"/>
                  <w:noWrap/>
                  <w:vAlign w:val="bottom"/>
                  <w:hideMark/>
                </w:tcPr>
                <w:p w14:paraId="6C089C4F"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1.302.462</w:t>
                  </w:r>
                </w:p>
              </w:tc>
              <w:tc>
                <w:tcPr>
                  <w:tcW w:w="696" w:type="pct"/>
                  <w:shd w:val="clear" w:color="auto" w:fill="auto"/>
                  <w:noWrap/>
                  <w:vAlign w:val="bottom"/>
                  <w:hideMark/>
                </w:tcPr>
                <w:p w14:paraId="21617A5D"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579.187</w:t>
                  </w:r>
                </w:p>
              </w:tc>
              <w:tc>
                <w:tcPr>
                  <w:tcW w:w="699" w:type="pct"/>
                  <w:shd w:val="clear" w:color="auto" w:fill="auto"/>
                  <w:noWrap/>
                  <w:vAlign w:val="bottom"/>
                  <w:hideMark/>
                </w:tcPr>
                <w:p w14:paraId="339FF869"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44%</w:t>
                  </w:r>
                </w:p>
              </w:tc>
              <w:tc>
                <w:tcPr>
                  <w:tcW w:w="688" w:type="pct"/>
                  <w:shd w:val="clear" w:color="auto" w:fill="auto"/>
                  <w:noWrap/>
                  <w:vAlign w:val="bottom"/>
                  <w:hideMark/>
                </w:tcPr>
                <w:p w14:paraId="1B099795"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683.080</w:t>
                  </w:r>
                </w:p>
              </w:tc>
              <w:tc>
                <w:tcPr>
                  <w:tcW w:w="678" w:type="pct"/>
                  <w:shd w:val="clear" w:color="auto" w:fill="auto"/>
                  <w:noWrap/>
                  <w:vAlign w:val="bottom"/>
                  <w:hideMark/>
                </w:tcPr>
                <w:p w14:paraId="5A08F4E3"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52%</w:t>
                  </w:r>
                </w:p>
              </w:tc>
            </w:tr>
            <w:tr w:rsidR="00D519B0" w:rsidRPr="00D519B0" w14:paraId="52421693" w14:textId="77777777" w:rsidTr="00571868">
              <w:trPr>
                <w:trHeight w:val="315"/>
              </w:trPr>
              <w:tc>
                <w:tcPr>
                  <w:tcW w:w="1516" w:type="pct"/>
                  <w:shd w:val="clear" w:color="auto" w:fill="auto"/>
                  <w:noWrap/>
                  <w:vAlign w:val="bottom"/>
                  <w:hideMark/>
                </w:tcPr>
                <w:p w14:paraId="49DCD4E5"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Cultura</w:t>
                  </w:r>
                </w:p>
              </w:tc>
              <w:tc>
                <w:tcPr>
                  <w:tcW w:w="722" w:type="pct"/>
                  <w:shd w:val="clear" w:color="auto" w:fill="auto"/>
                  <w:noWrap/>
                  <w:vAlign w:val="bottom"/>
                  <w:hideMark/>
                </w:tcPr>
                <w:p w14:paraId="37E0321A"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976.847</w:t>
                  </w:r>
                </w:p>
              </w:tc>
              <w:tc>
                <w:tcPr>
                  <w:tcW w:w="696" w:type="pct"/>
                  <w:shd w:val="clear" w:color="auto" w:fill="auto"/>
                  <w:noWrap/>
                  <w:vAlign w:val="bottom"/>
                  <w:hideMark/>
                </w:tcPr>
                <w:p w14:paraId="2EEEF247"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483.466</w:t>
                  </w:r>
                </w:p>
              </w:tc>
              <w:tc>
                <w:tcPr>
                  <w:tcW w:w="699" w:type="pct"/>
                  <w:shd w:val="clear" w:color="auto" w:fill="auto"/>
                  <w:noWrap/>
                  <w:vAlign w:val="bottom"/>
                  <w:hideMark/>
                </w:tcPr>
                <w:p w14:paraId="1FD157AD"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49%</w:t>
                  </w:r>
                </w:p>
              </w:tc>
              <w:tc>
                <w:tcPr>
                  <w:tcW w:w="688" w:type="pct"/>
                  <w:shd w:val="clear" w:color="auto" w:fill="auto"/>
                  <w:noWrap/>
                  <w:vAlign w:val="bottom"/>
                  <w:hideMark/>
                </w:tcPr>
                <w:p w14:paraId="3D1D3F12"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365.380</w:t>
                  </w:r>
                </w:p>
              </w:tc>
              <w:tc>
                <w:tcPr>
                  <w:tcW w:w="678" w:type="pct"/>
                  <w:shd w:val="clear" w:color="auto" w:fill="auto"/>
                  <w:noWrap/>
                  <w:vAlign w:val="bottom"/>
                  <w:hideMark/>
                </w:tcPr>
                <w:p w14:paraId="26096A5C"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37%</w:t>
                  </w:r>
                </w:p>
              </w:tc>
            </w:tr>
            <w:tr w:rsidR="00D519B0" w:rsidRPr="00D519B0" w14:paraId="55A2EDDD" w14:textId="77777777" w:rsidTr="00571868">
              <w:trPr>
                <w:trHeight w:val="315"/>
              </w:trPr>
              <w:tc>
                <w:tcPr>
                  <w:tcW w:w="1516" w:type="pct"/>
                  <w:tcBorders>
                    <w:bottom w:val="single" w:sz="2" w:space="0" w:color="EB757B" w:themeColor="accent2" w:themeTint="99"/>
                  </w:tcBorders>
                  <w:shd w:val="clear" w:color="auto" w:fill="auto"/>
                  <w:noWrap/>
                  <w:vAlign w:val="bottom"/>
                  <w:hideMark/>
                </w:tcPr>
                <w:p w14:paraId="4C68E65C"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Libre inversión</w:t>
                  </w:r>
                </w:p>
              </w:tc>
              <w:tc>
                <w:tcPr>
                  <w:tcW w:w="722" w:type="pct"/>
                  <w:tcBorders>
                    <w:bottom w:val="single" w:sz="2" w:space="0" w:color="EB757B" w:themeColor="accent2" w:themeTint="99"/>
                  </w:tcBorders>
                  <w:shd w:val="clear" w:color="auto" w:fill="auto"/>
                  <w:noWrap/>
                  <w:vAlign w:val="bottom"/>
                  <w:hideMark/>
                </w:tcPr>
                <w:p w14:paraId="6F5A32E8"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12.904.386</w:t>
                  </w:r>
                </w:p>
              </w:tc>
              <w:tc>
                <w:tcPr>
                  <w:tcW w:w="696" w:type="pct"/>
                  <w:tcBorders>
                    <w:bottom w:val="single" w:sz="2" w:space="0" w:color="EB757B" w:themeColor="accent2" w:themeTint="99"/>
                  </w:tcBorders>
                  <w:shd w:val="clear" w:color="auto" w:fill="auto"/>
                  <w:noWrap/>
                  <w:vAlign w:val="bottom"/>
                  <w:hideMark/>
                </w:tcPr>
                <w:p w14:paraId="725FE62A"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6.589.263</w:t>
                  </w:r>
                </w:p>
              </w:tc>
              <w:tc>
                <w:tcPr>
                  <w:tcW w:w="699" w:type="pct"/>
                  <w:tcBorders>
                    <w:bottom w:val="single" w:sz="2" w:space="0" w:color="EB757B" w:themeColor="accent2" w:themeTint="99"/>
                  </w:tcBorders>
                  <w:shd w:val="clear" w:color="auto" w:fill="auto"/>
                  <w:noWrap/>
                  <w:vAlign w:val="bottom"/>
                  <w:hideMark/>
                </w:tcPr>
                <w:p w14:paraId="640DCB12"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51%</w:t>
                  </w:r>
                </w:p>
              </w:tc>
              <w:tc>
                <w:tcPr>
                  <w:tcW w:w="688" w:type="pct"/>
                  <w:tcBorders>
                    <w:bottom w:val="single" w:sz="2" w:space="0" w:color="EB757B" w:themeColor="accent2" w:themeTint="99"/>
                  </w:tcBorders>
                  <w:shd w:val="clear" w:color="auto" w:fill="auto"/>
                  <w:noWrap/>
                  <w:vAlign w:val="bottom"/>
                  <w:hideMark/>
                </w:tcPr>
                <w:p w14:paraId="00346E73" w14:textId="77777777" w:rsidR="00D519B0" w:rsidRPr="00D519B0" w:rsidRDefault="00D519B0" w:rsidP="004A6BD4">
                  <w:pPr>
                    <w:spacing w:after="0" w:line="240" w:lineRule="auto"/>
                    <w:jc w:val="right"/>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5.798.270</w:t>
                  </w:r>
                </w:p>
              </w:tc>
              <w:tc>
                <w:tcPr>
                  <w:tcW w:w="678" w:type="pct"/>
                  <w:tcBorders>
                    <w:bottom w:val="single" w:sz="2" w:space="0" w:color="EB757B" w:themeColor="accent2" w:themeTint="99"/>
                  </w:tcBorders>
                  <w:shd w:val="clear" w:color="auto" w:fill="auto"/>
                  <w:noWrap/>
                  <w:vAlign w:val="bottom"/>
                  <w:hideMark/>
                </w:tcPr>
                <w:p w14:paraId="767DDD62" w14:textId="77777777" w:rsidR="00D519B0" w:rsidRPr="00D519B0" w:rsidRDefault="00D519B0" w:rsidP="004A6BD4">
                  <w:pPr>
                    <w:spacing w:after="0" w:line="240" w:lineRule="auto"/>
                    <w:jc w:val="center"/>
                    <w:rPr>
                      <w:rFonts w:ascii="Arial" w:eastAsia="Times New Roman" w:hAnsi="Arial" w:cs="Arial"/>
                      <w:color w:val="000000"/>
                      <w:sz w:val="20"/>
                      <w:szCs w:val="20"/>
                      <w:lang w:eastAsia="es-CO"/>
                    </w:rPr>
                  </w:pPr>
                  <w:r w:rsidRPr="00D519B0">
                    <w:rPr>
                      <w:rFonts w:ascii="Arial" w:eastAsia="Times New Roman" w:hAnsi="Arial" w:cs="Arial"/>
                      <w:color w:val="000000"/>
                      <w:sz w:val="20"/>
                      <w:szCs w:val="20"/>
                      <w:lang w:eastAsia="es-CO"/>
                    </w:rPr>
                    <w:t>45%</w:t>
                  </w:r>
                </w:p>
              </w:tc>
            </w:tr>
            <w:tr w:rsidR="00D519B0" w:rsidRPr="00D519B0" w14:paraId="15A0E709" w14:textId="77777777" w:rsidTr="00571868">
              <w:trPr>
                <w:trHeight w:val="348"/>
              </w:trPr>
              <w:tc>
                <w:tcPr>
                  <w:tcW w:w="1516" w:type="pct"/>
                  <w:tcBorders>
                    <w:top w:val="single" w:sz="2" w:space="0" w:color="EB757B" w:themeColor="accent2" w:themeTint="99"/>
                    <w:bottom w:val="single" w:sz="2" w:space="0" w:color="EB757B" w:themeColor="accent2" w:themeTint="99"/>
                  </w:tcBorders>
                  <w:shd w:val="clear" w:color="auto" w:fill="auto"/>
                  <w:noWrap/>
                  <w:vAlign w:val="center"/>
                  <w:hideMark/>
                </w:tcPr>
                <w:p w14:paraId="668C29B3" w14:textId="77777777" w:rsidR="00D519B0" w:rsidRPr="00D519B0" w:rsidRDefault="00D519B0" w:rsidP="004A6BD4">
                  <w:pPr>
                    <w:spacing w:after="0" w:line="240" w:lineRule="auto"/>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TOTAL</w:t>
                  </w:r>
                </w:p>
              </w:tc>
              <w:tc>
                <w:tcPr>
                  <w:tcW w:w="722" w:type="pct"/>
                  <w:tcBorders>
                    <w:top w:val="single" w:sz="2" w:space="0" w:color="EB757B" w:themeColor="accent2" w:themeTint="99"/>
                    <w:bottom w:val="single" w:sz="2" w:space="0" w:color="EB757B" w:themeColor="accent2" w:themeTint="99"/>
                  </w:tcBorders>
                  <w:shd w:val="clear" w:color="auto" w:fill="auto"/>
                  <w:noWrap/>
                  <w:vAlign w:val="center"/>
                  <w:hideMark/>
                </w:tcPr>
                <w:p w14:paraId="2A289FE1" w14:textId="77777777" w:rsidR="00D519B0" w:rsidRPr="00D519B0" w:rsidRDefault="00D519B0" w:rsidP="004A6BD4">
                  <w:pPr>
                    <w:spacing w:after="0" w:line="240" w:lineRule="auto"/>
                    <w:jc w:val="right"/>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167.741.904</w:t>
                  </w:r>
                </w:p>
              </w:tc>
              <w:tc>
                <w:tcPr>
                  <w:tcW w:w="696" w:type="pct"/>
                  <w:tcBorders>
                    <w:top w:val="single" w:sz="2" w:space="0" w:color="EB757B" w:themeColor="accent2" w:themeTint="99"/>
                    <w:bottom w:val="single" w:sz="2" w:space="0" w:color="EB757B" w:themeColor="accent2" w:themeTint="99"/>
                  </w:tcBorders>
                  <w:shd w:val="clear" w:color="auto" w:fill="auto"/>
                  <w:noWrap/>
                  <w:vAlign w:val="center"/>
                  <w:hideMark/>
                </w:tcPr>
                <w:p w14:paraId="738A4B22" w14:textId="77777777" w:rsidR="00D519B0" w:rsidRPr="00D519B0" w:rsidRDefault="00D519B0" w:rsidP="004A6BD4">
                  <w:pPr>
                    <w:spacing w:after="0" w:line="240" w:lineRule="auto"/>
                    <w:jc w:val="right"/>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76.299.879</w:t>
                  </w:r>
                </w:p>
              </w:tc>
              <w:tc>
                <w:tcPr>
                  <w:tcW w:w="699" w:type="pct"/>
                  <w:tcBorders>
                    <w:top w:val="single" w:sz="2" w:space="0" w:color="EB757B" w:themeColor="accent2" w:themeTint="99"/>
                    <w:bottom w:val="single" w:sz="2" w:space="0" w:color="EB757B" w:themeColor="accent2" w:themeTint="99"/>
                  </w:tcBorders>
                  <w:shd w:val="clear" w:color="auto" w:fill="auto"/>
                  <w:noWrap/>
                  <w:vAlign w:val="center"/>
                  <w:hideMark/>
                </w:tcPr>
                <w:p w14:paraId="1B7153BC" w14:textId="77777777" w:rsidR="00D519B0" w:rsidRPr="00D519B0" w:rsidRDefault="00D519B0" w:rsidP="004A6BD4">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45%</w:t>
                  </w:r>
                </w:p>
              </w:tc>
              <w:tc>
                <w:tcPr>
                  <w:tcW w:w="688" w:type="pct"/>
                  <w:tcBorders>
                    <w:top w:val="single" w:sz="2" w:space="0" w:color="EB757B" w:themeColor="accent2" w:themeTint="99"/>
                    <w:bottom w:val="single" w:sz="2" w:space="0" w:color="EB757B" w:themeColor="accent2" w:themeTint="99"/>
                  </w:tcBorders>
                  <w:shd w:val="clear" w:color="auto" w:fill="auto"/>
                  <w:noWrap/>
                  <w:vAlign w:val="center"/>
                  <w:hideMark/>
                </w:tcPr>
                <w:p w14:paraId="65A61ADA" w14:textId="77777777" w:rsidR="00D519B0" w:rsidRPr="00D519B0" w:rsidRDefault="00D519B0" w:rsidP="004A6BD4">
                  <w:pPr>
                    <w:spacing w:after="0" w:line="240" w:lineRule="auto"/>
                    <w:jc w:val="right"/>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92.033.930</w:t>
                  </w:r>
                </w:p>
              </w:tc>
              <w:tc>
                <w:tcPr>
                  <w:tcW w:w="678" w:type="pct"/>
                  <w:tcBorders>
                    <w:top w:val="single" w:sz="2" w:space="0" w:color="EB757B" w:themeColor="accent2" w:themeTint="99"/>
                    <w:bottom w:val="single" w:sz="2" w:space="0" w:color="EB757B" w:themeColor="accent2" w:themeTint="99"/>
                  </w:tcBorders>
                  <w:shd w:val="clear" w:color="auto" w:fill="auto"/>
                  <w:noWrap/>
                  <w:vAlign w:val="center"/>
                  <w:hideMark/>
                </w:tcPr>
                <w:p w14:paraId="306108F2" w14:textId="77777777" w:rsidR="00D519B0" w:rsidRPr="00D519B0" w:rsidRDefault="00D519B0" w:rsidP="004A6BD4">
                  <w:pPr>
                    <w:spacing w:after="0" w:line="240" w:lineRule="auto"/>
                    <w:jc w:val="center"/>
                    <w:rPr>
                      <w:rFonts w:ascii="Arial" w:eastAsia="Times New Roman" w:hAnsi="Arial" w:cs="Arial"/>
                      <w:b/>
                      <w:bCs/>
                      <w:color w:val="000000"/>
                      <w:sz w:val="20"/>
                      <w:szCs w:val="20"/>
                      <w:lang w:eastAsia="es-CO"/>
                    </w:rPr>
                  </w:pPr>
                  <w:r w:rsidRPr="00D519B0">
                    <w:rPr>
                      <w:rFonts w:ascii="Arial" w:eastAsia="Times New Roman" w:hAnsi="Arial" w:cs="Arial"/>
                      <w:b/>
                      <w:bCs/>
                      <w:color w:val="000000"/>
                      <w:sz w:val="20"/>
                      <w:szCs w:val="20"/>
                      <w:lang w:eastAsia="es-CO"/>
                    </w:rPr>
                    <w:t>55%</w:t>
                  </w:r>
                </w:p>
              </w:tc>
            </w:tr>
          </w:tbl>
          <w:p w14:paraId="116FD673" w14:textId="77777777" w:rsidR="003F29BF" w:rsidRPr="006C4005" w:rsidRDefault="003F29BF" w:rsidP="00221A87">
            <w:pPr>
              <w:spacing w:after="0" w:line="240" w:lineRule="auto"/>
              <w:jc w:val="center"/>
              <w:rPr>
                <w:rFonts w:ascii="Arial" w:eastAsia="Times New Roman" w:hAnsi="Arial" w:cs="Arial"/>
                <w:b/>
                <w:bCs/>
                <w:color w:val="000000"/>
                <w:sz w:val="24"/>
                <w:szCs w:val="24"/>
                <w:lang w:eastAsia="es-CO"/>
              </w:rPr>
            </w:pPr>
          </w:p>
        </w:tc>
      </w:tr>
    </w:tbl>
    <w:p w14:paraId="527125F5" w14:textId="38E85CEC" w:rsidR="003F29BF" w:rsidRPr="00674734" w:rsidRDefault="003F29BF" w:rsidP="007014DA">
      <w:pPr>
        <w:spacing w:after="0" w:line="240" w:lineRule="auto"/>
        <w:jc w:val="both"/>
        <w:rPr>
          <w:rFonts w:ascii="Arial" w:eastAsia="Times New Roman" w:hAnsi="Arial" w:cs="Arial"/>
          <w:color w:val="000000"/>
          <w:sz w:val="18"/>
          <w:szCs w:val="20"/>
          <w:lang w:eastAsia="es-CO"/>
        </w:rPr>
      </w:pPr>
      <w:r>
        <w:rPr>
          <w:rFonts w:ascii="Arial" w:eastAsia="Times New Roman" w:hAnsi="Arial" w:cs="Arial"/>
          <w:color w:val="000000"/>
          <w:sz w:val="18"/>
          <w:szCs w:val="20"/>
          <w:lang w:eastAsia="es-CO"/>
        </w:rPr>
        <w:t xml:space="preserve"> </w:t>
      </w:r>
      <w:r w:rsidRPr="00674734">
        <w:rPr>
          <w:rFonts w:ascii="Arial" w:eastAsia="Times New Roman" w:hAnsi="Arial" w:cs="Arial"/>
          <w:color w:val="000000"/>
          <w:sz w:val="18"/>
          <w:szCs w:val="20"/>
          <w:lang w:eastAsia="es-CO"/>
        </w:rPr>
        <w:t>Fuente: Información Municipal reportada al DNP. FUT</w:t>
      </w:r>
    </w:p>
    <w:p w14:paraId="06249B6F" w14:textId="77777777" w:rsidR="007014DA" w:rsidRDefault="007014DA" w:rsidP="007014DA">
      <w:pPr>
        <w:spacing w:after="0" w:line="240" w:lineRule="auto"/>
        <w:jc w:val="both"/>
        <w:rPr>
          <w:rFonts w:ascii="Arial" w:hAnsi="Arial" w:cs="Arial"/>
          <w:sz w:val="24"/>
          <w:szCs w:val="24"/>
        </w:rPr>
      </w:pPr>
    </w:p>
    <w:p w14:paraId="1240F799" w14:textId="0C620C43" w:rsidR="0095601E" w:rsidRPr="00B94B70" w:rsidRDefault="00E274CC" w:rsidP="007014DA">
      <w:pPr>
        <w:spacing w:after="0" w:line="240" w:lineRule="auto"/>
        <w:jc w:val="both"/>
        <w:rPr>
          <w:rFonts w:ascii="Arial" w:hAnsi="Arial" w:cs="Arial"/>
          <w:sz w:val="24"/>
          <w:szCs w:val="24"/>
        </w:rPr>
      </w:pPr>
      <w:r w:rsidRPr="00B94B70">
        <w:rPr>
          <w:rFonts w:ascii="Arial" w:hAnsi="Arial" w:cs="Arial"/>
          <w:sz w:val="24"/>
          <w:szCs w:val="24"/>
        </w:rPr>
        <w:t>La tabla y gráfico No. 1</w:t>
      </w:r>
      <w:r w:rsidR="00BC59EC">
        <w:rPr>
          <w:rFonts w:ascii="Arial" w:hAnsi="Arial" w:cs="Arial"/>
          <w:sz w:val="24"/>
          <w:szCs w:val="24"/>
        </w:rPr>
        <w:t>,</w:t>
      </w:r>
      <w:r w:rsidRPr="00B94B70">
        <w:rPr>
          <w:rFonts w:ascii="Arial" w:hAnsi="Arial" w:cs="Arial"/>
          <w:sz w:val="24"/>
          <w:szCs w:val="24"/>
        </w:rPr>
        <w:t xml:space="preserve"> se muestra que conforme a las disposiciones legales, el </w:t>
      </w:r>
      <w:r w:rsidR="00292C34" w:rsidRPr="00B94B70">
        <w:rPr>
          <w:rFonts w:ascii="Arial" w:hAnsi="Arial" w:cs="Arial"/>
          <w:sz w:val="24"/>
          <w:szCs w:val="24"/>
        </w:rPr>
        <w:t xml:space="preserve">CONPES </w:t>
      </w:r>
      <w:r w:rsidRPr="00B94B70">
        <w:rPr>
          <w:rFonts w:ascii="Arial" w:hAnsi="Arial" w:cs="Arial"/>
          <w:sz w:val="24"/>
          <w:szCs w:val="24"/>
        </w:rPr>
        <w:t>para la Política Social asignó y distribuyó a los municipios del Quindío</w:t>
      </w:r>
      <w:r w:rsidR="00BC59EC">
        <w:rPr>
          <w:rFonts w:ascii="Arial" w:hAnsi="Arial" w:cs="Arial"/>
          <w:sz w:val="24"/>
          <w:szCs w:val="24"/>
        </w:rPr>
        <w:t>,</w:t>
      </w:r>
      <w:r w:rsidRPr="00B94B70">
        <w:rPr>
          <w:rFonts w:ascii="Arial" w:hAnsi="Arial" w:cs="Arial"/>
          <w:sz w:val="24"/>
          <w:szCs w:val="24"/>
        </w:rPr>
        <w:t xml:space="preserve"> los recursos del SGP para la vigencia 2014 (última doceava 2013</w:t>
      </w:r>
      <w:r w:rsidR="00CD38A4" w:rsidRPr="00B94B70">
        <w:rPr>
          <w:rFonts w:ascii="Arial" w:hAnsi="Arial" w:cs="Arial"/>
          <w:sz w:val="24"/>
          <w:szCs w:val="24"/>
        </w:rPr>
        <w:t>)</w:t>
      </w:r>
      <w:r w:rsidR="00735988" w:rsidRPr="00B94B70">
        <w:rPr>
          <w:rFonts w:ascii="Arial" w:hAnsi="Arial" w:cs="Arial"/>
          <w:sz w:val="24"/>
          <w:szCs w:val="24"/>
        </w:rPr>
        <w:t>,</w:t>
      </w:r>
      <w:r w:rsidRPr="00B94B70">
        <w:rPr>
          <w:rFonts w:ascii="Arial" w:hAnsi="Arial" w:cs="Arial"/>
          <w:sz w:val="24"/>
          <w:szCs w:val="24"/>
        </w:rPr>
        <w:t xml:space="preserve"> once doceavas </w:t>
      </w:r>
      <w:r w:rsidR="00735988" w:rsidRPr="00B94B70">
        <w:rPr>
          <w:rFonts w:ascii="Arial" w:hAnsi="Arial" w:cs="Arial"/>
          <w:sz w:val="24"/>
          <w:szCs w:val="24"/>
        </w:rPr>
        <w:t xml:space="preserve">–propósito general y once doceavas parciales en educación </w:t>
      </w:r>
      <w:r w:rsidRPr="00B94B70">
        <w:rPr>
          <w:rFonts w:ascii="Arial" w:hAnsi="Arial" w:cs="Arial"/>
          <w:sz w:val="24"/>
          <w:szCs w:val="24"/>
        </w:rPr>
        <w:t>2014), con un total de $</w:t>
      </w:r>
      <w:r w:rsidRPr="00B94B70">
        <w:rPr>
          <w:rFonts w:ascii="Arial" w:eastAsia="Times New Roman" w:hAnsi="Arial" w:cs="Arial"/>
          <w:bCs/>
          <w:color w:val="000000"/>
          <w:sz w:val="24"/>
          <w:szCs w:val="24"/>
          <w:lang w:eastAsia="es-CO"/>
        </w:rPr>
        <w:t>167.7</w:t>
      </w:r>
      <w:r w:rsidR="008C655F" w:rsidRPr="00B94B70">
        <w:rPr>
          <w:rFonts w:ascii="Arial" w:eastAsia="Times New Roman" w:hAnsi="Arial" w:cs="Arial"/>
          <w:bCs/>
          <w:color w:val="000000"/>
          <w:sz w:val="24"/>
          <w:szCs w:val="24"/>
          <w:lang w:eastAsia="es-CO"/>
        </w:rPr>
        <w:t>4</w:t>
      </w:r>
      <w:r w:rsidRPr="00B94B70">
        <w:rPr>
          <w:rFonts w:ascii="Arial" w:eastAsia="Times New Roman" w:hAnsi="Arial" w:cs="Arial"/>
          <w:bCs/>
          <w:color w:val="000000"/>
          <w:sz w:val="24"/>
          <w:szCs w:val="24"/>
          <w:lang w:eastAsia="es-CO"/>
        </w:rPr>
        <w:t>1.</w:t>
      </w:r>
      <w:r w:rsidR="008C655F" w:rsidRPr="00B94B70">
        <w:rPr>
          <w:rFonts w:ascii="Arial" w:eastAsia="Times New Roman" w:hAnsi="Arial" w:cs="Arial"/>
          <w:bCs/>
          <w:color w:val="000000"/>
          <w:sz w:val="24"/>
          <w:szCs w:val="24"/>
          <w:lang w:eastAsia="es-CO"/>
        </w:rPr>
        <w:t>904</w:t>
      </w:r>
      <w:r w:rsidRPr="00B94B70">
        <w:rPr>
          <w:rFonts w:ascii="Arial" w:eastAsia="Times New Roman" w:hAnsi="Arial" w:cs="Arial"/>
          <w:b/>
          <w:bCs/>
          <w:color w:val="000000"/>
          <w:sz w:val="24"/>
          <w:szCs w:val="24"/>
          <w:lang w:eastAsia="es-CO"/>
        </w:rPr>
        <w:t xml:space="preserve"> </w:t>
      </w:r>
      <w:r w:rsidRPr="00B94B70">
        <w:rPr>
          <w:rFonts w:ascii="Arial" w:hAnsi="Arial" w:cs="Arial"/>
          <w:sz w:val="24"/>
          <w:szCs w:val="24"/>
        </w:rPr>
        <w:t xml:space="preserve"> (Miles) los cuales se orientaron a financiar los servicios a cargo de las entidades territoriales, dándoles prioridad a educación, salud, propósito general, agua potable y saneamiento básico.</w:t>
      </w:r>
      <w:r w:rsidR="00BC3791" w:rsidRPr="00B94B70">
        <w:rPr>
          <w:rFonts w:ascii="Arial" w:hAnsi="Arial" w:cs="Arial"/>
          <w:sz w:val="24"/>
          <w:szCs w:val="24"/>
        </w:rPr>
        <w:t xml:space="preserve">  </w:t>
      </w:r>
    </w:p>
    <w:p w14:paraId="039A8E38" w14:textId="77777777" w:rsidR="00BC59EC" w:rsidRDefault="00BC59EC" w:rsidP="00BC59EC">
      <w:pPr>
        <w:spacing w:after="0" w:line="240" w:lineRule="auto"/>
        <w:jc w:val="both"/>
        <w:rPr>
          <w:rFonts w:ascii="Arial" w:hAnsi="Arial" w:cs="Arial"/>
          <w:sz w:val="24"/>
          <w:szCs w:val="24"/>
        </w:rPr>
      </w:pPr>
    </w:p>
    <w:p w14:paraId="2C0EA627" w14:textId="385E38D5" w:rsidR="00BC59EC" w:rsidRPr="00EA3238" w:rsidRDefault="00BC59EC" w:rsidP="00BC59EC">
      <w:pPr>
        <w:spacing w:after="0" w:line="240" w:lineRule="auto"/>
        <w:jc w:val="both"/>
        <w:rPr>
          <w:rFonts w:ascii="Arial" w:hAnsi="Arial" w:cs="Arial"/>
          <w:color w:val="000000"/>
          <w:sz w:val="24"/>
          <w:szCs w:val="24"/>
        </w:rPr>
      </w:pPr>
      <w:r w:rsidRPr="00EA3238">
        <w:rPr>
          <w:rFonts w:ascii="Arial" w:hAnsi="Arial" w:cs="Arial"/>
          <w:sz w:val="24"/>
          <w:szCs w:val="24"/>
        </w:rPr>
        <w:t>Igualmente se observa que de los recursos asignados, los municipios incorporaron en el presupuesto de ingresos $</w:t>
      </w:r>
      <w:r w:rsidRPr="00EA3238">
        <w:rPr>
          <w:rFonts w:ascii="Arial" w:eastAsia="Times New Roman" w:hAnsi="Arial" w:cs="Arial"/>
          <w:bCs/>
          <w:color w:val="000000"/>
          <w:sz w:val="24"/>
          <w:szCs w:val="24"/>
          <w:lang w:eastAsia="es-CO"/>
        </w:rPr>
        <w:t xml:space="preserve">76.299.879 </w:t>
      </w:r>
      <w:r w:rsidRPr="00EA3238">
        <w:rPr>
          <w:rFonts w:ascii="Arial" w:hAnsi="Arial" w:cs="Arial"/>
          <w:sz w:val="24"/>
          <w:szCs w:val="24"/>
        </w:rPr>
        <w:t>(Miles), es decir el 45%, acercándose al 50% de acuerdo a lo proyectado, si bien, no han sobrestimado el ingreso  r</w:t>
      </w:r>
      <w:r w:rsidRPr="00EA3238">
        <w:rPr>
          <w:rFonts w:ascii="Arial" w:hAnsi="Arial" w:cs="Arial"/>
          <w:color w:val="000000"/>
          <w:sz w:val="24"/>
          <w:szCs w:val="24"/>
        </w:rPr>
        <w:t xml:space="preserve">egistrando una incorporación al presupuesto menor al valor </w:t>
      </w:r>
      <w:r>
        <w:rPr>
          <w:rFonts w:ascii="Arial" w:hAnsi="Arial" w:cs="Arial"/>
          <w:color w:val="000000"/>
          <w:sz w:val="24"/>
          <w:szCs w:val="24"/>
        </w:rPr>
        <w:t xml:space="preserve">fijado </w:t>
      </w:r>
      <w:r w:rsidRPr="00EA3238">
        <w:rPr>
          <w:rFonts w:ascii="Arial" w:hAnsi="Arial" w:cs="Arial"/>
          <w:color w:val="000000"/>
          <w:sz w:val="24"/>
          <w:szCs w:val="24"/>
        </w:rPr>
        <w:t xml:space="preserve">a cada municipio, amerita la realización de un ajuste en la presupuestación. </w:t>
      </w:r>
    </w:p>
    <w:p w14:paraId="6C6F4442" w14:textId="77777777" w:rsidR="00BC59EC" w:rsidRDefault="00BC59EC" w:rsidP="00BC59EC">
      <w:pPr>
        <w:pStyle w:val="Default"/>
        <w:jc w:val="both"/>
        <w:rPr>
          <w:bCs/>
        </w:rPr>
      </w:pPr>
    </w:p>
    <w:p w14:paraId="4908F152" w14:textId="77777777" w:rsidR="00BC59EC" w:rsidRPr="00EA3238" w:rsidRDefault="00BC59EC" w:rsidP="00BC59EC">
      <w:pPr>
        <w:pStyle w:val="Default"/>
        <w:jc w:val="both"/>
        <w:rPr>
          <w:bCs/>
        </w:rPr>
      </w:pPr>
      <w:r w:rsidRPr="00EA3238">
        <w:rPr>
          <w:bCs/>
        </w:rPr>
        <w:t>Ocho categorías presentan una ejecución de ingresos por debajo de lo estimado, exceptuando la categoría de salud prestación de servicios con el 79% y libre inversión con el 51%.</w:t>
      </w:r>
    </w:p>
    <w:p w14:paraId="771EB7BE" w14:textId="77777777" w:rsidR="00BC59EC" w:rsidRPr="00EA3238" w:rsidRDefault="00BC59EC" w:rsidP="00BC59EC">
      <w:pPr>
        <w:spacing w:after="0" w:line="240" w:lineRule="auto"/>
        <w:jc w:val="both"/>
        <w:rPr>
          <w:rFonts w:ascii="Arial" w:hAnsi="Arial" w:cs="Arial"/>
          <w:bCs/>
          <w:sz w:val="24"/>
          <w:szCs w:val="24"/>
        </w:rPr>
      </w:pPr>
    </w:p>
    <w:p w14:paraId="6328B758" w14:textId="77777777" w:rsidR="00BC59EC" w:rsidRPr="00B94B70" w:rsidRDefault="00BC59EC" w:rsidP="00BC3791">
      <w:pPr>
        <w:jc w:val="both"/>
        <w:rPr>
          <w:rFonts w:ascii="Arial" w:hAnsi="Arial" w:cs="Arial"/>
          <w:sz w:val="24"/>
          <w:szCs w:val="24"/>
        </w:rPr>
      </w:pPr>
    </w:p>
    <w:p w14:paraId="469B0476" w14:textId="77777777" w:rsidR="001B4001" w:rsidRDefault="001B4001">
      <w:pPr>
        <w:rPr>
          <w:rFonts w:ascii="Arial" w:hAnsi="Arial" w:cs="Arial"/>
          <w:b/>
          <w:sz w:val="20"/>
          <w:szCs w:val="20"/>
        </w:rPr>
      </w:pPr>
      <w:r>
        <w:rPr>
          <w:rFonts w:ascii="Arial" w:hAnsi="Arial" w:cs="Arial"/>
          <w:b/>
          <w:sz w:val="20"/>
          <w:szCs w:val="20"/>
        </w:rPr>
        <w:br w:type="page"/>
      </w:r>
    </w:p>
    <w:p w14:paraId="2C5240C3" w14:textId="1F4F7728" w:rsidR="004E7F06" w:rsidRPr="00BC097A" w:rsidRDefault="007447DA" w:rsidP="00BC3791">
      <w:pPr>
        <w:jc w:val="both"/>
        <w:rPr>
          <w:rFonts w:ascii="Arial" w:hAnsi="Arial" w:cs="Arial"/>
          <w:b/>
          <w:sz w:val="20"/>
          <w:szCs w:val="20"/>
        </w:rPr>
      </w:pPr>
      <w:r w:rsidRPr="00BC097A">
        <w:rPr>
          <w:rFonts w:ascii="Arial" w:hAnsi="Arial" w:cs="Arial"/>
          <w:b/>
          <w:sz w:val="20"/>
          <w:szCs w:val="20"/>
        </w:rPr>
        <w:lastRenderedPageBreak/>
        <w:t>Gr</w:t>
      </w:r>
      <w:r w:rsidR="00995908">
        <w:rPr>
          <w:rFonts w:ascii="Arial" w:hAnsi="Arial" w:cs="Arial"/>
          <w:b/>
          <w:sz w:val="20"/>
          <w:szCs w:val="20"/>
        </w:rPr>
        <w:t>á</w:t>
      </w:r>
      <w:r w:rsidRPr="00BC097A">
        <w:rPr>
          <w:rFonts w:ascii="Arial" w:hAnsi="Arial" w:cs="Arial"/>
          <w:b/>
          <w:sz w:val="20"/>
          <w:szCs w:val="20"/>
        </w:rPr>
        <w:t>fico No. 1</w:t>
      </w:r>
      <w:r w:rsidR="00292C34" w:rsidRPr="00BC097A">
        <w:rPr>
          <w:rFonts w:ascii="Arial" w:hAnsi="Arial" w:cs="Arial"/>
          <w:b/>
          <w:sz w:val="20"/>
          <w:szCs w:val="20"/>
        </w:rPr>
        <w:t xml:space="preserve"> </w:t>
      </w:r>
    </w:p>
    <w:p w14:paraId="7B1E2F57" w14:textId="20BA48E1" w:rsidR="00E263B8" w:rsidRPr="00897462" w:rsidRDefault="00D7201C" w:rsidP="00292C34">
      <w:pPr>
        <w:jc w:val="center"/>
        <w:rPr>
          <w:rFonts w:asciiTheme="majorHAnsi" w:hAnsiTheme="majorHAnsi" w:cs="Arial"/>
          <w:sz w:val="24"/>
          <w:szCs w:val="24"/>
        </w:rPr>
      </w:pPr>
      <w:r w:rsidRPr="00897462">
        <w:rPr>
          <w:rFonts w:asciiTheme="majorHAnsi" w:hAnsiTheme="majorHAnsi"/>
          <w:noProof/>
          <w:sz w:val="24"/>
          <w:szCs w:val="24"/>
          <w:lang w:eastAsia="es-CO"/>
        </w:rPr>
        <w:drawing>
          <wp:inline distT="0" distB="0" distL="0" distR="0" wp14:anchorId="36AA2498" wp14:editId="5090149A">
            <wp:extent cx="5105400" cy="300037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7F1B6C" w14:textId="42FCB9EE" w:rsidR="000C4321" w:rsidRPr="00B1765E" w:rsidRDefault="000C4321" w:rsidP="000C4321">
      <w:pPr>
        <w:spacing w:after="0" w:line="240" w:lineRule="auto"/>
        <w:jc w:val="center"/>
        <w:rPr>
          <w:rFonts w:ascii="Arial" w:eastAsia="Times New Roman" w:hAnsi="Arial" w:cs="Arial"/>
          <w:b/>
          <w:bCs/>
          <w:color w:val="000000"/>
          <w:sz w:val="24"/>
          <w:szCs w:val="24"/>
          <w:lang w:eastAsia="es-CO"/>
        </w:rPr>
      </w:pPr>
      <w:r w:rsidRPr="00B1765E">
        <w:rPr>
          <w:rFonts w:ascii="Arial" w:eastAsia="Times New Roman" w:hAnsi="Arial" w:cs="Arial"/>
          <w:b/>
          <w:bCs/>
          <w:color w:val="000000"/>
          <w:sz w:val="24"/>
          <w:szCs w:val="24"/>
          <w:lang w:eastAsia="es-CO"/>
        </w:rPr>
        <w:t>2.1.  Participación   del SGP 2014- Por sectores</w:t>
      </w:r>
      <w:r w:rsidR="00EF5D89" w:rsidRPr="00B1765E">
        <w:rPr>
          <w:rFonts w:ascii="Arial" w:eastAsia="Times New Roman" w:hAnsi="Arial" w:cs="Arial"/>
          <w:b/>
          <w:bCs/>
          <w:color w:val="000000"/>
          <w:sz w:val="24"/>
          <w:szCs w:val="24"/>
          <w:lang w:eastAsia="es-CO"/>
        </w:rPr>
        <w:t xml:space="preserve"> y porcentualmente</w:t>
      </w:r>
    </w:p>
    <w:p w14:paraId="384BEAA8" w14:textId="77777777" w:rsidR="000C4321" w:rsidRPr="00687CD5" w:rsidRDefault="000C4321" w:rsidP="000C4321">
      <w:pPr>
        <w:jc w:val="center"/>
        <w:rPr>
          <w:rFonts w:ascii="Arial" w:hAnsi="Arial" w:cs="Arial"/>
          <w:bCs/>
          <w:sz w:val="20"/>
          <w:szCs w:val="20"/>
        </w:rPr>
      </w:pPr>
      <w:r w:rsidRPr="00687CD5">
        <w:rPr>
          <w:rFonts w:ascii="Arial" w:hAnsi="Arial" w:cs="Arial"/>
          <w:bCs/>
          <w:sz w:val="20"/>
          <w:szCs w:val="20"/>
        </w:rPr>
        <w:t>(Miles de pesos)</w:t>
      </w:r>
    </w:p>
    <w:tbl>
      <w:tblPr>
        <w:tblW w:w="10587" w:type="dxa"/>
        <w:jc w:val="center"/>
        <w:tblLayout w:type="fixed"/>
        <w:tblCellMar>
          <w:left w:w="70" w:type="dxa"/>
          <w:right w:w="70" w:type="dxa"/>
        </w:tblCellMar>
        <w:tblLook w:val="04A0" w:firstRow="1" w:lastRow="0" w:firstColumn="1" w:lastColumn="0" w:noHBand="0" w:noVBand="1"/>
      </w:tblPr>
      <w:tblGrid>
        <w:gridCol w:w="1348"/>
        <w:gridCol w:w="1378"/>
        <w:gridCol w:w="1574"/>
        <w:gridCol w:w="982"/>
        <w:gridCol w:w="131"/>
        <w:gridCol w:w="1158"/>
        <w:gridCol w:w="1427"/>
        <w:gridCol w:w="1296"/>
        <w:gridCol w:w="1293"/>
      </w:tblGrid>
      <w:tr w:rsidR="000C4321" w:rsidRPr="0099315B" w14:paraId="714ACFAC" w14:textId="77777777" w:rsidTr="008649EC">
        <w:trPr>
          <w:trHeight w:val="333"/>
          <w:jc w:val="center"/>
        </w:trPr>
        <w:tc>
          <w:tcPr>
            <w:tcW w:w="10587" w:type="dxa"/>
            <w:gridSpan w:val="9"/>
            <w:tcBorders>
              <w:bottom w:val="single" w:sz="4" w:space="0" w:color="F3A176" w:themeColor="accent3" w:themeTint="99"/>
            </w:tcBorders>
            <w:shd w:val="clear" w:color="auto" w:fill="auto"/>
            <w:noWrap/>
            <w:vAlign w:val="bottom"/>
            <w:hideMark/>
          </w:tcPr>
          <w:p w14:paraId="1307AF9D" w14:textId="77777777" w:rsidR="006765B1" w:rsidRDefault="006765B1" w:rsidP="00221A87">
            <w:pPr>
              <w:spacing w:after="0" w:line="240" w:lineRule="auto"/>
              <w:rPr>
                <w:rFonts w:ascii="Arial" w:hAnsi="Arial" w:cs="Arial"/>
                <w:b/>
                <w:bCs/>
                <w:sz w:val="20"/>
                <w:szCs w:val="24"/>
              </w:rPr>
            </w:pPr>
          </w:p>
          <w:p w14:paraId="28E8C678" w14:textId="77777777" w:rsidR="006765B1" w:rsidRDefault="006765B1" w:rsidP="00221A87">
            <w:pPr>
              <w:spacing w:after="0" w:line="240" w:lineRule="auto"/>
              <w:rPr>
                <w:rFonts w:ascii="Arial" w:hAnsi="Arial" w:cs="Arial"/>
                <w:b/>
                <w:bCs/>
                <w:sz w:val="20"/>
                <w:szCs w:val="24"/>
              </w:rPr>
            </w:pPr>
          </w:p>
          <w:p w14:paraId="68ED634F" w14:textId="77777777" w:rsidR="000C4321" w:rsidRDefault="000C4321" w:rsidP="00221A87">
            <w:pPr>
              <w:spacing w:after="0" w:line="240" w:lineRule="auto"/>
              <w:rPr>
                <w:rFonts w:ascii="Arial" w:hAnsi="Arial" w:cs="Arial"/>
                <w:b/>
                <w:bCs/>
                <w:sz w:val="20"/>
                <w:szCs w:val="24"/>
              </w:rPr>
            </w:pPr>
            <w:r w:rsidRPr="0086295D">
              <w:rPr>
                <w:rFonts w:ascii="Arial" w:hAnsi="Arial" w:cs="Arial"/>
                <w:b/>
                <w:bCs/>
                <w:sz w:val="20"/>
                <w:szCs w:val="24"/>
              </w:rPr>
              <w:t>Tabla No. 2</w:t>
            </w:r>
          </w:p>
          <w:p w14:paraId="53760280" w14:textId="77777777" w:rsidR="00A00951" w:rsidRPr="00687CD5" w:rsidRDefault="00A00951" w:rsidP="00221A87">
            <w:pPr>
              <w:spacing w:after="0" w:line="240" w:lineRule="auto"/>
              <w:rPr>
                <w:rFonts w:ascii="Arial" w:eastAsia="Times New Roman" w:hAnsi="Arial" w:cs="Arial"/>
                <w:b/>
                <w:bCs/>
                <w:color w:val="000000"/>
                <w:sz w:val="20"/>
                <w:szCs w:val="20"/>
                <w:lang w:eastAsia="es-CO"/>
              </w:rPr>
            </w:pPr>
          </w:p>
        </w:tc>
      </w:tr>
      <w:tr w:rsidR="000C4321" w:rsidRPr="00BD6B88" w14:paraId="64C58642" w14:textId="77777777" w:rsidTr="008649EC">
        <w:trPr>
          <w:trHeight w:val="926"/>
          <w:jc w:val="center"/>
        </w:trPr>
        <w:tc>
          <w:tcPr>
            <w:tcW w:w="1348" w:type="dxa"/>
            <w:tcBorders>
              <w:top w:val="single" w:sz="4" w:space="0" w:color="F3A176" w:themeColor="accent3" w:themeTint="99"/>
              <w:bottom w:val="single" w:sz="2" w:space="0" w:color="EB757B" w:themeColor="accent2" w:themeTint="99"/>
            </w:tcBorders>
            <w:shd w:val="clear" w:color="auto" w:fill="auto"/>
            <w:vAlign w:val="center"/>
            <w:hideMark/>
          </w:tcPr>
          <w:p w14:paraId="59A759C6" w14:textId="77777777" w:rsidR="000C4321" w:rsidRPr="00BC23E3" w:rsidRDefault="000C4321" w:rsidP="0001102F">
            <w:pPr>
              <w:spacing w:after="0" w:line="240" w:lineRule="auto"/>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Municipio</w:t>
            </w:r>
          </w:p>
        </w:tc>
        <w:tc>
          <w:tcPr>
            <w:tcW w:w="1378" w:type="dxa"/>
            <w:tcBorders>
              <w:top w:val="single" w:sz="4" w:space="0" w:color="F3A176" w:themeColor="accent3" w:themeTint="99"/>
              <w:bottom w:val="single" w:sz="2" w:space="0" w:color="EB757B" w:themeColor="accent2" w:themeTint="99"/>
            </w:tcBorders>
            <w:shd w:val="clear" w:color="auto" w:fill="auto"/>
            <w:vAlign w:val="center"/>
            <w:hideMark/>
          </w:tcPr>
          <w:p w14:paraId="042BDFF1" w14:textId="77777777" w:rsidR="000C4321"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Participación en el SGP 2014-junio 30</w:t>
            </w:r>
          </w:p>
        </w:tc>
        <w:tc>
          <w:tcPr>
            <w:tcW w:w="1574" w:type="dxa"/>
            <w:tcBorders>
              <w:top w:val="single" w:sz="4" w:space="0" w:color="F3A176" w:themeColor="accent3" w:themeTint="99"/>
              <w:bottom w:val="single" w:sz="4" w:space="0" w:color="F3A176" w:themeColor="accent3" w:themeTint="99"/>
            </w:tcBorders>
            <w:shd w:val="clear" w:color="auto" w:fill="auto"/>
            <w:vAlign w:val="center"/>
            <w:hideMark/>
          </w:tcPr>
          <w:p w14:paraId="223AE051" w14:textId="314DEE99" w:rsidR="000C4321" w:rsidRPr="00BC23E3" w:rsidRDefault="000C4321" w:rsidP="008649EC">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en </w:t>
            </w:r>
            <w:r w:rsidR="000B153F" w:rsidRPr="00BC23E3">
              <w:rPr>
                <w:rFonts w:ascii="Arial" w:eastAsia="Times New Roman" w:hAnsi="Arial" w:cs="Arial"/>
                <w:b/>
                <w:bCs/>
                <w:sz w:val="18"/>
                <w:szCs w:val="18"/>
                <w:lang w:eastAsia="es-CO"/>
              </w:rPr>
              <w:t>educación</w:t>
            </w:r>
            <w:r w:rsidRPr="00BC23E3">
              <w:rPr>
                <w:rFonts w:ascii="Arial" w:eastAsia="Times New Roman" w:hAnsi="Arial" w:cs="Arial"/>
                <w:b/>
                <w:bCs/>
                <w:sz w:val="18"/>
                <w:szCs w:val="18"/>
                <w:lang w:eastAsia="es-CO"/>
              </w:rPr>
              <w:t xml:space="preserve"> %</w:t>
            </w:r>
          </w:p>
        </w:tc>
        <w:tc>
          <w:tcPr>
            <w:tcW w:w="982" w:type="dxa"/>
            <w:tcBorders>
              <w:top w:val="single" w:sz="4" w:space="0" w:color="F3A176" w:themeColor="accent3" w:themeTint="99"/>
              <w:bottom w:val="single" w:sz="4" w:space="0" w:color="F3A176" w:themeColor="accent3" w:themeTint="99"/>
            </w:tcBorders>
            <w:shd w:val="clear" w:color="auto" w:fill="auto"/>
            <w:vAlign w:val="center"/>
            <w:hideMark/>
          </w:tcPr>
          <w:p w14:paraId="6373888E" w14:textId="77777777" w:rsidR="00E20405" w:rsidRPr="00BC23E3" w:rsidRDefault="000C4321" w:rsidP="000B153F">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en salud </w:t>
            </w:r>
          </w:p>
          <w:p w14:paraId="47BC4D01" w14:textId="624A8C45" w:rsidR="000C4321" w:rsidRPr="00BC23E3" w:rsidRDefault="000C4321" w:rsidP="000B153F">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w:t>
            </w:r>
          </w:p>
        </w:tc>
        <w:tc>
          <w:tcPr>
            <w:tcW w:w="1289" w:type="dxa"/>
            <w:gridSpan w:val="2"/>
            <w:tcBorders>
              <w:top w:val="single" w:sz="4" w:space="0" w:color="F3A176" w:themeColor="accent3" w:themeTint="99"/>
              <w:bottom w:val="single" w:sz="4" w:space="0" w:color="F3A176" w:themeColor="accent3" w:themeTint="99"/>
            </w:tcBorders>
            <w:shd w:val="clear" w:color="auto" w:fill="auto"/>
            <w:vAlign w:val="center"/>
            <w:hideMark/>
          </w:tcPr>
          <w:p w14:paraId="60F4275A" w14:textId="77777777" w:rsidR="00E20405"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en agua potable </w:t>
            </w:r>
          </w:p>
          <w:p w14:paraId="1DE30771" w14:textId="1196A44E" w:rsidR="000C4321"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w:t>
            </w:r>
          </w:p>
        </w:tc>
        <w:tc>
          <w:tcPr>
            <w:tcW w:w="1427" w:type="dxa"/>
            <w:tcBorders>
              <w:top w:val="single" w:sz="4" w:space="0" w:color="F3A176" w:themeColor="accent3" w:themeTint="99"/>
              <w:bottom w:val="single" w:sz="2" w:space="0" w:color="EB757B" w:themeColor="accent2" w:themeTint="99"/>
            </w:tcBorders>
            <w:shd w:val="clear" w:color="auto" w:fill="auto"/>
            <w:vAlign w:val="center"/>
            <w:hideMark/>
          </w:tcPr>
          <w:p w14:paraId="5B29FA6F" w14:textId="77777777" w:rsidR="00E20405"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en propósito general </w:t>
            </w:r>
          </w:p>
          <w:p w14:paraId="29A138FE" w14:textId="747953B4" w:rsidR="000C4321"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w:t>
            </w:r>
          </w:p>
        </w:tc>
        <w:tc>
          <w:tcPr>
            <w:tcW w:w="1296" w:type="dxa"/>
            <w:tcBorders>
              <w:top w:val="single" w:sz="4" w:space="0" w:color="F3A176" w:themeColor="accent3" w:themeTint="99"/>
              <w:bottom w:val="single" w:sz="2" w:space="0" w:color="EB757B" w:themeColor="accent2" w:themeTint="99"/>
            </w:tcBorders>
            <w:shd w:val="clear" w:color="auto" w:fill="auto"/>
            <w:vAlign w:val="center"/>
            <w:hideMark/>
          </w:tcPr>
          <w:p w14:paraId="6D8D295B" w14:textId="77777777" w:rsidR="00E20405"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alimentación escolar </w:t>
            </w:r>
          </w:p>
          <w:p w14:paraId="291431EE" w14:textId="5B7889C2" w:rsidR="000C4321"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w:t>
            </w:r>
          </w:p>
        </w:tc>
        <w:tc>
          <w:tcPr>
            <w:tcW w:w="1293" w:type="dxa"/>
            <w:tcBorders>
              <w:top w:val="single" w:sz="4" w:space="0" w:color="F3A176" w:themeColor="accent3" w:themeTint="99"/>
              <w:bottom w:val="single" w:sz="2" w:space="0" w:color="EB757B" w:themeColor="accent2" w:themeTint="99"/>
            </w:tcBorders>
            <w:shd w:val="clear" w:color="auto" w:fill="auto"/>
            <w:vAlign w:val="center"/>
            <w:hideMark/>
          </w:tcPr>
          <w:p w14:paraId="3A49C180" w14:textId="77777777" w:rsidR="00E20405"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 xml:space="preserve">Participación primera infancia </w:t>
            </w:r>
          </w:p>
          <w:p w14:paraId="06CC4025" w14:textId="3A91262A" w:rsidR="000C4321" w:rsidRPr="00BC23E3" w:rsidRDefault="000C4321" w:rsidP="000F405A">
            <w:pPr>
              <w:spacing w:after="0" w:line="240" w:lineRule="auto"/>
              <w:jc w:val="center"/>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w:t>
            </w:r>
          </w:p>
        </w:tc>
      </w:tr>
      <w:tr w:rsidR="000C4321" w:rsidRPr="00BD6B88" w14:paraId="5E06F361" w14:textId="77777777" w:rsidTr="008649EC">
        <w:trPr>
          <w:trHeight w:val="277"/>
          <w:jc w:val="center"/>
        </w:trPr>
        <w:tc>
          <w:tcPr>
            <w:tcW w:w="1348" w:type="dxa"/>
            <w:tcBorders>
              <w:top w:val="single" w:sz="2" w:space="0" w:color="EB757B" w:themeColor="accent2" w:themeTint="99"/>
            </w:tcBorders>
            <w:shd w:val="clear" w:color="auto" w:fill="auto"/>
            <w:noWrap/>
            <w:vAlign w:val="center"/>
            <w:hideMark/>
          </w:tcPr>
          <w:p w14:paraId="08BC825F"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Armenia </w:t>
            </w:r>
          </w:p>
        </w:tc>
        <w:tc>
          <w:tcPr>
            <w:tcW w:w="1378" w:type="dxa"/>
            <w:tcBorders>
              <w:top w:val="single" w:sz="2" w:space="0" w:color="EB757B" w:themeColor="accent2" w:themeTint="99"/>
            </w:tcBorders>
            <w:shd w:val="clear" w:color="000000" w:fill="FFFFFF"/>
            <w:noWrap/>
            <w:vAlign w:val="center"/>
            <w:hideMark/>
          </w:tcPr>
          <w:p w14:paraId="42E23BAC" w14:textId="22D7174C"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104.808.449</w:t>
            </w:r>
          </w:p>
        </w:tc>
        <w:tc>
          <w:tcPr>
            <w:tcW w:w="1574" w:type="dxa"/>
            <w:tcBorders>
              <w:top w:val="single" w:sz="4" w:space="0" w:color="F3A176" w:themeColor="accent3" w:themeTint="99"/>
            </w:tcBorders>
            <w:shd w:val="clear" w:color="auto" w:fill="auto"/>
            <w:noWrap/>
            <w:vAlign w:val="center"/>
            <w:hideMark/>
          </w:tcPr>
          <w:p w14:paraId="7C18020F"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69,08%</w:t>
            </w:r>
          </w:p>
        </w:tc>
        <w:tc>
          <w:tcPr>
            <w:tcW w:w="1113" w:type="dxa"/>
            <w:gridSpan w:val="2"/>
            <w:tcBorders>
              <w:top w:val="single" w:sz="4" w:space="0" w:color="F3A176" w:themeColor="accent3" w:themeTint="99"/>
            </w:tcBorders>
            <w:shd w:val="clear" w:color="auto" w:fill="auto"/>
            <w:noWrap/>
            <w:vAlign w:val="center"/>
            <w:hideMark/>
          </w:tcPr>
          <w:p w14:paraId="4013EBB7"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21,44%</w:t>
            </w:r>
          </w:p>
        </w:tc>
        <w:tc>
          <w:tcPr>
            <w:tcW w:w="1158" w:type="dxa"/>
            <w:tcBorders>
              <w:top w:val="single" w:sz="4" w:space="0" w:color="F3A176" w:themeColor="accent3" w:themeTint="99"/>
              <w:left w:val="nil"/>
            </w:tcBorders>
            <w:shd w:val="clear" w:color="000000" w:fill="FFFFFF"/>
            <w:noWrap/>
            <w:vAlign w:val="center"/>
            <w:hideMark/>
          </w:tcPr>
          <w:p w14:paraId="5746A57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3,17%</w:t>
            </w:r>
          </w:p>
        </w:tc>
        <w:tc>
          <w:tcPr>
            <w:tcW w:w="1427" w:type="dxa"/>
            <w:tcBorders>
              <w:top w:val="single" w:sz="2" w:space="0" w:color="EB757B" w:themeColor="accent2" w:themeTint="99"/>
            </w:tcBorders>
            <w:shd w:val="clear" w:color="000000" w:fill="FFFFFF"/>
            <w:noWrap/>
            <w:vAlign w:val="center"/>
            <w:hideMark/>
          </w:tcPr>
          <w:p w14:paraId="4C46CC3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5,92%</w:t>
            </w:r>
          </w:p>
        </w:tc>
        <w:tc>
          <w:tcPr>
            <w:tcW w:w="1296" w:type="dxa"/>
            <w:tcBorders>
              <w:top w:val="single" w:sz="2" w:space="0" w:color="EB757B" w:themeColor="accent2" w:themeTint="99"/>
            </w:tcBorders>
            <w:shd w:val="clear" w:color="000000" w:fill="FFFFFF"/>
            <w:noWrap/>
            <w:vAlign w:val="center"/>
            <w:hideMark/>
          </w:tcPr>
          <w:p w14:paraId="5314B80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0,40%</w:t>
            </w:r>
          </w:p>
        </w:tc>
        <w:tc>
          <w:tcPr>
            <w:tcW w:w="1293" w:type="dxa"/>
            <w:tcBorders>
              <w:top w:val="single" w:sz="2" w:space="0" w:color="EB757B" w:themeColor="accent2" w:themeTint="99"/>
            </w:tcBorders>
            <w:shd w:val="clear" w:color="000000" w:fill="FFFFFF"/>
            <w:noWrap/>
            <w:vAlign w:val="center"/>
            <w:hideMark/>
          </w:tcPr>
          <w:p w14:paraId="5CE5269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2F5D0694" w14:textId="77777777" w:rsidTr="008649EC">
        <w:trPr>
          <w:trHeight w:val="277"/>
          <w:jc w:val="center"/>
        </w:trPr>
        <w:tc>
          <w:tcPr>
            <w:tcW w:w="1348" w:type="dxa"/>
            <w:shd w:val="clear" w:color="auto" w:fill="auto"/>
            <w:noWrap/>
            <w:vAlign w:val="center"/>
            <w:hideMark/>
          </w:tcPr>
          <w:p w14:paraId="4BB3BFBB"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Buenavista </w:t>
            </w:r>
          </w:p>
        </w:tc>
        <w:tc>
          <w:tcPr>
            <w:tcW w:w="1378" w:type="dxa"/>
            <w:shd w:val="clear" w:color="000000" w:fill="FFFFFF"/>
            <w:noWrap/>
            <w:vAlign w:val="center"/>
            <w:hideMark/>
          </w:tcPr>
          <w:p w14:paraId="49CF4D90" w14:textId="56306680"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1.754.549</w:t>
            </w:r>
          </w:p>
        </w:tc>
        <w:tc>
          <w:tcPr>
            <w:tcW w:w="1574" w:type="dxa"/>
            <w:shd w:val="clear" w:color="000000" w:fill="FFFFFF"/>
            <w:noWrap/>
            <w:vAlign w:val="center"/>
            <w:hideMark/>
          </w:tcPr>
          <w:p w14:paraId="30DF64F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7,51%</w:t>
            </w:r>
          </w:p>
        </w:tc>
        <w:tc>
          <w:tcPr>
            <w:tcW w:w="1113" w:type="dxa"/>
            <w:gridSpan w:val="2"/>
            <w:shd w:val="clear" w:color="000000" w:fill="FFFFFF"/>
            <w:noWrap/>
            <w:vAlign w:val="center"/>
            <w:hideMark/>
          </w:tcPr>
          <w:p w14:paraId="0531B89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24,35%</w:t>
            </w:r>
          </w:p>
        </w:tc>
        <w:tc>
          <w:tcPr>
            <w:tcW w:w="1158" w:type="dxa"/>
            <w:shd w:val="clear" w:color="000000" w:fill="FFFFFF"/>
            <w:noWrap/>
            <w:vAlign w:val="center"/>
            <w:hideMark/>
          </w:tcPr>
          <w:p w14:paraId="5F8356A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10,72%</w:t>
            </w:r>
          </w:p>
        </w:tc>
        <w:tc>
          <w:tcPr>
            <w:tcW w:w="1427" w:type="dxa"/>
            <w:shd w:val="clear" w:color="000000" w:fill="FFFFFF"/>
            <w:noWrap/>
            <w:vAlign w:val="center"/>
            <w:hideMark/>
          </w:tcPr>
          <w:p w14:paraId="4CA0A17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56,92%</w:t>
            </w:r>
          </w:p>
        </w:tc>
        <w:tc>
          <w:tcPr>
            <w:tcW w:w="1296" w:type="dxa"/>
            <w:shd w:val="clear" w:color="000000" w:fill="FFFFFF"/>
            <w:noWrap/>
            <w:vAlign w:val="center"/>
            <w:hideMark/>
          </w:tcPr>
          <w:p w14:paraId="495FD0D6"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0,49%</w:t>
            </w:r>
          </w:p>
        </w:tc>
        <w:tc>
          <w:tcPr>
            <w:tcW w:w="1293" w:type="dxa"/>
            <w:shd w:val="clear" w:color="000000" w:fill="FFFFFF"/>
            <w:noWrap/>
            <w:vAlign w:val="center"/>
            <w:hideMark/>
          </w:tcPr>
          <w:p w14:paraId="7BDB83D2"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722C556C" w14:textId="77777777" w:rsidTr="008649EC">
        <w:trPr>
          <w:trHeight w:val="277"/>
          <w:jc w:val="center"/>
        </w:trPr>
        <w:tc>
          <w:tcPr>
            <w:tcW w:w="1348" w:type="dxa"/>
            <w:shd w:val="clear" w:color="auto" w:fill="auto"/>
            <w:noWrap/>
            <w:vAlign w:val="center"/>
            <w:hideMark/>
          </w:tcPr>
          <w:p w14:paraId="1ED215D6"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Calarcá </w:t>
            </w:r>
          </w:p>
        </w:tc>
        <w:tc>
          <w:tcPr>
            <w:tcW w:w="1378" w:type="dxa"/>
            <w:shd w:val="clear" w:color="000000" w:fill="FFFFFF"/>
            <w:noWrap/>
            <w:vAlign w:val="center"/>
            <w:hideMark/>
          </w:tcPr>
          <w:p w14:paraId="7C9C83D0" w14:textId="385A77DB"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13.263.049</w:t>
            </w:r>
          </w:p>
        </w:tc>
        <w:tc>
          <w:tcPr>
            <w:tcW w:w="1574" w:type="dxa"/>
            <w:shd w:val="clear" w:color="000000" w:fill="FFFFFF"/>
            <w:noWrap/>
            <w:vAlign w:val="center"/>
            <w:hideMark/>
          </w:tcPr>
          <w:p w14:paraId="1B79B0EF"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15,96%</w:t>
            </w:r>
          </w:p>
        </w:tc>
        <w:tc>
          <w:tcPr>
            <w:tcW w:w="1113" w:type="dxa"/>
            <w:gridSpan w:val="2"/>
            <w:shd w:val="clear" w:color="000000" w:fill="FFFFFF"/>
            <w:noWrap/>
            <w:vAlign w:val="center"/>
            <w:hideMark/>
          </w:tcPr>
          <w:p w14:paraId="268589B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56,84%</w:t>
            </w:r>
          </w:p>
        </w:tc>
        <w:tc>
          <w:tcPr>
            <w:tcW w:w="1158" w:type="dxa"/>
            <w:shd w:val="clear" w:color="000000" w:fill="FFFFFF"/>
            <w:noWrap/>
            <w:vAlign w:val="center"/>
            <w:hideMark/>
          </w:tcPr>
          <w:p w14:paraId="6C019AA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10,03%</w:t>
            </w:r>
          </w:p>
        </w:tc>
        <w:tc>
          <w:tcPr>
            <w:tcW w:w="1427" w:type="dxa"/>
            <w:shd w:val="clear" w:color="000000" w:fill="FFFFFF"/>
            <w:noWrap/>
            <w:vAlign w:val="center"/>
            <w:hideMark/>
          </w:tcPr>
          <w:p w14:paraId="1497031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15,98%</w:t>
            </w:r>
          </w:p>
        </w:tc>
        <w:tc>
          <w:tcPr>
            <w:tcW w:w="1296" w:type="dxa"/>
            <w:shd w:val="clear" w:color="000000" w:fill="FFFFFF"/>
            <w:noWrap/>
            <w:vAlign w:val="center"/>
            <w:hideMark/>
          </w:tcPr>
          <w:p w14:paraId="005D432D"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0,97%</w:t>
            </w:r>
          </w:p>
        </w:tc>
        <w:tc>
          <w:tcPr>
            <w:tcW w:w="1293" w:type="dxa"/>
            <w:shd w:val="clear" w:color="000000" w:fill="FFFFFF"/>
            <w:noWrap/>
            <w:vAlign w:val="center"/>
            <w:hideMark/>
          </w:tcPr>
          <w:p w14:paraId="14E6B7F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455C161D" w14:textId="77777777" w:rsidTr="008649EC">
        <w:trPr>
          <w:trHeight w:val="277"/>
          <w:jc w:val="center"/>
        </w:trPr>
        <w:tc>
          <w:tcPr>
            <w:tcW w:w="1348" w:type="dxa"/>
            <w:shd w:val="clear" w:color="auto" w:fill="auto"/>
            <w:noWrap/>
            <w:vAlign w:val="center"/>
            <w:hideMark/>
          </w:tcPr>
          <w:p w14:paraId="29D5FE83"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Circasia </w:t>
            </w:r>
          </w:p>
        </w:tc>
        <w:tc>
          <w:tcPr>
            <w:tcW w:w="1378" w:type="dxa"/>
            <w:shd w:val="clear" w:color="000000" w:fill="FFFFFF"/>
            <w:noWrap/>
            <w:vAlign w:val="center"/>
            <w:hideMark/>
          </w:tcPr>
          <w:p w14:paraId="1191B13F" w14:textId="12DB1588"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5.672.968</w:t>
            </w:r>
          </w:p>
        </w:tc>
        <w:tc>
          <w:tcPr>
            <w:tcW w:w="1574" w:type="dxa"/>
            <w:shd w:val="clear" w:color="000000" w:fill="FFFFFF"/>
            <w:noWrap/>
            <w:vAlign w:val="center"/>
            <w:hideMark/>
          </w:tcPr>
          <w:p w14:paraId="1D498692"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13,71%</w:t>
            </w:r>
          </w:p>
        </w:tc>
        <w:tc>
          <w:tcPr>
            <w:tcW w:w="1113" w:type="dxa"/>
            <w:gridSpan w:val="2"/>
            <w:shd w:val="clear" w:color="000000" w:fill="FFFFFF"/>
            <w:noWrap/>
            <w:vAlign w:val="center"/>
            <w:hideMark/>
          </w:tcPr>
          <w:p w14:paraId="28BC49DC"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54,66%</w:t>
            </w:r>
          </w:p>
        </w:tc>
        <w:tc>
          <w:tcPr>
            <w:tcW w:w="1158" w:type="dxa"/>
            <w:shd w:val="clear" w:color="000000" w:fill="FFFFFF"/>
            <w:noWrap/>
            <w:vAlign w:val="center"/>
            <w:hideMark/>
          </w:tcPr>
          <w:p w14:paraId="5A6A46F3"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11,52%</w:t>
            </w:r>
          </w:p>
        </w:tc>
        <w:tc>
          <w:tcPr>
            <w:tcW w:w="1427" w:type="dxa"/>
            <w:shd w:val="clear" w:color="000000" w:fill="FFFFFF"/>
            <w:noWrap/>
            <w:vAlign w:val="center"/>
            <w:hideMark/>
          </w:tcPr>
          <w:p w14:paraId="3A30C3CD"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19,13%</w:t>
            </w:r>
          </w:p>
        </w:tc>
        <w:tc>
          <w:tcPr>
            <w:tcW w:w="1296" w:type="dxa"/>
            <w:shd w:val="clear" w:color="000000" w:fill="FFFFFF"/>
            <w:noWrap/>
            <w:vAlign w:val="center"/>
            <w:hideMark/>
          </w:tcPr>
          <w:p w14:paraId="7BD45C0C"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0,99%</w:t>
            </w:r>
          </w:p>
        </w:tc>
        <w:tc>
          <w:tcPr>
            <w:tcW w:w="1293" w:type="dxa"/>
            <w:shd w:val="clear" w:color="000000" w:fill="FFFFFF"/>
            <w:noWrap/>
            <w:vAlign w:val="center"/>
            <w:hideMark/>
          </w:tcPr>
          <w:p w14:paraId="1CDC2AA1"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65CBEF41" w14:textId="77777777" w:rsidTr="008649EC">
        <w:trPr>
          <w:trHeight w:val="277"/>
          <w:jc w:val="center"/>
        </w:trPr>
        <w:tc>
          <w:tcPr>
            <w:tcW w:w="1348" w:type="dxa"/>
            <w:shd w:val="clear" w:color="auto" w:fill="auto"/>
            <w:noWrap/>
            <w:vAlign w:val="center"/>
            <w:hideMark/>
          </w:tcPr>
          <w:p w14:paraId="78C93624"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Córdoba </w:t>
            </w:r>
          </w:p>
        </w:tc>
        <w:tc>
          <w:tcPr>
            <w:tcW w:w="1378" w:type="dxa"/>
            <w:shd w:val="clear" w:color="000000" w:fill="FFFFFF"/>
            <w:noWrap/>
            <w:vAlign w:val="center"/>
            <w:hideMark/>
          </w:tcPr>
          <w:p w14:paraId="5A2EFA96" w14:textId="1A447E86"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2.649.200</w:t>
            </w:r>
          </w:p>
        </w:tc>
        <w:tc>
          <w:tcPr>
            <w:tcW w:w="1574" w:type="dxa"/>
            <w:shd w:val="clear" w:color="000000" w:fill="FFFFFF"/>
            <w:noWrap/>
            <w:vAlign w:val="center"/>
            <w:hideMark/>
          </w:tcPr>
          <w:p w14:paraId="575041E7"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7,18%</w:t>
            </w:r>
          </w:p>
        </w:tc>
        <w:tc>
          <w:tcPr>
            <w:tcW w:w="1113" w:type="dxa"/>
            <w:gridSpan w:val="2"/>
            <w:shd w:val="clear" w:color="000000" w:fill="FFFFFF"/>
            <w:noWrap/>
            <w:vAlign w:val="center"/>
            <w:hideMark/>
          </w:tcPr>
          <w:p w14:paraId="3CFD2CF6"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32,78%</w:t>
            </w:r>
          </w:p>
        </w:tc>
        <w:tc>
          <w:tcPr>
            <w:tcW w:w="1158" w:type="dxa"/>
            <w:shd w:val="clear" w:color="000000" w:fill="FFFFFF"/>
            <w:noWrap/>
            <w:vAlign w:val="center"/>
            <w:hideMark/>
          </w:tcPr>
          <w:p w14:paraId="57B29E6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10,51%</w:t>
            </w:r>
          </w:p>
        </w:tc>
        <w:tc>
          <w:tcPr>
            <w:tcW w:w="1427" w:type="dxa"/>
            <w:shd w:val="clear" w:color="000000" w:fill="FFFFFF"/>
            <w:noWrap/>
            <w:vAlign w:val="center"/>
            <w:hideMark/>
          </w:tcPr>
          <w:p w14:paraId="7A72ADE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48,89%</w:t>
            </w:r>
          </w:p>
        </w:tc>
        <w:tc>
          <w:tcPr>
            <w:tcW w:w="1296" w:type="dxa"/>
            <w:shd w:val="clear" w:color="000000" w:fill="FFFFFF"/>
            <w:noWrap/>
            <w:vAlign w:val="center"/>
            <w:hideMark/>
          </w:tcPr>
          <w:p w14:paraId="1C8564E3"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0,63%</w:t>
            </w:r>
          </w:p>
        </w:tc>
        <w:tc>
          <w:tcPr>
            <w:tcW w:w="1293" w:type="dxa"/>
            <w:shd w:val="clear" w:color="000000" w:fill="FFFFFF"/>
            <w:noWrap/>
            <w:vAlign w:val="center"/>
            <w:hideMark/>
          </w:tcPr>
          <w:p w14:paraId="447C0B57"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575A0B81" w14:textId="77777777" w:rsidTr="008649EC">
        <w:trPr>
          <w:trHeight w:val="277"/>
          <w:jc w:val="center"/>
        </w:trPr>
        <w:tc>
          <w:tcPr>
            <w:tcW w:w="1348" w:type="dxa"/>
            <w:shd w:val="clear" w:color="auto" w:fill="auto"/>
            <w:noWrap/>
            <w:vAlign w:val="center"/>
            <w:hideMark/>
          </w:tcPr>
          <w:p w14:paraId="5BA68AF8"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Filandia </w:t>
            </w:r>
          </w:p>
        </w:tc>
        <w:tc>
          <w:tcPr>
            <w:tcW w:w="1378" w:type="dxa"/>
            <w:shd w:val="clear" w:color="000000" w:fill="FFFFFF"/>
            <w:noWrap/>
            <w:vAlign w:val="center"/>
            <w:hideMark/>
          </w:tcPr>
          <w:p w14:paraId="1F2E3DB0" w14:textId="09414622"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3.809.875</w:t>
            </w:r>
          </w:p>
        </w:tc>
        <w:tc>
          <w:tcPr>
            <w:tcW w:w="1574" w:type="dxa"/>
            <w:shd w:val="clear" w:color="000000" w:fill="FFFFFF"/>
            <w:noWrap/>
            <w:vAlign w:val="center"/>
            <w:hideMark/>
          </w:tcPr>
          <w:p w14:paraId="4C014A8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10,21%</w:t>
            </w:r>
          </w:p>
        </w:tc>
        <w:tc>
          <w:tcPr>
            <w:tcW w:w="1113" w:type="dxa"/>
            <w:gridSpan w:val="2"/>
            <w:shd w:val="clear" w:color="000000" w:fill="FFFFFF"/>
            <w:noWrap/>
            <w:vAlign w:val="center"/>
            <w:hideMark/>
          </w:tcPr>
          <w:p w14:paraId="6893E7DD"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41,05%</w:t>
            </w:r>
          </w:p>
        </w:tc>
        <w:tc>
          <w:tcPr>
            <w:tcW w:w="1158" w:type="dxa"/>
            <w:shd w:val="clear" w:color="000000" w:fill="FFFFFF"/>
            <w:noWrap/>
            <w:vAlign w:val="center"/>
            <w:hideMark/>
          </w:tcPr>
          <w:p w14:paraId="0D33018C"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8,95%</w:t>
            </w:r>
          </w:p>
        </w:tc>
        <w:tc>
          <w:tcPr>
            <w:tcW w:w="1427" w:type="dxa"/>
            <w:shd w:val="clear" w:color="000000" w:fill="FFFFFF"/>
            <w:noWrap/>
            <w:vAlign w:val="center"/>
            <w:hideMark/>
          </w:tcPr>
          <w:p w14:paraId="78CF1FC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39,04%</w:t>
            </w:r>
          </w:p>
        </w:tc>
        <w:tc>
          <w:tcPr>
            <w:tcW w:w="1296" w:type="dxa"/>
            <w:shd w:val="clear" w:color="000000" w:fill="FFFFFF"/>
            <w:noWrap/>
            <w:vAlign w:val="center"/>
            <w:hideMark/>
          </w:tcPr>
          <w:p w14:paraId="3D03709C"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0,75%</w:t>
            </w:r>
          </w:p>
        </w:tc>
        <w:tc>
          <w:tcPr>
            <w:tcW w:w="1293" w:type="dxa"/>
            <w:shd w:val="clear" w:color="000000" w:fill="FFFFFF"/>
            <w:noWrap/>
            <w:vAlign w:val="center"/>
            <w:hideMark/>
          </w:tcPr>
          <w:p w14:paraId="4803DDA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1BB3C09B" w14:textId="77777777" w:rsidTr="008649EC">
        <w:trPr>
          <w:trHeight w:val="277"/>
          <w:jc w:val="center"/>
        </w:trPr>
        <w:tc>
          <w:tcPr>
            <w:tcW w:w="1348" w:type="dxa"/>
            <w:shd w:val="clear" w:color="auto" w:fill="auto"/>
            <w:noWrap/>
            <w:vAlign w:val="center"/>
            <w:hideMark/>
          </w:tcPr>
          <w:p w14:paraId="34783F89"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Génova </w:t>
            </w:r>
          </w:p>
        </w:tc>
        <w:tc>
          <w:tcPr>
            <w:tcW w:w="1378" w:type="dxa"/>
            <w:shd w:val="clear" w:color="000000" w:fill="FFFFFF"/>
            <w:noWrap/>
            <w:vAlign w:val="center"/>
            <w:hideMark/>
          </w:tcPr>
          <w:p w14:paraId="042A4549" w14:textId="45B2F4AB"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3.577.284</w:t>
            </w:r>
          </w:p>
        </w:tc>
        <w:tc>
          <w:tcPr>
            <w:tcW w:w="1574" w:type="dxa"/>
            <w:shd w:val="clear" w:color="000000" w:fill="FFFFFF"/>
            <w:noWrap/>
            <w:vAlign w:val="center"/>
            <w:hideMark/>
          </w:tcPr>
          <w:p w14:paraId="64B0C52E"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8,31%</w:t>
            </w:r>
          </w:p>
        </w:tc>
        <w:tc>
          <w:tcPr>
            <w:tcW w:w="1113" w:type="dxa"/>
            <w:gridSpan w:val="2"/>
            <w:shd w:val="clear" w:color="000000" w:fill="FFFFFF"/>
            <w:noWrap/>
            <w:vAlign w:val="center"/>
            <w:hideMark/>
          </w:tcPr>
          <w:p w14:paraId="6C89505F"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37,06%</w:t>
            </w:r>
          </w:p>
        </w:tc>
        <w:tc>
          <w:tcPr>
            <w:tcW w:w="1158" w:type="dxa"/>
            <w:shd w:val="clear" w:color="000000" w:fill="FFFFFF"/>
            <w:noWrap/>
            <w:vAlign w:val="center"/>
            <w:hideMark/>
          </w:tcPr>
          <w:p w14:paraId="6ADD447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9,85%</w:t>
            </w:r>
          </w:p>
        </w:tc>
        <w:tc>
          <w:tcPr>
            <w:tcW w:w="1427" w:type="dxa"/>
            <w:shd w:val="clear" w:color="000000" w:fill="FFFFFF"/>
            <w:noWrap/>
            <w:vAlign w:val="center"/>
            <w:hideMark/>
          </w:tcPr>
          <w:p w14:paraId="4598A87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44,05%</w:t>
            </w:r>
          </w:p>
        </w:tc>
        <w:tc>
          <w:tcPr>
            <w:tcW w:w="1296" w:type="dxa"/>
            <w:shd w:val="clear" w:color="000000" w:fill="FFFFFF"/>
            <w:noWrap/>
            <w:vAlign w:val="center"/>
            <w:hideMark/>
          </w:tcPr>
          <w:p w14:paraId="0C834389"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0,73%</w:t>
            </w:r>
          </w:p>
        </w:tc>
        <w:tc>
          <w:tcPr>
            <w:tcW w:w="1293" w:type="dxa"/>
            <w:shd w:val="clear" w:color="000000" w:fill="FFFFFF"/>
            <w:noWrap/>
            <w:vAlign w:val="center"/>
            <w:hideMark/>
          </w:tcPr>
          <w:p w14:paraId="22C286A2"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719446BA" w14:textId="77777777" w:rsidTr="008649EC">
        <w:trPr>
          <w:trHeight w:val="277"/>
          <w:jc w:val="center"/>
        </w:trPr>
        <w:tc>
          <w:tcPr>
            <w:tcW w:w="1348" w:type="dxa"/>
            <w:shd w:val="clear" w:color="auto" w:fill="auto"/>
            <w:noWrap/>
            <w:vAlign w:val="center"/>
            <w:hideMark/>
          </w:tcPr>
          <w:p w14:paraId="59F0C649"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La Tebaida </w:t>
            </w:r>
          </w:p>
        </w:tc>
        <w:tc>
          <w:tcPr>
            <w:tcW w:w="1378" w:type="dxa"/>
            <w:shd w:val="clear" w:color="000000" w:fill="FFFFFF"/>
            <w:noWrap/>
            <w:vAlign w:val="center"/>
            <w:hideMark/>
          </w:tcPr>
          <w:p w14:paraId="04F3BF68" w14:textId="1103C0D6"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8.780.477</w:t>
            </w:r>
          </w:p>
        </w:tc>
        <w:tc>
          <w:tcPr>
            <w:tcW w:w="1574" w:type="dxa"/>
            <w:shd w:val="clear" w:color="000000" w:fill="FFFFFF"/>
            <w:noWrap/>
            <w:vAlign w:val="center"/>
            <w:hideMark/>
          </w:tcPr>
          <w:p w14:paraId="1602A6F1"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12,18%</w:t>
            </w:r>
          </w:p>
        </w:tc>
        <w:tc>
          <w:tcPr>
            <w:tcW w:w="1113" w:type="dxa"/>
            <w:gridSpan w:val="2"/>
            <w:shd w:val="clear" w:color="000000" w:fill="FFFFFF"/>
            <w:noWrap/>
            <w:vAlign w:val="center"/>
            <w:hideMark/>
          </w:tcPr>
          <w:p w14:paraId="7ECB1AD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57,58%</w:t>
            </w:r>
          </w:p>
        </w:tc>
        <w:tc>
          <w:tcPr>
            <w:tcW w:w="1158" w:type="dxa"/>
            <w:shd w:val="clear" w:color="000000" w:fill="FFFFFF"/>
            <w:noWrap/>
            <w:vAlign w:val="center"/>
            <w:hideMark/>
          </w:tcPr>
          <w:p w14:paraId="50D12875"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11,38%</w:t>
            </w:r>
          </w:p>
        </w:tc>
        <w:tc>
          <w:tcPr>
            <w:tcW w:w="1427" w:type="dxa"/>
            <w:shd w:val="clear" w:color="000000" w:fill="FFFFFF"/>
            <w:noWrap/>
            <w:vAlign w:val="center"/>
            <w:hideMark/>
          </w:tcPr>
          <w:p w14:paraId="0309EA7F"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17,76%</w:t>
            </w:r>
          </w:p>
        </w:tc>
        <w:tc>
          <w:tcPr>
            <w:tcW w:w="1296" w:type="dxa"/>
            <w:shd w:val="clear" w:color="000000" w:fill="FFFFFF"/>
            <w:noWrap/>
            <w:vAlign w:val="center"/>
            <w:hideMark/>
          </w:tcPr>
          <w:p w14:paraId="2E75C362"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1,09%</w:t>
            </w:r>
          </w:p>
        </w:tc>
        <w:tc>
          <w:tcPr>
            <w:tcW w:w="1293" w:type="dxa"/>
            <w:shd w:val="clear" w:color="000000" w:fill="FFFFFF"/>
            <w:noWrap/>
            <w:vAlign w:val="center"/>
            <w:hideMark/>
          </w:tcPr>
          <w:p w14:paraId="76D557C0"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4F899025" w14:textId="77777777" w:rsidTr="008649EC">
        <w:trPr>
          <w:trHeight w:val="277"/>
          <w:jc w:val="center"/>
        </w:trPr>
        <w:tc>
          <w:tcPr>
            <w:tcW w:w="1348" w:type="dxa"/>
            <w:shd w:val="clear" w:color="auto" w:fill="auto"/>
            <w:noWrap/>
            <w:vAlign w:val="center"/>
            <w:hideMark/>
          </w:tcPr>
          <w:p w14:paraId="606A2FA6" w14:textId="1A95DB86"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w:t>
            </w:r>
            <w:r w:rsidR="0063410B" w:rsidRPr="00BC23E3">
              <w:rPr>
                <w:rFonts w:ascii="Arial" w:eastAsia="Times New Roman" w:hAnsi="Arial" w:cs="Arial"/>
                <w:b/>
                <w:sz w:val="18"/>
                <w:szCs w:val="18"/>
                <w:lang w:eastAsia="es-CO"/>
              </w:rPr>
              <w:t>M</w:t>
            </w:r>
            <w:r w:rsidRPr="00BC23E3">
              <w:rPr>
                <w:rFonts w:ascii="Arial" w:eastAsia="Times New Roman" w:hAnsi="Arial" w:cs="Arial"/>
                <w:b/>
                <w:sz w:val="18"/>
                <w:szCs w:val="18"/>
                <w:lang w:eastAsia="es-CO"/>
              </w:rPr>
              <w:t xml:space="preserve">ontenegro </w:t>
            </w:r>
          </w:p>
        </w:tc>
        <w:tc>
          <w:tcPr>
            <w:tcW w:w="1378" w:type="dxa"/>
            <w:shd w:val="clear" w:color="000000" w:fill="FFFFFF"/>
            <w:noWrap/>
            <w:vAlign w:val="center"/>
            <w:hideMark/>
          </w:tcPr>
          <w:p w14:paraId="64B2EAAA" w14:textId="01F7B39F"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9.897.379</w:t>
            </w:r>
          </w:p>
        </w:tc>
        <w:tc>
          <w:tcPr>
            <w:tcW w:w="1574" w:type="dxa"/>
            <w:shd w:val="clear" w:color="000000" w:fill="FFFFFF"/>
            <w:noWrap/>
            <w:vAlign w:val="center"/>
            <w:hideMark/>
          </w:tcPr>
          <w:p w14:paraId="3EE16329"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12,16%</w:t>
            </w:r>
          </w:p>
        </w:tc>
        <w:tc>
          <w:tcPr>
            <w:tcW w:w="1113" w:type="dxa"/>
            <w:gridSpan w:val="2"/>
            <w:shd w:val="clear" w:color="000000" w:fill="FFFFFF"/>
            <w:noWrap/>
            <w:vAlign w:val="center"/>
            <w:hideMark/>
          </w:tcPr>
          <w:p w14:paraId="67A5E8D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58,32%</w:t>
            </w:r>
          </w:p>
        </w:tc>
        <w:tc>
          <w:tcPr>
            <w:tcW w:w="1158" w:type="dxa"/>
            <w:shd w:val="clear" w:color="000000" w:fill="FFFFFF"/>
            <w:noWrap/>
            <w:vAlign w:val="center"/>
            <w:hideMark/>
          </w:tcPr>
          <w:p w14:paraId="62E29536"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10,23%</w:t>
            </w:r>
          </w:p>
        </w:tc>
        <w:tc>
          <w:tcPr>
            <w:tcW w:w="1427" w:type="dxa"/>
            <w:shd w:val="clear" w:color="auto" w:fill="auto"/>
            <w:noWrap/>
            <w:vAlign w:val="center"/>
            <w:hideMark/>
          </w:tcPr>
          <w:p w14:paraId="2983244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18,28%</w:t>
            </w:r>
          </w:p>
        </w:tc>
        <w:tc>
          <w:tcPr>
            <w:tcW w:w="1296" w:type="dxa"/>
            <w:shd w:val="clear" w:color="000000" w:fill="FFFFFF"/>
            <w:noWrap/>
            <w:vAlign w:val="center"/>
            <w:hideMark/>
          </w:tcPr>
          <w:p w14:paraId="27140566"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1,00%</w:t>
            </w:r>
          </w:p>
        </w:tc>
        <w:tc>
          <w:tcPr>
            <w:tcW w:w="1293" w:type="dxa"/>
            <w:shd w:val="clear" w:color="000000" w:fill="FFFFFF"/>
            <w:noWrap/>
            <w:vAlign w:val="center"/>
            <w:hideMark/>
          </w:tcPr>
          <w:p w14:paraId="461FDDB7"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27261926" w14:textId="77777777" w:rsidTr="008649EC">
        <w:trPr>
          <w:trHeight w:val="277"/>
          <w:jc w:val="center"/>
        </w:trPr>
        <w:tc>
          <w:tcPr>
            <w:tcW w:w="1348" w:type="dxa"/>
            <w:shd w:val="clear" w:color="auto" w:fill="auto"/>
            <w:noWrap/>
            <w:vAlign w:val="center"/>
            <w:hideMark/>
          </w:tcPr>
          <w:p w14:paraId="6B6BAD09"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Pijao </w:t>
            </w:r>
          </w:p>
        </w:tc>
        <w:tc>
          <w:tcPr>
            <w:tcW w:w="1378" w:type="dxa"/>
            <w:shd w:val="clear" w:color="000000" w:fill="FFFFFF"/>
            <w:noWrap/>
            <w:vAlign w:val="center"/>
            <w:hideMark/>
          </w:tcPr>
          <w:p w14:paraId="1CDA2B0E" w14:textId="5A4F941C"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3.150.895</w:t>
            </w:r>
          </w:p>
        </w:tc>
        <w:tc>
          <w:tcPr>
            <w:tcW w:w="1574" w:type="dxa"/>
            <w:shd w:val="clear" w:color="000000" w:fill="FFFFFF"/>
            <w:noWrap/>
            <w:vAlign w:val="center"/>
            <w:hideMark/>
          </w:tcPr>
          <w:p w14:paraId="78B28A6E"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9,26%</w:t>
            </w:r>
          </w:p>
        </w:tc>
        <w:tc>
          <w:tcPr>
            <w:tcW w:w="1113" w:type="dxa"/>
            <w:gridSpan w:val="2"/>
            <w:shd w:val="clear" w:color="000000" w:fill="FFFFFF"/>
            <w:noWrap/>
            <w:vAlign w:val="center"/>
            <w:hideMark/>
          </w:tcPr>
          <w:p w14:paraId="74758FB3"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38,74%</w:t>
            </w:r>
          </w:p>
        </w:tc>
        <w:tc>
          <w:tcPr>
            <w:tcW w:w="1158" w:type="dxa"/>
            <w:shd w:val="clear" w:color="000000" w:fill="FFFFFF"/>
            <w:noWrap/>
            <w:vAlign w:val="center"/>
            <w:hideMark/>
          </w:tcPr>
          <w:p w14:paraId="5D16BBE3"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9,45%</w:t>
            </w:r>
          </w:p>
        </w:tc>
        <w:tc>
          <w:tcPr>
            <w:tcW w:w="1427" w:type="dxa"/>
            <w:shd w:val="clear" w:color="000000" w:fill="FFFFFF"/>
            <w:noWrap/>
            <w:vAlign w:val="center"/>
            <w:hideMark/>
          </w:tcPr>
          <w:p w14:paraId="4C32E907"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41,96%</w:t>
            </w:r>
          </w:p>
        </w:tc>
        <w:tc>
          <w:tcPr>
            <w:tcW w:w="1296" w:type="dxa"/>
            <w:shd w:val="clear" w:color="000000" w:fill="FFFFFF"/>
            <w:noWrap/>
            <w:vAlign w:val="center"/>
            <w:hideMark/>
          </w:tcPr>
          <w:p w14:paraId="58228B2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0,60%</w:t>
            </w:r>
          </w:p>
        </w:tc>
        <w:tc>
          <w:tcPr>
            <w:tcW w:w="1293" w:type="dxa"/>
            <w:shd w:val="clear" w:color="000000" w:fill="FFFFFF"/>
            <w:noWrap/>
            <w:vAlign w:val="center"/>
            <w:hideMark/>
          </w:tcPr>
          <w:p w14:paraId="404160A9"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03A66A91" w14:textId="77777777" w:rsidTr="008649EC">
        <w:trPr>
          <w:trHeight w:val="277"/>
          <w:jc w:val="center"/>
        </w:trPr>
        <w:tc>
          <w:tcPr>
            <w:tcW w:w="1348" w:type="dxa"/>
            <w:shd w:val="clear" w:color="auto" w:fill="auto"/>
            <w:noWrap/>
            <w:vAlign w:val="center"/>
            <w:hideMark/>
          </w:tcPr>
          <w:p w14:paraId="7B9F93E7"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Quimbaya </w:t>
            </w:r>
          </w:p>
        </w:tc>
        <w:tc>
          <w:tcPr>
            <w:tcW w:w="1378" w:type="dxa"/>
            <w:shd w:val="clear" w:color="000000" w:fill="FFFFFF"/>
            <w:noWrap/>
            <w:vAlign w:val="center"/>
            <w:hideMark/>
          </w:tcPr>
          <w:p w14:paraId="33FA019A" w14:textId="0F6F161D"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7.949.534</w:t>
            </w:r>
          </w:p>
        </w:tc>
        <w:tc>
          <w:tcPr>
            <w:tcW w:w="1574" w:type="dxa"/>
            <w:shd w:val="clear" w:color="000000" w:fill="FFFFFF"/>
            <w:noWrap/>
            <w:vAlign w:val="center"/>
            <w:hideMark/>
          </w:tcPr>
          <w:p w14:paraId="191C2E0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12,53%</w:t>
            </w:r>
          </w:p>
        </w:tc>
        <w:tc>
          <w:tcPr>
            <w:tcW w:w="1113" w:type="dxa"/>
            <w:gridSpan w:val="2"/>
            <w:shd w:val="clear" w:color="000000" w:fill="FFFFFF"/>
            <w:noWrap/>
            <w:vAlign w:val="center"/>
            <w:hideMark/>
          </w:tcPr>
          <w:p w14:paraId="691E045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59,64%</w:t>
            </w:r>
          </w:p>
        </w:tc>
        <w:tc>
          <w:tcPr>
            <w:tcW w:w="1158" w:type="dxa"/>
            <w:shd w:val="clear" w:color="000000" w:fill="FFFFFF"/>
            <w:noWrap/>
            <w:vAlign w:val="center"/>
            <w:hideMark/>
          </w:tcPr>
          <w:p w14:paraId="3F99D3AD"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9,62%</w:t>
            </w:r>
          </w:p>
        </w:tc>
        <w:tc>
          <w:tcPr>
            <w:tcW w:w="1427" w:type="dxa"/>
            <w:shd w:val="clear" w:color="000000" w:fill="FFFFFF"/>
            <w:noWrap/>
            <w:vAlign w:val="center"/>
            <w:hideMark/>
          </w:tcPr>
          <w:p w14:paraId="0B5A6BA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17,22%</w:t>
            </w:r>
          </w:p>
        </w:tc>
        <w:tc>
          <w:tcPr>
            <w:tcW w:w="1296" w:type="dxa"/>
            <w:shd w:val="clear" w:color="000000" w:fill="FFFFFF"/>
            <w:noWrap/>
            <w:vAlign w:val="center"/>
            <w:hideMark/>
          </w:tcPr>
          <w:p w14:paraId="26E12E1A"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0,99%</w:t>
            </w:r>
          </w:p>
        </w:tc>
        <w:tc>
          <w:tcPr>
            <w:tcW w:w="1293" w:type="dxa"/>
            <w:shd w:val="clear" w:color="000000" w:fill="FFFFFF"/>
            <w:noWrap/>
            <w:vAlign w:val="center"/>
            <w:hideMark/>
          </w:tcPr>
          <w:p w14:paraId="27B2710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16970DAE" w14:textId="77777777" w:rsidTr="008649EC">
        <w:trPr>
          <w:trHeight w:val="485"/>
          <w:jc w:val="center"/>
        </w:trPr>
        <w:tc>
          <w:tcPr>
            <w:tcW w:w="1348" w:type="dxa"/>
            <w:tcBorders>
              <w:bottom w:val="single" w:sz="2" w:space="0" w:color="EB757B" w:themeColor="accent2" w:themeTint="99"/>
            </w:tcBorders>
            <w:shd w:val="clear" w:color="auto" w:fill="auto"/>
            <w:noWrap/>
            <w:vAlign w:val="center"/>
            <w:hideMark/>
          </w:tcPr>
          <w:p w14:paraId="2252F46D" w14:textId="77777777" w:rsidR="000C4321" w:rsidRPr="00BC23E3" w:rsidRDefault="000C4321" w:rsidP="0063410B">
            <w:pPr>
              <w:spacing w:after="0" w:line="240" w:lineRule="auto"/>
              <w:rPr>
                <w:rFonts w:ascii="Arial" w:eastAsia="Times New Roman" w:hAnsi="Arial" w:cs="Arial"/>
                <w:b/>
                <w:sz w:val="18"/>
                <w:szCs w:val="18"/>
                <w:lang w:eastAsia="es-CO"/>
              </w:rPr>
            </w:pPr>
            <w:r w:rsidRPr="00BC23E3">
              <w:rPr>
                <w:rFonts w:ascii="Arial" w:eastAsia="Times New Roman" w:hAnsi="Arial" w:cs="Arial"/>
                <w:b/>
                <w:sz w:val="18"/>
                <w:szCs w:val="18"/>
                <w:lang w:eastAsia="es-CO"/>
              </w:rPr>
              <w:t xml:space="preserve"> Salento </w:t>
            </w:r>
          </w:p>
        </w:tc>
        <w:tc>
          <w:tcPr>
            <w:tcW w:w="1378" w:type="dxa"/>
            <w:tcBorders>
              <w:bottom w:val="single" w:sz="2" w:space="0" w:color="EB757B" w:themeColor="accent2" w:themeTint="99"/>
            </w:tcBorders>
            <w:shd w:val="clear" w:color="000000" w:fill="FFFFFF"/>
            <w:noWrap/>
            <w:vAlign w:val="center"/>
            <w:hideMark/>
          </w:tcPr>
          <w:p w14:paraId="6377B277" w14:textId="0687E3B8"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2.428.245</w:t>
            </w:r>
          </w:p>
        </w:tc>
        <w:tc>
          <w:tcPr>
            <w:tcW w:w="1574" w:type="dxa"/>
            <w:tcBorders>
              <w:bottom w:val="single" w:sz="2" w:space="0" w:color="EB757B" w:themeColor="accent2" w:themeTint="99"/>
            </w:tcBorders>
            <w:shd w:val="clear" w:color="000000" w:fill="FFFFFF"/>
            <w:noWrap/>
            <w:vAlign w:val="center"/>
            <w:hideMark/>
          </w:tcPr>
          <w:p w14:paraId="02067A4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8,77%</w:t>
            </w:r>
          </w:p>
        </w:tc>
        <w:tc>
          <w:tcPr>
            <w:tcW w:w="1113" w:type="dxa"/>
            <w:gridSpan w:val="2"/>
            <w:tcBorders>
              <w:bottom w:val="single" w:sz="2" w:space="0" w:color="EB757B" w:themeColor="accent2" w:themeTint="99"/>
            </w:tcBorders>
            <w:shd w:val="clear" w:color="000000" w:fill="FFFFFF"/>
            <w:noWrap/>
            <w:vAlign w:val="center"/>
            <w:hideMark/>
          </w:tcPr>
          <w:p w14:paraId="4D8D3FEB"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33,33%</w:t>
            </w:r>
          </w:p>
        </w:tc>
        <w:tc>
          <w:tcPr>
            <w:tcW w:w="1158" w:type="dxa"/>
            <w:tcBorders>
              <w:bottom w:val="single" w:sz="2" w:space="0" w:color="EB757B" w:themeColor="accent2" w:themeTint="99"/>
            </w:tcBorders>
            <w:shd w:val="clear" w:color="000000" w:fill="FFFFFF"/>
            <w:noWrap/>
            <w:vAlign w:val="center"/>
            <w:hideMark/>
          </w:tcPr>
          <w:p w14:paraId="3EDA0393"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10,83%</w:t>
            </w:r>
          </w:p>
        </w:tc>
        <w:tc>
          <w:tcPr>
            <w:tcW w:w="1427" w:type="dxa"/>
            <w:tcBorders>
              <w:bottom w:val="single" w:sz="2" w:space="0" w:color="EB757B" w:themeColor="accent2" w:themeTint="99"/>
            </w:tcBorders>
            <w:shd w:val="clear" w:color="000000" w:fill="FFFFFF"/>
            <w:noWrap/>
            <w:vAlign w:val="center"/>
            <w:hideMark/>
          </w:tcPr>
          <w:p w14:paraId="4CC7E9C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46,40%</w:t>
            </w:r>
          </w:p>
        </w:tc>
        <w:tc>
          <w:tcPr>
            <w:tcW w:w="1296" w:type="dxa"/>
            <w:tcBorders>
              <w:bottom w:val="single" w:sz="2" w:space="0" w:color="EB757B" w:themeColor="accent2" w:themeTint="99"/>
            </w:tcBorders>
            <w:shd w:val="clear" w:color="000000" w:fill="FFFFFF"/>
            <w:noWrap/>
            <w:vAlign w:val="center"/>
            <w:hideMark/>
          </w:tcPr>
          <w:p w14:paraId="2C606D28"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0,67%</w:t>
            </w:r>
          </w:p>
        </w:tc>
        <w:tc>
          <w:tcPr>
            <w:tcW w:w="1293" w:type="dxa"/>
            <w:tcBorders>
              <w:bottom w:val="single" w:sz="2" w:space="0" w:color="EB757B" w:themeColor="accent2" w:themeTint="99"/>
            </w:tcBorders>
            <w:shd w:val="clear" w:color="000000" w:fill="FFFFFF"/>
            <w:noWrap/>
            <w:vAlign w:val="center"/>
            <w:hideMark/>
          </w:tcPr>
          <w:p w14:paraId="0A4866A9"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r w:rsidR="000C4321" w:rsidRPr="00BD6B88" w14:paraId="2BB03FED" w14:textId="77777777" w:rsidTr="008649EC">
        <w:trPr>
          <w:trHeight w:val="381"/>
          <w:jc w:val="center"/>
        </w:trPr>
        <w:tc>
          <w:tcPr>
            <w:tcW w:w="1348" w:type="dxa"/>
            <w:tcBorders>
              <w:top w:val="single" w:sz="2" w:space="0" w:color="EB757B" w:themeColor="accent2" w:themeTint="99"/>
              <w:bottom w:val="single" w:sz="2" w:space="0" w:color="EB757B" w:themeColor="accent2" w:themeTint="99"/>
            </w:tcBorders>
            <w:shd w:val="clear" w:color="auto" w:fill="auto"/>
            <w:vAlign w:val="center"/>
            <w:hideMark/>
          </w:tcPr>
          <w:p w14:paraId="3BF48D19" w14:textId="73D62898" w:rsidR="000C4321" w:rsidRPr="00BC23E3" w:rsidRDefault="000C4321" w:rsidP="005D3261">
            <w:pPr>
              <w:spacing w:after="0" w:line="240" w:lineRule="auto"/>
              <w:rPr>
                <w:rFonts w:ascii="Arial" w:eastAsia="Times New Roman" w:hAnsi="Arial" w:cs="Arial"/>
                <w:b/>
                <w:bCs/>
                <w:sz w:val="18"/>
                <w:szCs w:val="18"/>
                <w:lang w:eastAsia="es-CO"/>
              </w:rPr>
            </w:pPr>
            <w:r w:rsidRPr="00BC23E3">
              <w:rPr>
                <w:rFonts w:ascii="Arial" w:eastAsia="Times New Roman" w:hAnsi="Arial" w:cs="Arial"/>
                <w:b/>
                <w:bCs/>
                <w:sz w:val="18"/>
                <w:szCs w:val="18"/>
                <w:lang w:eastAsia="es-CO"/>
              </w:rPr>
              <w:t>T</w:t>
            </w:r>
            <w:r w:rsidR="005D3261" w:rsidRPr="00BC23E3">
              <w:rPr>
                <w:rFonts w:ascii="Arial" w:eastAsia="Times New Roman" w:hAnsi="Arial" w:cs="Arial"/>
                <w:b/>
                <w:bCs/>
                <w:sz w:val="18"/>
                <w:szCs w:val="18"/>
                <w:lang w:eastAsia="es-CO"/>
              </w:rPr>
              <w:t>OTAL</w:t>
            </w:r>
          </w:p>
        </w:tc>
        <w:tc>
          <w:tcPr>
            <w:tcW w:w="1378" w:type="dxa"/>
            <w:tcBorders>
              <w:top w:val="single" w:sz="2" w:space="0" w:color="EB757B" w:themeColor="accent2" w:themeTint="99"/>
              <w:bottom w:val="single" w:sz="2" w:space="0" w:color="EB757B" w:themeColor="accent2" w:themeTint="99"/>
            </w:tcBorders>
            <w:shd w:val="clear" w:color="000000" w:fill="FFFFFF"/>
            <w:noWrap/>
            <w:vAlign w:val="center"/>
            <w:hideMark/>
          </w:tcPr>
          <w:p w14:paraId="2FD5DD76" w14:textId="77777777" w:rsidR="000C4321" w:rsidRPr="00BC23E3" w:rsidRDefault="000C4321" w:rsidP="0063410B">
            <w:pPr>
              <w:spacing w:after="0" w:line="240" w:lineRule="auto"/>
              <w:jc w:val="center"/>
              <w:rPr>
                <w:rFonts w:ascii="Arial" w:eastAsia="Times New Roman" w:hAnsi="Arial" w:cs="Arial"/>
                <w:b/>
                <w:bCs/>
                <w:color w:val="000000"/>
                <w:sz w:val="18"/>
                <w:szCs w:val="18"/>
                <w:lang w:eastAsia="es-CO"/>
              </w:rPr>
            </w:pPr>
            <w:r w:rsidRPr="00BC23E3">
              <w:rPr>
                <w:rFonts w:ascii="Arial" w:eastAsia="Times New Roman" w:hAnsi="Arial" w:cs="Arial"/>
                <w:b/>
                <w:bCs/>
                <w:color w:val="000000"/>
                <w:sz w:val="18"/>
                <w:szCs w:val="18"/>
                <w:lang w:eastAsia="es-CO"/>
              </w:rPr>
              <w:t>167.741.904</w:t>
            </w:r>
          </w:p>
        </w:tc>
        <w:tc>
          <w:tcPr>
            <w:tcW w:w="1574" w:type="dxa"/>
            <w:tcBorders>
              <w:top w:val="single" w:sz="2" w:space="0" w:color="EB757B" w:themeColor="accent2" w:themeTint="99"/>
              <w:bottom w:val="single" w:sz="2" w:space="0" w:color="EB757B" w:themeColor="accent2" w:themeTint="99"/>
            </w:tcBorders>
            <w:shd w:val="clear" w:color="000000" w:fill="FFFFFF"/>
            <w:noWrap/>
            <w:vAlign w:val="center"/>
            <w:hideMark/>
          </w:tcPr>
          <w:p w14:paraId="3A9DC87E" w14:textId="77777777" w:rsidR="000C4321" w:rsidRPr="00BC23E3" w:rsidRDefault="000C4321" w:rsidP="0063410B">
            <w:pPr>
              <w:spacing w:after="0" w:line="240" w:lineRule="auto"/>
              <w:jc w:val="center"/>
              <w:rPr>
                <w:rFonts w:ascii="Arial" w:eastAsia="Times New Roman" w:hAnsi="Arial" w:cs="Arial"/>
                <w:b/>
                <w:color w:val="000000"/>
                <w:sz w:val="18"/>
                <w:szCs w:val="18"/>
                <w:lang w:eastAsia="es-CO"/>
              </w:rPr>
            </w:pPr>
            <w:r w:rsidRPr="00BC23E3">
              <w:rPr>
                <w:rFonts w:ascii="Arial" w:eastAsia="Times New Roman" w:hAnsi="Arial" w:cs="Arial"/>
                <w:b/>
                <w:color w:val="000000"/>
                <w:sz w:val="18"/>
                <w:szCs w:val="18"/>
                <w:lang w:eastAsia="es-CO"/>
              </w:rPr>
              <w:t>53,93</w:t>
            </w:r>
          </w:p>
        </w:tc>
        <w:tc>
          <w:tcPr>
            <w:tcW w:w="1113" w:type="dxa"/>
            <w:gridSpan w:val="2"/>
            <w:tcBorders>
              <w:top w:val="single" w:sz="2" w:space="0" w:color="EB757B" w:themeColor="accent2" w:themeTint="99"/>
              <w:bottom w:val="single" w:sz="2" w:space="0" w:color="EB757B" w:themeColor="accent2" w:themeTint="99"/>
            </w:tcBorders>
            <w:shd w:val="clear" w:color="000000" w:fill="FFFFFF"/>
            <w:noWrap/>
            <w:vAlign w:val="center"/>
            <w:hideMark/>
          </w:tcPr>
          <w:p w14:paraId="52214E55" w14:textId="77777777" w:rsidR="000C4321" w:rsidRPr="00BC23E3" w:rsidRDefault="000C4321" w:rsidP="0063410B">
            <w:pPr>
              <w:spacing w:after="0" w:line="240" w:lineRule="auto"/>
              <w:jc w:val="center"/>
              <w:rPr>
                <w:rFonts w:ascii="Arial" w:eastAsia="Times New Roman" w:hAnsi="Arial" w:cs="Arial"/>
                <w:b/>
                <w:color w:val="000000"/>
                <w:sz w:val="18"/>
                <w:szCs w:val="18"/>
                <w:lang w:eastAsia="es-CO"/>
              </w:rPr>
            </w:pPr>
            <w:r w:rsidRPr="00BC23E3">
              <w:rPr>
                <w:rFonts w:ascii="Arial" w:eastAsia="Times New Roman" w:hAnsi="Arial" w:cs="Arial"/>
                <w:b/>
                <w:color w:val="000000"/>
                <w:sz w:val="18"/>
                <w:szCs w:val="18"/>
                <w:lang w:eastAsia="es-CO"/>
              </w:rPr>
              <w:t>26,33</w:t>
            </w:r>
          </w:p>
        </w:tc>
        <w:tc>
          <w:tcPr>
            <w:tcW w:w="1158" w:type="dxa"/>
            <w:tcBorders>
              <w:top w:val="single" w:sz="2" w:space="0" w:color="EB757B" w:themeColor="accent2" w:themeTint="99"/>
              <w:bottom w:val="single" w:sz="2" w:space="0" w:color="EB757B" w:themeColor="accent2" w:themeTint="99"/>
            </w:tcBorders>
            <w:shd w:val="clear" w:color="000000" w:fill="FFFFFF"/>
            <w:noWrap/>
            <w:vAlign w:val="center"/>
            <w:hideMark/>
          </w:tcPr>
          <w:p w14:paraId="62C6F46F" w14:textId="77777777" w:rsidR="000C4321" w:rsidRPr="00BC23E3" w:rsidRDefault="000C4321" w:rsidP="0063410B">
            <w:pPr>
              <w:spacing w:after="0" w:line="240" w:lineRule="auto"/>
              <w:jc w:val="center"/>
              <w:rPr>
                <w:rFonts w:ascii="Arial" w:eastAsia="Times New Roman" w:hAnsi="Arial" w:cs="Arial"/>
                <w:b/>
                <w:color w:val="000000"/>
                <w:sz w:val="18"/>
                <w:szCs w:val="18"/>
                <w:lang w:eastAsia="es-CO"/>
              </w:rPr>
            </w:pPr>
            <w:r w:rsidRPr="00BC23E3">
              <w:rPr>
                <w:rFonts w:ascii="Arial" w:eastAsia="Times New Roman" w:hAnsi="Arial" w:cs="Arial"/>
                <w:b/>
                <w:color w:val="000000"/>
                <w:sz w:val="18"/>
                <w:szCs w:val="18"/>
                <w:lang w:eastAsia="es-CO"/>
              </w:rPr>
              <w:t>5,56</w:t>
            </w:r>
          </w:p>
        </w:tc>
        <w:tc>
          <w:tcPr>
            <w:tcW w:w="1427" w:type="dxa"/>
            <w:tcBorders>
              <w:top w:val="single" w:sz="2" w:space="0" w:color="EB757B" w:themeColor="accent2" w:themeTint="99"/>
              <w:bottom w:val="single" w:sz="2" w:space="0" w:color="EB757B" w:themeColor="accent2" w:themeTint="99"/>
            </w:tcBorders>
            <w:shd w:val="clear" w:color="000000" w:fill="FFFFFF"/>
            <w:noWrap/>
            <w:vAlign w:val="center"/>
            <w:hideMark/>
          </w:tcPr>
          <w:p w14:paraId="059C3333" w14:textId="77777777" w:rsidR="000C4321" w:rsidRPr="00BC23E3" w:rsidRDefault="000C4321" w:rsidP="0063410B">
            <w:pPr>
              <w:spacing w:after="0" w:line="240" w:lineRule="auto"/>
              <w:jc w:val="center"/>
              <w:rPr>
                <w:rFonts w:ascii="Arial" w:eastAsia="Times New Roman" w:hAnsi="Arial" w:cs="Arial"/>
                <w:b/>
                <w:color w:val="000000"/>
                <w:sz w:val="18"/>
                <w:szCs w:val="18"/>
                <w:lang w:eastAsia="es-CO"/>
              </w:rPr>
            </w:pPr>
            <w:r w:rsidRPr="00BC23E3">
              <w:rPr>
                <w:rFonts w:ascii="Arial" w:eastAsia="Times New Roman" w:hAnsi="Arial" w:cs="Arial"/>
                <w:b/>
                <w:color w:val="000000"/>
                <w:sz w:val="18"/>
                <w:szCs w:val="18"/>
                <w:lang w:eastAsia="es-CO"/>
              </w:rPr>
              <w:t>12,00</w:t>
            </w:r>
          </w:p>
        </w:tc>
        <w:tc>
          <w:tcPr>
            <w:tcW w:w="1296" w:type="dxa"/>
            <w:tcBorders>
              <w:top w:val="single" w:sz="2" w:space="0" w:color="EB757B" w:themeColor="accent2" w:themeTint="99"/>
              <w:bottom w:val="single" w:sz="2" w:space="0" w:color="EB757B" w:themeColor="accent2" w:themeTint="99"/>
            </w:tcBorders>
            <w:shd w:val="clear" w:color="000000" w:fill="FFFFFF"/>
            <w:noWrap/>
            <w:vAlign w:val="center"/>
            <w:hideMark/>
          </w:tcPr>
          <w:p w14:paraId="5464DC14" w14:textId="77777777" w:rsidR="000C4321" w:rsidRPr="00BC23E3" w:rsidRDefault="000C4321" w:rsidP="0063410B">
            <w:pPr>
              <w:spacing w:after="0" w:line="240" w:lineRule="auto"/>
              <w:jc w:val="center"/>
              <w:rPr>
                <w:rFonts w:ascii="Arial" w:eastAsia="Times New Roman" w:hAnsi="Arial" w:cs="Arial"/>
                <w:b/>
                <w:color w:val="000000"/>
                <w:sz w:val="18"/>
                <w:szCs w:val="18"/>
                <w:lang w:eastAsia="es-CO"/>
              </w:rPr>
            </w:pPr>
            <w:r w:rsidRPr="00BC23E3">
              <w:rPr>
                <w:rFonts w:ascii="Arial" w:eastAsia="Times New Roman" w:hAnsi="Arial" w:cs="Arial"/>
                <w:b/>
                <w:color w:val="000000"/>
                <w:sz w:val="18"/>
                <w:szCs w:val="18"/>
                <w:lang w:eastAsia="es-CO"/>
              </w:rPr>
              <w:t>0,54</w:t>
            </w:r>
          </w:p>
        </w:tc>
        <w:tc>
          <w:tcPr>
            <w:tcW w:w="1293" w:type="dxa"/>
            <w:tcBorders>
              <w:top w:val="single" w:sz="2" w:space="0" w:color="EB757B" w:themeColor="accent2" w:themeTint="99"/>
              <w:bottom w:val="single" w:sz="2" w:space="0" w:color="EB757B" w:themeColor="accent2" w:themeTint="99"/>
            </w:tcBorders>
            <w:shd w:val="clear" w:color="000000" w:fill="FFFFFF"/>
            <w:noWrap/>
            <w:vAlign w:val="center"/>
            <w:hideMark/>
          </w:tcPr>
          <w:p w14:paraId="3C5BE014" w14:textId="77777777" w:rsidR="000C4321" w:rsidRPr="00BC23E3" w:rsidRDefault="000C4321" w:rsidP="0063410B">
            <w:pPr>
              <w:spacing w:after="0" w:line="240" w:lineRule="auto"/>
              <w:jc w:val="center"/>
              <w:rPr>
                <w:rFonts w:ascii="Arial" w:eastAsia="Times New Roman" w:hAnsi="Arial" w:cs="Arial"/>
                <w:color w:val="000000"/>
                <w:sz w:val="18"/>
                <w:szCs w:val="18"/>
                <w:lang w:eastAsia="es-CO"/>
              </w:rPr>
            </w:pPr>
            <w:r w:rsidRPr="00BC23E3">
              <w:rPr>
                <w:rFonts w:ascii="Arial" w:eastAsia="Times New Roman" w:hAnsi="Arial" w:cs="Arial"/>
                <w:color w:val="000000"/>
                <w:sz w:val="18"/>
                <w:szCs w:val="18"/>
                <w:lang w:eastAsia="es-CO"/>
              </w:rPr>
              <w:t>0%</w:t>
            </w:r>
          </w:p>
        </w:tc>
      </w:tr>
    </w:tbl>
    <w:p w14:paraId="5A26D5C2" w14:textId="77777777" w:rsidR="00A65E74" w:rsidRPr="00BD3A2C" w:rsidRDefault="00A65E74" w:rsidP="00A65E74">
      <w:pPr>
        <w:spacing w:after="0" w:line="240" w:lineRule="auto"/>
        <w:rPr>
          <w:rFonts w:ascii="Arial" w:eastAsia="Times New Roman" w:hAnsi="Arial" w:cs="Arial"/>
          <w:color w:val="000000"/>
          <w:sz w:val="16"/>
          <w:szCs w:val="16"/>
          <w:lang w:eastAsia="es-CO"/>
        </w:rPr>
      </w:pPr>
      <w:r w:rsidRPr="00BD3A2C">
        <w:rPr>
          <w:rFonts w:ascii="Arial" w:eastAsia="Times New Roman" w:hAnsi="Arial" w:cs="Arial"/>
          <w:color w:val="000000"/>
          <w:sz w:val="16"/>
          <w:szCs w:val="16"/>
          <w:lang w:eastAsia="es-CO"/>
        </w:rPr>
        <w:t>Fuente: Información Municipal reportada al DNP. FUT</w:t>
      </w:r>
    </w:p>
    <w:p w14:paraId="71617F88" w14:textId="77777777" w:rsidR="00A65E74" w:rsidRDefault="00A65E74" w:rsidP="004061FB">
      <w:pPr>
        <w:tabs>
          <w:tab w:val="left" w:pos="851"/>
        </w:tabs>
        <w:spacing w:after="0" w:line="240" w:lineRule="auto"/>
        <w:ind w:left="851" w:hanging="567"/>
        <w:rPr>
          <w:rFonts w:ascii="Arial" w:eastAsia="Times New Roman" w:hAnsi="Arial" w:cs="Arial"/>
          <w:b/>
          <w:bCs/>
          <w:color w:val="000000"/>
          <w:sz w:val="20"/>
          <w:szCs w:val="20"/>
          <w:lang w:eastAsia="es-CO"/>
        </w:rPr>
      </w:pPr>
    </w:p>
    <w:p w14:paraId="0C57C8CA" w14:textId="77777777" w:rsidR="00A65E74" w:rsidRDefault="00A65E74" w:rsidP="004061FB">
      <w:pPr>
        <w:tabs>
          <w:tab w:val="left" w:pos="851"/>
        </w:tabs>
        <w:spacing w:after="0" w:line="240" w:lineRule="auto"/>
        <w:ind w:left="851" w:hanging="567"/>
        <w:rPr>
          <w:rFonts w:ascii="Arial" w:eastAsia="Times New Roman" w:hAnsi="Arial" w:cs="Arial"/>
          <w:b/>
          <w:bCs/>
          <w:color w:val="000000"/>
          <w:sz w:val="20"/>
          <w:szCs w:val="20"/>
          <w:lang w:eastAsia="es-CO"/>
        </w:rPr>
      </w:pPr>
    </w:p>
    <w:p w14:paraId="2B5EED67" w14:textId="77777777" w:rsidR="00A65E74" w:rsidRDefault="00A65E74" w:rsidP="004061FB">
      <w:pPr>
        <w:tabs>
          <w:tab w:val="left" w:pos="851"/>
        </w:tabs>
        <w:spacing w:after="0" w:line="240" w:lineRule="auto"/>
        <w:ind w:left="851" w:hanging="567"/>
        <w:rPr>
          <w:rFonts w:ascii="Arial" w:eastAsia="Times New Roman" w:hAnsi="Arial" w:cs="Arial"/>
          <w:b/>
          <w:bCs/>
          <w:color w:val="000000"/>
          <w:sz w:val="20"/>
          <w:szCs w:val="20"/>
          <w:lang w:eastAsia="es-CO"/>
        </w:rPr>
      </w:pPr>
    </w:p>
    <w:p w14:paraId="6E131F7C" w14:textId="2F850333" w:rsidR="004061FB" w:rsidRPr="003978C3" w:rsidRDefault="004061FB" w:rsidP="006D4C8D">
      <w:pPr>
        <w:tabs>
          <w:tab w:val="left" w:pos="851"/>
        </w:tabs>
        <w:spacing w:after="0" w:line="240" w:lineRule="auto"/>
        <w:ind w:left="851" w:hanging="567"/>
        <w:jc w:val="center"/>
        <w:rPr>
          <w:rFonts w:ascii="Arial" w:eastAsia="Times New Roman" w:hAnsi="Arial" w:cs="Arial"/>
          <w:b/>
          <w:bCs/>
          <w:color w:val="000000"/>
          <w:sz w:val="24"/>
          <w:szCs w:val="24"/>
          <w:lang w:eastAsia="es-CO"/>
        </w:rPr>
      </w:pPr>
      <w:r w:rsidRPr="003978C3">
        <w:rPr>
          <w:rFonts w:ascii="Arial" w:eastAsia="Times New Roman" w:hAnsi="Arial" w:cs="Arial"/>
          <w:b/>
          <w:bCs/>
          <w:color w:val="000000"/>
          <w:sz w:val="24"/>
          <w:szCs w:val="24"/>
          <w:lang w:eastAsia="es-CO"/>
        </w:rPr>
        <w:lastRenderedPageBreak/>
        <w:t xml:space="preserve">2.2.  </w:t>
      </w:r>
      <w:r w:rsidRPr="003978C3">
        <w:rPr>
          <w:rFonts w:ascii="Arial" w:eastAsia="Times New Roman" w:hAnsi="Arial" w:cs="Arial"/>
          <w:b/>
          <w:bCs/>
          <w:color w:val="000000"/>
          <w:sz w:val="24"/>
          <w:szCs w:val="24"/>
          <w:lang w:eastAsia="es-CO"/>
        </w:rPr>
        <w:tab/>
        <w:t xml:space="preserve">Participación del SGP 2014- Por municipios  y </w:t>
      </w:r>
      <w:r w:rsidR="003978C3" w:rsidRPr="003978C3">
        <w:rPr>
          <w:rFonts w:ascii="Arial" w:eastAsia="Times New Roman" w:hAnsi="Arial" w:cs="Arial"/>
          <w:b/>
          <w:bCs/>
          <w:color w:val="000000"/>
          <w:sz w:val="24"/>
          <w:szCs w:val="24"/>
          <w:lang w:eastAsia="es-CO"/>
        </w:rPr>
        <w:t>Sectores</w:t>
      </w:r>
    </w:p>
    <w:p w14:paraId="1FAC5AA6" w14:textId="1404CD4F" w:rsidR="004061FB" w:rsidRPr="00687CD5" w:rsidRDefault="004061FB" w:rsidP="006D4C8D">
      <w:pPr>
        <w:jc w:val="center"/>
        <w:rPr>
          <w:rFonts w:ascii="Arial" w:hAnsi="Arial" w:cs="Arial"/>
          <w:bCs/>
          <w:sz w:val="20"/>
          <w:szCs w:val="20"/>
        </w:rPr>
      </w:pPr>
      <w:r w:rsidRPr="00687CD5">
        <w:rPr>
          <w:rFonts w:ascii="Arial" w:hAnsi="Arial" w:cs="Arial"/>
          <w:bCs/>
          <w:sz w:val="20"/>
          <w:szCs w:val="20"/>
        </w:rPr>
        <w:t>(Miles de pesos)</w:t>
      </w:r>
    </w:p>
    <w:p w14:paraId="33E6ACEF" w14:textId="77777777" w:rsidR="001D5604" w:rsidRDefault="001D5604" w:rsidP="004061FB">
      <w:pPr>
        <w:rPr>
          <w:rFonts w:ascii="Arial" w:hAnsi="Arial" w:cs="Arial"/>
          <w:b/>
          <w:bCs/>
          <w:sz w:val="20"/>
          <w:szCs w:val="20"/>
        </w:rPr>
      </w:pPr>
    </w:p>
    <w:p w14:paraId="00EB6400" w14:textId="1E742648" w:rsidR="004061FB" w:rsidRPr="00687CD5" w:rsidRDefault="004061FB" w:rsidP="004061FB">
      <w:pPr>
        <w:rPr>
          <w:rFonts w:ascii="Arial" w:hAnsi="Arial" w:cs="Arial"/>
          <w:bCs/>
          <w:sz w:val="20"/>
          <w:szCs w:val="20"/>
        </w:rPr>
      </w:pPr>
      <w:r w:rsidRPr="004061FB">
        <w:rPr>
          <w:rFonts w:ascii="Arial" w:hAnsi="Arial" w:cs="Arial"/>
          <w:b/>
          <w:bCs/>
          <w:sz w:val="20"/>
          <w:szCs w:val="20"/>
        </w:rPr>
        <w:t>Tabl</w:t>
      </w:r>
      <w:r w:rsidRPr="00A00951">
        <w:rPr>
          <w:rFonts w:ascii="Arial" w:hAnsi="Arial" w:cs="Arial"/>
          <w:b/>
          <w:bCs/>
          <w:i/>
          <w:sz w:val="20"/>
          <w:szCs w:val="20"/>
        </w:rPr>
        <w:t xml:space="preserve">a </w:t>
      </w:r>
      <w:r w:rsidRPr="004061FB">
        <w:rPr>
          <w:rFonts w:ascii="Arial" w:hAnsi="Arial" w:cs="Arial"/>
          <w:b/>
          <w:bCs/>
          <w:sz w:val="20"/>
          <w:szCs w:val="20"/>
        </w:rPr>
        <w:t xml:space="preserve">No.3                              </w:t>
      </w:r>
      <w:r>
        <w:rPr>
          <w:rFonts w:ascii="Arial" w:hAnsi="Arial" w:cs="Arial"/>
          <w:b/>
          <w:bCs/>
          <w:sz w:val="20"/>
          <w:szCs w:val="20"/>
        </w:rPr>
        <w:t xml:space="preserve">      </w:t>
      </w:r>
      <w:r w:rsidRPr="004061FB">
        <w:rPr>
          <w:rFonts w:ascii="Arial" w:hAnsi="Arial" w:cs="Arial"/>
          <w:b/>
          <w:bCs/>
          <w:sz w:val="20"/>
          <w:szCs w:val="20"/>
        </w:rPr>
        <w:t xml:space="preserve">  </w:t>
      </w:r>
    </w:p>
    <w:tbl>
      <w:tblPr>
        <w:tblW w:w="10457" w:type="dxa"/>
        <w:jc w:val="center"/>
        <w:tblLayout w:type="fixed"/>
        <w:tblCellMar>
          <w:left w:w="70" w:type="dxa"/>
          <w:right w:w="70" w:type="dxa"/>
        </w:tblCellMar>
        <w:tblLook w:val="04A0" w:firstRow="1" w:lastRow="0" w:firstColumn="1" w:lastColumn="0" w:noHBand="0" w:noVBand="1"/>
      </w:tblPr>
      <w:tblGrid>
        <w:gridCol w:w="1436"/>
        <w:gridCol w:w="286"/>
        <w:gridCol w:w="1078"/>
        <w:gridCol w:w="286"/>
        <w:gridCol w:w="1091"/>
        <w:gridCol w:w="286"/>
        <w:gridCol w:w="993"/>
        <w:gridCol w:w="286"/>
        <w:gridCol w:w="1054"/>
        <w:gridCol w:w="286"/>
        <w:gridCol w:w="689"/>
        <w:gridCol w:w="130"/>
        <w:gridCol w:w="156"/>
        <w:gridCol w:w="993"/>
        <w:gridCol w:w="130"/>
        <w:gridCol w:w="156"/>
        <w:gridCol w:w="965"/>
        <w:gridCol w:w="140"/>
        <w:gridCol w:w="16"/>
      </w:tblGrid>
      <w:tr w:rsidR="0083226C" w:rsidRPr="00221A87" w14:paraId="41C7D786" w14:textId="77777777" w:rsidTr="0083226C">
        <w:trPr>
          <w:trHeight w:val="420"/>
          <w:jc w:val="center"/>
        </w:trPr>
        <w:tc>
          <w:tcPr>
            <w:tcW w:w="1722" w:type="dxa"/>
            <w:gridSpan w:val="2"/>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4DADD23C" w14:textId="77777777" w:rsidR="00221A87" w:rsidRPr="0083226C" w:rsidRDefault="00221A87" w:rsidP="0063410B">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Municipio</w:t>
            </w:r>
          </w:p>
        </w:tc>
        <w:tc>
          <w:tcPr>
            <w:tcW w:w="1364" w:type="dxa"/>
            <w:gridSpan w:val="2"/>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2067392A" w14:textId="77777777"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Participación en el SGP junio 30</w:t>
            </w:r>
          </w:p>
        </w:tc>
        <w:tc>
          <w:tcPr>
            <w:tcW w:w="1377" w:type="dxa"/>
            <w:gridSpan w:val="2"/>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3308D348" w14:textId="364DCF3C"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Participación en Educación</w:t>
            </w:r>
          </w:p>
        </w:tc>
        <w:tc>
          <w:tcPr>
            <w:tcW w:w="1279" w:type="dxa"/>
            <w:gridSpan w:val="2"/>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749E2E85" w14:textId="28F574CF"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Participación en Salud</w:t>
            </w:r>
          </w:p>
        </w:tc>
        <w:tc>
          <w:tcPr>
            <w:tcW w:w="1340" w:type="dxa"/>
            <w:gridSpan w:val="2"/>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736B9B73" w14:textId="53CFCC04"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 xml:space="preserve">Participación en </w:t>
            </w:r>
            <w:r w:rsidR="000C13E1" w:rsidRPr="0083226C">
              <w:rPr>
                <w:rFonts w:ascii="Arial" w:eastAsia="Times New Roman" w:hAnsi="Arial" w:cs="Arial"/>
                <w:b/>
                <w:bCs/>
                <w:sz w:val="18"/>
                <w:szCs w:val="18"/>
                <w:lang w:eastAsia="es-CO"/>
              </w:rPr>
              <w:t>A</w:t>
            </w:r>
            <w:r w:rsidRPr="0083226C">
              <w:rPr>
                <w:rFonts w:ascii="Arial" w:eastAsia="Times New Roman" w:hAnsi="Arial" w:cs="Arial"/>
                <w:b/>
                <w:bCs/>
                <w:sz w:val="18"/>
                <w:szCs w:val="18"/>
                <w:lang w:eastAsia="es-CO"/>
              </w:rPr>
              <w:t>gua potable</w:t>
            </w:r>
          </w:p>
        </w:tc>
        <w:tc>
          <w:tcPr>
            <w:tcW w:w="975" w:type="dxa"/>
            <w:gridSpan w:val="3"/>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023783A4" w14:textId="716486D0"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Participación en propósito general</w:t>
            </w:r>
          </w:p>
        </w:tc>
        <w:tc>
          <w:tcPr>
            <w:tcW w:w="1279" w:type="dxa"/>
            <w:gridSpan w:val="3"/>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26C1DD9B" w14:textId="0C655BEB" w:rsidR="00221A87" w:rsidRPr="0083226C" w:rsidRDefault="00221A87"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 xml:space="preserve">Participación </w:t>
            </w:r>
            <w:r w:rsidR="00E90C1A" w:rsidRPr="0083226C">
              <w:rPr>
                <w:rFonts w:ascii="Arial" w:eastAsia="Times New Roman" w:hAnsi="Arial" w:cs="Arial"/>
                <w:b/>
                <w:bCs/>
                <w:sz w:val="18"/>
                <w:szCs w:val="18"/>
                <w:lang w:eastAsia="es-CO"/>
              </w:rPr>
              <w:t>A</w:t>
            </w:r>
            <w:r w:rsidRPr="0083226C">
              <w:rPr>
                <w:rFonts w:ascii="Arial" w:eastAsia="Times New Roman" w:hAnsi="Arial" w:cs="Arial"/>
                <w:b/>
                <w:bCs/>
                <w:sz w:val="18"/>
                <w:szCs w:val="18"/>
                <w:lang w:eastAsia="es-CO"/>
              </w:rPr>
              <w:t xml:space="preserve">limentación </w:t>
            </w:r>
            <w:r w:rsidR="000C13E1" w:rsidRPr="0083226C">
              <w:rPr>
                <w:rFonts w:ascii="Arial" w:eastAsia="Times New Roman" w:hAnsi="Arial" w:cs="Arial"/>
                <w:b/>
                <w:bCs/>
                <w:sz w:val="18"/>
                <w:szCs w:val="18"/>
                <w:lang w:eastAsia="es-CO"/>
              </w:rPr>
              <w:t>E</w:t>
            </w:r>
            <w:r w:rsidRPr="0083226C">
              <w:rPr>
                <w:rFonts w:ascii="Arial" w:eastAsia="Times New Roman" w:hAnsi="Arial" w:cs="Arial"/>
                <w:b/>
                <w:bCs/>
                <w:sz w:val="18"/>
                <w:szCs w:val="18"/>
                <w:lang w:eastAsia="es-CO"/>
              </w:rPr>
              <w:t>scolar</w:t>
            </w:r>
          </w:p>
        </w:tc>
        <w:tc>
          <w:tcPr>
            <w:tcW w:w="1121" w:type="dxa"/>
            <w:gridSpan w:val="3"/>
            <w:tcBorders>
              <w:top w:val="single" w:sz="4" w:space="0" w:color="F3A176" w:themeColor="accent3" w:themeTint="99"/>
              <w:left w:val="nil"/>
              <w:bottom w:val="single" w:sz="4" w:space="0" w:color="F3A176" w:themeColor="accent3" w:themeTint="99"/>
              <w:right w:val="nil"/>
            </w:tcBorders>
            <w:shd w:val="clear" w:color="000000" w:fill="FFFFFF"/>
            <w:vAlign w:val="center"/>
            <w:hideMark/>
          </w:tcPr>
          <w:p w14:paraId="765F5188" w14:textId="355FEF42" w:rsidR="00221A87" w:rsidRPr="0083226C" w:rsidRDefault="006D4C8D" w:rsidP="0083226C">
            <w:pPr>
              <w:spacing w:after="0" w:line="240" w:lineRule="auto"/>
              <w:jc w:val="center"/>
              <w:rPr>
                <w:rFonts w:ascii="Arial" w:eastAsia="Times New Roman" w:hAnsi="Arial" w:cs="Arial"/>
                <w:b/>
                <w:bCs/>
                <w:sz w:val="18"/>
                <w:szCs w:val="18"/>
                <w:lang w:eastAsia="es-CO"/>
              </w:rPr>
            </w:pPr>
            <w:r w:rsidRPr="0083226C">
              <w:rPr>
                <w:rFonts w:ascii="Arial" w:eastAsia="Times New Roman" w:hAnsi="Arial" w:cs="Arial"/>
                <w:b/>
                <w:bCs/>
                <w:sz w:val="18"/>
                <w:szCs w:val="18"/>
                <w:lang w:eastAsia="es-CO"/>
              </w:rPr>
              <w:t>Primera infancia</w:t>
            </w:r>
          </w:p>
        </w:tc>
      </w:tr>
      <w:tr w:rsidR="0083226C" w:rsidRPr="00221A87" w14:paraId="74A12653" w14:textId="77777777" w:rsidTr="0083226C">
        <w:trPr>
          <w:gridAfter w:val="1"/>
          <w:wAfter w:w="16" w:type="dxa"/>
          <w:trHeight w:val="362"/>
          <w:jc w:val="center"/>
        </w:trPr>
        <w:tc>
          <w:tcPr>
            <w:tcW w:w="1436" w:type="dxa"/>
            <w:tcBorders>
              <w:top w:val="single" w:sz="4" w:space="0" w:color="F3A176" w:themeColor="accent3" w:themeTint="99"/>
              <w:left w:val="nil"/>
            </w:tcBorders>
            <w:shd w:val="clear" w:color="auto" w:fill="auto"/>
            <w:noWrap/>
            <w:vAlign w:val="center"/>
            <w:hideMark/>
          </w:tcPr>
          <w:p w14:paraId="2AA418F5"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Armenia</w:t>
            </w:r>
          </w:p>
        </w:tc>
        <w:tc>
          <w:tcPr>
            <w:tcW w:w="1364" w:type="dxa"/>
            <w:gridSpan w:val="2"/>
            <w:tcBorders>
              <w:top w:val="single" w:sz="4" w:space="0" w:color="F3A176" w:themeColor="accent3" w:themeTint="99"/>
            </w:tcBorders>
            <w:shd w:val="clear" w:color="auto" w:fill="auto"/>
            <w:noWrap/>
            <w:vAlign w:val="center"/>
            <w:hideMark/>
          </w:tcPr>
          <w:p w14:paraId="745E2A58" w14:textId="24B0DB9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104.808.449</w:t>
            </w:r>
          </w:p>
        </w:tc>
        <w:tc>
          <w:tcPr>
            <w:tcW w:w="1377" w:type="dxa"/>
            <w:gridSpan w:val="2"/>
            <w:tcBorders>
              <w:top w:val="single" w:sz="4" w:space="0" w:color="F3A176" w:themeColor="accent3" w:themeTint="99"/>
            </w:tcBorders>
            <w:shd w:val="clear" w:color="auto" w:fill="auto"/>
            <w:noWrap/>
            <w:vAlign w:val="center"/>
            <w:hideMark/>
          </w:tcPr>
          <w:p w14:paraId="5B8B6CC6" w14:textId="054BD252"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72.398.539</w:t>
            </w:r>
          </w:p>
        </w:tc>
        <w:tc>
          <w:tcPr>
            <w:tcW w:w="1279" w:type="dxa"/>
            <w:gridSpan w:val="2"/>
            <w:tcBorders>
              <w:top w:val="single" w:sz="4" w:space="0" w:color="F3A176" w:themeColor="accent3" w:themeTint="99"/>
            </w:tcBorders>
            <w:shd w:val="clear" w:color="auto" w:fill="auto"/>
            <w:noWrap/>
            <w:vAlign w:val="center"/>
            <w:hideMark/>
          </w:tcPr>
          <w:p w14:paraId="0ED8DD0C" w14:textId="580EB4A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22.468.878</w:t>
            </w:r>
          </w:p>
        </w:tc>
        <w:tc>
          <w:tcPr>
            <w:tcW w:w="1340" w:type="dxa"/>
            <w:gridSpan w:val="2"/>
            <w:tcBorders>
              <w:top w:val="single" w:sz="4" w:space="0" w:color="F3A176" w:themeColor="accent3" w:themeTint="99"/>
            </w:tcBorders>
            <w:shd w:val="clear" w:color="000000" w:fill="FFFFFF"/>
            <w:noWrap/>
            <w:vAlign w:val="center"/>
            <w:hideMark/>
          </w:tcPr>
          <w:p w14:paraId="30A4C52A" w14:textId="3CAA6F2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3.319.305</w:t>
            </w:r>
          </w:p>
        </w:tc>
        <w:tc>
          <w:tcPr>
            <w:tcW w:w="975" w:type="dxa"/>
            <w:gridSpan w:val="2"/>
            <w:tcBorders>
              <w:top w:val="single" w:sz="4" w:space="0" w:color="F3A176" w:themeColor="accent3" w:themeTint="99"/>
            </w:tcBorders>
            <w:shd w:val="clear" w:color="auto" w:fill="auto"/>
            <w:noWrap/>
            <w:vAlign w:val="center"/>
            <w:hideMark/>
          </w:tcPr>
          <w:p w14:paraId="3C2CB1C0" w14:textId="7B5C60C3"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6.204.697</w:t>
            </w:r>
          </w:p>
        </w:tc>
        <w:tc>
          <w:tcPr>
            <w:tcW w:w="1279" w:type="dxa"/>
            <w:gridSpan w:val="3"/>
            <w:tcBorders>
              <w:top w:val="single" w:sz="4" w:space="0" w:color="F3A176" w:themeColor="accent3" w:themeTint="99"/>
            </w:tcBorders>
            <w:shd w:val="clear" w:color="auto" w:fill="auto"/>
            <w:noWrap/>
            <w:vAlign w:val="center"/>
            <w:hideMark/>
          </w:tcPr>
          <w:p w14:paraId="19ABF642" w14:textId="6C56ABC3"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417.030</w:t>
            </w:r>
          </w:p>
        </w:tc>
        <w:tc>
          <w:tcPr>
            <w:tcW w:w="1391" w:type="dxa"/>
            <w:gridSpan w:val="4"/>
            <w:tcBorders>
              <w:top w:val="single" w:sz="4" w:space="0" w:color="F3A176" w:themeColor="accent3" w:themeTint="99"/>
              <w:left w:val="nil"/>
              <w:right w:val="nil"/>
            </w:tcBorders>
            <w:shd w:val="clear" w:color="auto" w:fill="auto"/>
            <w:noWrap/>
            <w:vAlign w:val="center"/>
            <w:hideMark/>
          </w:tcPr>
          <w:p w14:paraId="7512FDD7"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7ACDB106" w14:textId="77777777" w:rsidTr="0083226C">
        <w:trPr>
          <w:gridAfter w:val="1"/>
          <w:wAfter w:w="16" w:type="dxa"/>
          <w:trHeight w:val="300"/>
          <w:jc w:val="center"/>
        </w:trPr>
        <w:tc>
          <w:tcPr>
            <w:tcW w:w="1436" w:type="dxa"/>
            <w:tcBorders>
              <w:left w:val="nil"/>
              <w:bottom w:val="nil"/>
              <w:right w:val="nil"/>
            </w:tcBorders>
            <w:shd w:val="clear" w:color="auto" w:fill="auto"/>
            <w:noWrap/>
            <w:vAlign w:val="center"/>
            <w:hideMark/>
          </w:tcPr>
          <w:p w14:paraId="65483CB4"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Buenavista</w:t>
            </w:r>
          </w:p>
        </w:tc>
        <w:tc>
          <w:tcPr>
            <w:tcW w:w="1364" w:type="dxa"/>
            <w:gridSpan w:val="2"/>
            <w:tcBorders>
              <w:left w:val="nil"/>
              <w:bottom w:val="nil"/>
              <w:right w:val="nil"/>
            </w:tcBorders>
            <w:shd w:val="clear" w:color="auto" w:fill="auto"/>
            <w:noWrap/>
            <w:vAlign w:val="center"/>
            <w:hideMark/>
          </w:tcPr>
          <w:p w14:paraId="1F4DBDA7" w14:textId="5AC2823C"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1.754.549</w:t>
            </w:r>
          </w:p>
        </w:tc>
        <w:tc>
          <w:tcPr>
            <w:tcW w:w="1377" w:type="dxa"/>
            <w:gridSpan w:val="2"/>
            <w:tcBorders>
              <w:left w:val="nil"/>
              <w:bottom w:val="nil"/>
              <w:right w:val="nil"/>
            </w:tcBorders>
            <w:shd w:val="clear" w:color="auto" w:fill="auto"/>
            <w:noWrap/>
            <w:vAlign w:val="center"/>
            <w:hideMark/>
          </w:tcPr>
          <w:p w14:paraId="0471779A" w14:textId="55ECDCC5"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113.237</w:t>
            </w:r>
          </w:p>
        </w:tc>
        <w:tc>
          <w:tcPr>
            <w:tcW w:w="1279" w:type="dxa"/>
            <w:gridSpan w:val="2"/>
            <w:tcBorders>
              <w:left w:val="nil"/>
              <w:bottom w:val="nil"/>
              <w:right w:val="nil"/>
            </w:tcBorders>
            <w:shd w:val="clear" w:color="000000" w:fill="FFFFFF"/>
            <w:noWrap/>
            <w:vAlign w:val="center"/>
            <w:hideMark/>
          </w:tcPr>
          <w:p w14:paraId="100610CF" w14:textId="6263D775"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432.115</w:t>
            </w:r>
          </w:p>
        </w:tc>
        <w:tc>
          <w:tcPr>
            <w:tcW w:w="1340" w:type="dxa"/>
            <w:gridSpan w:val="2"/>
            <w:tcBorders>
              <w:left w:val="nil"/>
              <w:bottom w:val="nil"/>
              <w:right w:val="nil"/>
            </w:tcBorders>
            <w:shd w:val="clear" w:color="auto" w:fill="auto"/>
            <w:noWrap/>
            <w:vAlign w:val="center"/>
            <w:hideMark/>
          </w:tcPr>
          <w:p w14:paraId="53BFA213" w14:textId="5C193638"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190.268</w:t>
            </w:r>
          </w:p>
        </w:tc>
        <w:tc>
          <w:tcPr>
            <w:tcW w:w="975" w:type="dxa"/>
            <w:gridSpan w:val="2"/>
            <w:tcBorders>
              <w:left w:val="nil"/>
              <w:bottom w:val="nil"/>
            </w:tcBorders>
            <w:shd w:val="clear" w:color="auto" w:fill="auto"/>
            <w:noWrap/>
            <w:vAlign w:val="center"/>
            <w:hideMark/>
          </w:tcPr>
          <w:p w14:paraId="79B99AAD" w14:textId="0AA20C89"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1.010.148</w:t>
            </w:r>
          </w:p>
        </w:tc>
        <w:tc>
          <w:tcPr>
            <w:tcW w:w="1279" w:type="dxa"/>
            <w:gridSpan w:val="3"/>
            <w:shd w:val="clear" w:color="auto" w:fill="auto"/>
            <w:noWrap/>
            <w:vAlign w:val="center"/>
            <w:hideMark/>
          </w:tcPr>
          <w:p w14:paraId="606FCEA4" w14:textId="580A3AA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8.781</w:t>
            </w:r>
          </w:p>
        </w:tc>
        <w:tc>
          <w:tcPr>
            <w:tcW w:w="1391" w:type="dxa"/>
            <w:gridSpan w:val="4"/>
            <w:tcBorders>
              <w:bottom w:val="nil"/>
              <w:right w:val="nil"/>
            </w:tcBorders>
            <w:shd w:val="clear" w:color="auto" w:fill="auto"/>
            <w:noWrap/>
            <w:vAlign w:val="center"/>
            <w:hideMark/>
          </w:tcPr>
          <w:p w14:paraId="3C5743B8"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5DD193AB" w14:textId="77777777" w:rsidTr="0083226C">
        <w:trPr>
          <w:gridAfter w:val="1"/>
          <w:wAfter w:w="16" w:type="dxa"/>
          <w:trHeight w:val="326"/>
          <w:jc w:val="center"/>
        </w:trPr>
        <w:tc>
          <w:tcPr>
            <w:tcW w:w="1436" w:type="dxa"/>
            <w:tcBorders>
              <w:top w:val="nil"/>
              <w:left w:val="nil"/>
              <w:bottom w:val="nil"/>
              <w:right w:val="nil"/>
            </w:tcBorders>
            <w:shd w:val="clear" w:color="auto" w:fill="auto"/>
            <w:noWrap/>
            <w:vAlign w:val="center"/>
            <w:hideMark/>
          </w:tcPr>
          <w:p w14:paraId="400D2273"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Calarcá</w:t>
            </w:r>
          </w:p>
        </w:tc>
        <w:tc>
          <w:tcPr>
            <w:tcW w:w="1364" w:type="dxa"/>
            <w:gridSpan w:val="2"/>
            <w:tcBorders>
              <w:top w:val="nil"/>
              <w:left w:val="nil"/>
              <w:bottom w:val="nil"/>
              <w:right w:val="nil"/>
            </w:tcBorders>
            <w:shd w:val="clear" w:color="auto" w:fill="auto"/>
            <w:noWrap/>
            <w:vAlign w:val="center"/>
            <w:hideMark/>
          </w:tcPr>
          <w:p w14:paraId="52EF6593" w14:textId="78A5FE93"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13.263.049</w:t>
            </w:r>
          </w:p>
        </w:tc>
        <w:tc>
          <w:tcPr>
            <w:tcW w:w="1377" w:type="dxa"/>
            <w:gridSpan w:val="2"/>
            <w:tcBorders>
              <w:top w:val="nil"/>
              <w:left w:val="nil"/>
              <w:bottom w:val="nil"/>
              <w:right w:val="nil"/>
            </w:tcBorders>
            <w:shd w:val="clear" w:color="auto" w:fill="auto"/>
            <w:noWrap/>
            <w:vAlign w:val="center"/>
            <w:hideMark/>
          </w:tcPr>
          <w:p w14:paraId="4518A366" w14:textId="06543C0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2.121.201</w:t>
            </w:r>
          </w:p>
        </w:tc>
        <w:tc>
          <w:tcPr>
            <w:tcW w:w="1279" w:type="dxa"/>
            <w:gridSpan w:val="2"/>
            <w:tcBorders>
              <w:top w:val="nil"/>
              <w:left w:val="nil"/>
              <w:bottom w:val="nil"/>
              <w:right w:val="nil"/>
            </w:tcBorders>
            <w:shd w:val="clear" w:color="auto" w:fill="auto"/>
            <w:noWrap/>
            <w:vAlign w:val="center"/>
            <w:hideMark/>
          </w:tcPr>
          <w:p w14:paraId="5D416894" w14:textId="57A600F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7.555.501</w:t>
            </w:r>
          </w:p>
        </w:tc>
        <w:tc>
          <w:tcPr>
            <w:tcW w:w="1340" w:type="dxa"/>
            <w:gridSpan w:val="2"/>
            <w:tcBorders>
              <w:top w:val="nil"/>
              <w:left w:val="nil"/>
              <w:bottom w:val="nil"/>
              <w:right w:val="nil"/>
            </w:tcBorders>
            <w:shd w:val="clear" w:color="auto" w:fill="auto"/>
            <w:noWrap/>
            <w:vAlign w:val="center"/>
            <w:hideMark/>
          </w:tcPr>
          <w:p w14:paraId="3155DE84" w14:textId="53351FE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1.332.786</w:t>
            </w:r>
          </w:p>
        </w:tc>
        <w:tc>
          <w:tcPr>
            <w:tcW w:w="975" w:type="dxa"/>
            <w:gridSpan w:val="2"/>
            <w:tcBorders>
              <w:top w:val="nil"/>
              <w:left w:val="nil"/>
              <w:bottom w:val="nil"/>
            </w:tcBorders>
            <w:shd w:val="clear" w:color="auto" w:fill="auto"/>
            <w:noWrap/>
            <w:vAlign w:val="center"/>
            <w:hideMark/>
          </w:tcPr>
          <w:p w14:paraId="4646453F" w14:textId="71E1CF2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2.124.238</w:t>
            </w:r>
          </w:p>
        </w:tc>
        <w:tc>
          <w:tcPr>
            <w:tcW w:w="1279" w:type="dxa"/>
            <w:gridSpan w:val="3"/>
            <w:shd w:val="clear" w:color="auto" w:fill="auto"/>
            <w:noWrap/>
            <w:vAlign w:val="center"/>
            <w:hideMark/>
          </w:tcPr>
          <w:p w14:paraId="10DB4CD1" w14:textId="3A4AD1B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129.322</w:t>
            </w:r>
          </w:p>
        </w:tc>
        <w:tc>
          <w:tcPr>
            <w:tcW w:w="1391" w:type="dxa"/>
            <w:gridSpan w:val="4"/>
            <w:tcBorders>
              <w:top w:val="nil"/>
              <w:bottom w:val="nil"/>
              <w:right w:val="nil"/>
            </w:tcBorders>
            <w:shd w:val="clear" w:color="auto" w:fill="auto"/>
            <w:noWrap/>
            <w:vAlign w:val="center"/>
            <w:hideMark/>
          </w:tcPr>
          <w:p w14:paraId="481EB9FA"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345A4D19" w14:textId="77777777" w:rsidTr="0083226C">
        <w:trPr>
          <w:gridAfter w:val="1"/>
          <w:wAfter w:w="16" w:type="dxa"/>
          <w:trHeight w:val="274"/>
          <w:jc w:val="center"/>
        </w:trPr>
        <w:tc>
          <w:tcPr>
            <w:tcW w:w="1436" w:type="dxa"/>
            <w:tcBorders>
              <w:top w:val="nil"/>
              <w:left w:val="nil"/>
              <w:bottom w:val="nil"/>
              <w:right w:val="nil"/>
            </w:tcBorders>
            <w:shd w:val="clear" w:color="auto" w:fill="auto"/>
            <w:noWrap/>
            <w:vAlign w:val="center"/>
            <w:hideMark/>
          </w:tcPr>
          <w:p w14:paraId="4C1AFDE2"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Circasia</w:t>
            </w:r>
          </w:p>
        </w:tc>
        <w:tc>
          <w:tcPr>
            <w:tcW w:w="1364" w:type="dxa"/>
            <w:gridSpan w:val="2"/>
            <w:tcBorders>
              <w:top w:val="nil"/>
              <w:left w:val="nil"/>
              <w:bottom w:val="nil"/>
              <w:right w:val="nil"/>
            </w:tcBorders>
            <w:shd w:val="clear" w:color="auto" w:fill="auto"/>
            <w:noWrap/>
            <w:vAlign w:val="center"/>
            <w:hideMark/>
          </w:tcPr>
          <w:p w14:paraId="428A9D1F" w14:textId="50CAF60A"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5.672.968</w:t>
            </w:r>
          </w:p>
        </w:tc>
        <w:tc>
          <w:tcPr>
            <w:tcW w:w="1377" w:type="dxa"/>
            <w:gridSpan w:val="2"/>
            <w:tcBorders>
              <w:top w:val="nil"/>
              <w:left w:val="nil"/>
              <w:bottom w:val="nil"/>
              <w:right w:val="nil"/>
            </w:tcBorders>
            <w:shd w:val="clear" w:color="auto" w:fill="auto"/>
            <w:noWrap/>
            <w:vAlign w:val="center"/>
            <w:hideMark/>
          </w:tcPr>
          <w:p w14:paraId="5ABA75D1" w14:textId="7ADE4D6D"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777.560</w:t>
            </w:r>
          </w:p>
        </w:tc>
        <w:tc>
          <w:tcPr>
            <w:tcW w:w="1279" w:type="dxa"/>
            <w:gridSpan w:val="2"/>
            <w:tcBorders>
              <w:top w:val="nil"/>
              <w:left w:val="nil"/>
              <w:bottom w:val="nil"/>
              <w:right w:val="nil"/>
            </w:tcBorders>
            <w:shd w:val="clear" w:color="auto" w:fill="auto"/>
            <w:noWrap/>
            <w:vAlign w:val="center"/>
            <w:hideMark/>
          </w:tcPr>
          <w:p w14:paraId="3E46BEAC" w14:textId="1F80ED8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3.100.838</w:t>
            </w:r>
          </w:p>
        </w:tc>
        <w:tc>
          <w:tcPr>
            <w:tcW w:w="1340" w:type="dxa"/>
            <w:gridSpan w:val="2"/>
            <w:tcBorders>
              <w:top w:val="nil"/>
              <w:left w:val="nil"/>
              <w:bottom w:val="nil"/>
              <w:right w:val="nil"/>
            </w:tcBorders>
            <w:shd w:val="clear" w:color="auto" w:fill="auto"/>
            <w:noWrap/>
            <w:vAlign w:val="center"/>
            <w:hideMark/>
          </w:tcPr>
          <w:p w14:paraId="3B0DADF7" w14:textId="126B4098"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653.636</w:t>
            </w:r>
          </w:p>
        </w:tc>
        <w:tc>
          <w:tcPr>
            <w:tcW w:w="975" w:type="dxa"/>
            <w:gridSpan w:val="2"/>
            <w:tcBorders>
              <w:top w:val="nil"/>
              <w:left w:val="nil"/>
              <w:bottom w:val="nil"/>
            </w:tcBorders>
            <w:shd w:val="clear" w:color="auto" w:fill="auto"/>
            <w:noWrap/>
            <w:vAlign w:val="center"/>
            <w:hideMark/>
          </w:tcPr>
          <w:p w14:paraId="16D7C2A3" w14:textId="5FF7C079"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1.085.011</w:t>
            </w:r>
          </w:p>
        </w:tc>
        <w:tc>
          <w:tcPr>
            <w:tcW w:w="1279" w:type="dxa"/>
            <w:gridSpan w:val="3"/>
            <w:shd w:val="clear" w:color="auto" w:fill="auto"/>
            <w:noWrap/>
            <w:vAlign w:val="center"/>
            <w:hideMark/>
          </w:tcPr>
          <w:p w14:paraId="6E529BE3" w14:textId="15A01CFC"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55.923</w:t>
            </w:r>
          </w:p>
        </w:tc>
        <w:tc>
          <w:tcPr>
            <w:tcW w:w="1391" w:type="dxa"/>
            <w:gridSpan w:val="4"/>
            <w:tcBorders>
              <w:top w:val="nil"/>
              <w:bottom w:val="nil"/>
              <w:right w:val="nil"/>
            </w:tcBorders>
            <w:shd w:val="clear" w:color="auto" w:fill="auto"/>
            <w:noWrap/>
            <w:vAlign w:val="center"/>
            <w:hideMark/>
          </w:tcPr>
          <w:p w14:paraId="723347E7"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64833CCE" w14:textId="77777777" w:rsidTr="0083226C">
        <w:trPr>
          <w:gridAfter w:val="1"/>
          <w:wAfter w:w="16" w:type="dxa"/>
          <w:trHeight w:val="283"/>
          <w:jc w:val="center"/>
        </w:trPr>
        <w:tc>
          <w:tcPr>
            <w:tcW w:w="1436" w:type="dxa"/>
            <w:tcBorders>
              <w:top w:val="nil"/>
              <w:left w:val="nil"/>
              <w:bottom w:val="nil"/>
              <w:right w:val="nil"/>
            </w:tcBorders>
            <w:shd w:val="clear" w:color="auto" w:fill="auto"/>
            <w:noWrap/>
            <w:vAlign w:val="center"/>
            <w:hideMark/>
          </w:tcPr>
          <w:p w14:paraId="074C8C61"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Córdoba</w:t>
            </w:r>
          </w:p>
        </w:tc>
        <w:tc>
          <w:tcPr>
            <w:tcW w:w="1364" w:type="dxa"/>
            <w:gridSpan w:val="2"/>
            <w:tcBorders>
              <w:top w:val="nil"/>
              <w:left w:val="nil"/>
              <w:bottom w:val="nil"/>
              <w:right w:val="nil"/>
            </w:tcBorders>
            <w:shd w:val="clear" w:color="auto" w:fill="auto"/>
            <w:noWrap/>
            <w:vAlign w:val="center"/>
            <w:hideMark/>
          </w:tcPr>
          <w:p w14:paraId="1EB225FB" w14:textId="0F299AF0"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2.649.200</w:t>
            </w:r>
          </w:p>
        </w:tc>
        <w:tc>
          <w:tcPr>
            <w:tcW w:w="1377" w:type="dxa"/>
            <w:gridSpan w:val="2"/>
            <w:tcBorders>
              <w:top w:val="nil"/>
              <w:left w:val="nil"/>
              <w:bottom w:val="nil"/>
              <w:right w:val="nil"/>
            </w:tcBorders>
            <w:shd w:val="clear" w:color="auto" w:fill="auto"/>
            <w:noWrap/>
            <w:vAlign w:val="center"/>
            <w:hideMark/>
          </w:tcPr>
          <w:p w14:paraId="3367BF43" w14:textId="2F876445"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190.259</w:t>
            </w:r>
          </w:p>
        </w:tc>
        <w:tc>
          <w:tcPr>
            <w:tcW w:w="1279" w:type="dxa"/>
            <w:gridSpan w:val="2"/>
            <w:tcBorders>
              <w:top w:val="nil"/>
              <w:left w:val="nil"/>
              <w:bottom w:val="nil"/>
              <w:right w:val="nil"/>
            </w:tcBorders>
            <w:shd w:val="clear" w:color="auto" w:fill="auto"/>
            <w:noWrap/>
            <w:vAlign w:val="center"/>
            <w:hideMark/>
          </w:tcPr>
          <w:p w14:paraId="2E214635" w14:textId="1BEB3975"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868.500</w:t>
            </w:r>
          </w:p>
        </w:tc>
        <w:tc>
          <w:tcPr>
            <w:tcW w:w="1340" w:type="dxa"/>
            <w:gridSpan w:val="2"/>
            <w:tcBorders>
              <w:top w:val="nil"/>
              <w:left w:val="nil"/>
              <w:bottom w:val="nil"/>
              <w:right w:val="nil"/>
            </w:tcBorders>
            <w:shd w:val="clear" w:color="auto" w:fill="auto"/>
            <w:noWrap/>
            <w:vAlign w:val="center"/>
            <w:hideMark/>
          </w:tcPr>
          <w:p w14:paraId="4D8F2310" w14:textId="2333E6F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278.539</w:t>
            </w:r>
          </w:p>
        </w:tc>
        <w:tc>
          <w:tcPr>
            <w:tcW w:w="975" w:type="dxa"/>
            <w:gridSpan w:val="2"/>
            <w:tcBorders>
              <w:top w:val="nil"/>
              <w:left w:val="nil"/>
              <w:bottom w:val="nil"/>
            </w:tcBorders>
            <w:shd w:val="clear" w:color="auto" w:fill="auto"/>
            <w:noWrap/>
            <w:vAlign w:val="center"/>
            <w:hideMark/>
          </w:tcPr>
          <w:p w14:paraId="0741056B" w14:textId="3BFB59F2"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1.295.178</w:t>
            </w:r>
          </w:p>
        </w:tc>
        <w:tc>
          <w:tcPr>
            <w:tcW w:w="1279" w:type="dxa"/>
            <w:gridSpan w:val="3"/>
            <w:shd w:val="clear" w:color="auto" w:fill="auto"/>
            <w:noWrap/>
            <w:vAlign w:val="center"/>
            <w:hideMark/>
          </w:tcPr>
          <w:p w14:paraId="64797CDC" w14:textId="53778926"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16.723</w:t>
            </w:r>
          </w:p>
        </w:tc>
        <w:tc>
          <w:tcPr>
            <w:tcW w:w="1391" w:type="dxa"/>
            <w:gridSpan w:val="4"/>
            <w:tcBorders>
              <w:top w:val="nil"/>
              <w:bottom w:val="nil"/>
              <w:right w:val="nil"/>
            </w:tcBorders>
            <w:shd w:val="clear" w:color="auto" w:fill="auto"/>
            <w:noWrap/>
            <w:vAlign w:val="center"/>
            <w:hideMark/>
          </w:tcPr>
          <w:p w14:paraId="23B7FD75"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612D6A7D" w14:textId="77777777" w:rsidTr="0083226C">
        <w:trPr>
          <w:gridAfter w:val="1"/>
          <w:wAfter w:w="16" w:type="dxa"/>
          <w:trHeight w:val="265"/>
          <w:jc w:val="center"/>
        </w:trPr>
        <w:tc>
          <w:tcPr>
            <w:tcW w:w="1436" w:type="dxa"/>
            <w:tcBorders>
              <w:top w:val="nil"/>
              <w:left w:val="nil"/>
              <w:bottom w:val="nil"/>
              <w:right w:val="nil"/>
            </w:tcBorders>
            <w:shd w:val="clear" w:color="auto" w:fill="auto"/>
            <w:noWrap/>
            <w:vAlign w:val="center"/>
            <w:hideMark/>
          </w:tcPr>
          <w:p w14:paraId="19C099BC"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Filandia</w:t>
            </w:r>
          </w:p>
        </w:tc>
        <w:tc>
          <w:tcPr>
            <w:tcW w:w="1364" w:type="dxa"/>
            <w:gridSpan w:val="2"/>
            <w:tcBorders>
              <w:top w:val="nil"/>
              <w:left w:val="nil"/>
              <w:bottom w:val="nil"/>
              <w:right w:val="nil"/>
            </w:tcBorders>
            <w:shd w:val="clear" w:color="auto" w:fill="auto"/>
            <w:noWrap/>
            <w:vAlign w:val="center"/>
            <w:hideMark/>
          </w:tcPr>
          <w:p w14:paraId="0CD66E2F" w14:textId="358E6D0F"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3.809.875</w:t>
            </w:r>
          </w:p>
        </w:tc>
        <w:tc>
          <w:tcPr>
            <w:tcW w:w="1377" w:type="dxa"/>
            <w:gridSpan w:val="2"/>
            <w:tcBorders>
              <w:top w:val="nil"/>
              <w:left w:val="nil"/>
              <w:bottom w:val="nil"/>
              <w:right w:val="nil"/>
            </w:tcBorders>
            <w:shd w:val="clear" w:color="auto" w:fill="auto"/>
            <w:noWrap/>
            <w:vAlign w:val="center"/>
            <w:hideMark/>
          </w:tcPr>
          <w:p w14:paraId="194DACFC" w14:textId="44FA742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388.914</w:t>
            </w:r>
          </w:p>
        </w:tc>
        <w:tc>
          <w:tcPr>
            <w:tcW w:w="1279" w:type="dxa"/>
            <w:gridSpan w:val="2"/>
            <w:tcBorders>
              <w:top w:val="nil"/>
              <w:left w:val="nil"/>
              <w:bottom w:val="nil"/>
              <w:right w:val="nil"/>
            </w:tcBorders>
            <w:shd w:val="clear" w:color="auto" w:fill="auto"/>
            <w:noWrap/>
            <w:vAlign w:val="center"/>
            <w:hideMark/>
          </w:tcPr>
          <w:p w14:paraId="53F203F5" w14:textId="129146DC"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1.563.969</w:t>
            </w:r>
          </w:p>
        </w:tc>
        <w:tc>
          <w:tcPr>
            <w:tcW w:w="1340" w:type="dxa"/>
            <w:gridSpan w:val="2"/>
            <w:tcBorders>
              <w:top w:val="nil"/>
              <w:left w:val="nil"/>
              <w:bottom w:val="nil"/>
              <w:right w:val="nil"/>
            </w:tcBorders>
            <w:shd w:val="clear" w:color="auto" w:fill="auto"/>
            <w:noWrap/>
            <w:vAlign w:val="center"/>
            <w:hideMark/>
          </w:tcPr>
          <w:p w14:paraId="068EA1A1" w14:textId="5E2331F6"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340.917</w:t>
            </w:r>
          </w:p>
        </w:tc>
        <w:tc>
          <w:tcPr>
            <w:tcW w:w="975" w:type="dxa"/>
            <w:gridSpan w:val="2"/>
            <w:tcBorders>
              <w:top w:val="nil"/>
              <w:left w:val="nil"/>
              <w:bottom w:val="nil"/>
            </w:tcBorders>
            <w:shd w:val="clear" w:color="auto" w:fill="auto"/>
            <w:noWrap/>
            <w:vAlign w:val="center"/>
            <w:hideMark/>
          </w:tcPr>
          <w:p w14:paraId="28DB45E0" w14:textId="2FA87FD2"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1.487.357</w:t>
            </w:r>
          </w:p>
        </w:tc>
        <w:tc>
          <w:tcPr>
            <w:tcW w:w="1279" w:type="dxa"/>
            <w:gridSpan w:val="3"/>
            <w:shd w:val="clear" w:color="auto" w:fill="auto"/>
            <w:noWrap/>
            <w:vAlign w:val="center"/>
            <w:hideMark/>
          </w:tcPr>
          <w:p w14:paraId="7F14788A" w14:textId="1E04E01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28.718</w:t>
            </w:r>
          </w:p>
        </w:tc>
        <w:tc>
          <w:tcPr>
            <w:tcW w:w="1391" w:type="dxa"/>
            <w:gridSpan w:val="4"/>
            <w:tcBorders>
              <w:top w:val="nil"/>
              <w:bottom w:val="nil"/>
              <w:right w:val="nil"/>
            </w:tcBorders>
            <w:shd w:val="clear" w:color="auto" w:fill="auto"/>
            <w:noWrap/>
            <w:vAlign w:val="center"/>
            <w:hideMark/>
          </w:tcPr>
          <w:p w14:paraId="4F6141FD"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2EDCD21F" w14:textId="77777777" w:rsidTr="0083226C">
        <w:trPr>
          <w:gridAfter w:val="1"/>
          <w:wAfter w:w="16" w:type="dxa"/>
          <w:trHeight w:val="283"/>
          <w:jc w:val="center"/>
        </w:trPr>
        <w:tc>
          <w:tcPr>
            <w:tcW w:w="1436" w:type="dxa"/>
            <w:tcBorders>
              <w:top w:val="nil"/>
              <w:left w:val="nil"/>
              <w:bottom w:val="nil"/>
              <w:right w:val="nil"/>
            </w:tcBorders>
            <w:shd w:val="clear" w:color="auto" w:fill="auto"/>
            <w:noWrap/>
            <w:vAlign w:val="center"/>
            <w:hideMark/>
          </w:tcPr>
          <w:p w14:paraId="265B269D"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Génova</w:t>
            </w:r>
          </w:p>
        </w:tc>
        <w:tc>
          <w:tcPr>
            <w:tcW w:w="1364" w:type="dxa"/>
            <w:gridSpan w:val="2"/>
            <w:tcBorders>
              <w:top w:val="nil"/>
              <w:left w:val="nil"/>
              <w:bottom w:val="nil"/>
              <w:right w:val="nil"/>
            </w:tcBorders>
            <w:shd w:val="clear" w:color="auto" w:fill="auto"/>
            <w:noWrap/>
            <w:vAlign w:val="center"/>
            <w:hideMark/>
          </w:tcPr>
          <w:p w14:paraId="11E5096A" w14:textId="13DDE243"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3.577.284</w:t>
            </w:r>
          </w:p>
        </w:tc>
        <w:tc>
          <w:tcPr>
            <w:tcW w:w="1377" w:type="dxa"/>
            <w:gridSpan w:val="2"/>
            <w:tcBorders>
              <w:top w:val="nil"/>
              <w:left w:val="nil"/>
              <w:bottom w:val="nil"/>
              <w:right w:val="nil"/>
            </w:tcBorders>
            <w:shd w:val="clear" w:color="auto" w:fill="auto"/>
            <w:noWrap/>
            <w:vAlign w:val="center"/>
            <w:hideMark/>
          </w:tcPr>
          <w:p w14:paraId="1AA6D9B6" w14:textId="6D4933F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297.104</w:t>
            </w:r>
          </w:p>
        </w:tc>
        <w:tc>
          <w:tcPr>
            <w:tcW w:w="1279" w:type="dxa"/>
            <w:gridSpan w:val="2"/>
            <w:tcBorders>
              <w:top w:val="nil"/>
              <w:left w:val="nil"/>
              <w:bottom w:val="nil"/>
              <w:right w:val="nil"/>
            </w:tcBorders>
            <w:shd w:val="clear" w:color="auto" w:fill="auto"/>
            <w:noWrap/>
            <w:vAlign w:val="center"/>
            <w:hideMark/>
          </w:tcPr>
          <w:p w14:paraId="0DFAE96C" w14:textId="538DB04D"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1.325.916</w:t>
            </w:r>
          </w:p>
        </w:tc>
        <w:tc>
          <w:tcPr>
            <w:tcW w:w="1340" w:type="dxa"/>
            <w:gridSpan w:val="2"/>
            <w:tcBorders>
              <w:top w:val="nil"/>
              <w:left w:val="nil"/>
              <w:bottom w:val="nil"/>
              <w:right w:val="nil"/>
            </w:tcBorders>
            <w:shd w:val="clear" w:color="auto" w:fill="auto"/>
            <w:noWrap/>
            <w:vAlign w:val="center"/>
            <w:hideMark/>
          </w:tcPr>
          <w:p w14:paraId="6DD98097" w14:textId="529825D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352.502</w:t>
            </w:r>
          </w:p>
        </w:tc>
        <w:tc>
          <w:tcPr>
            <w:tcW w:w="975" w:type="dxa"/>
            <w:gridSpan w:val="2"/>
            <w:tcBorders>
              <w:top w:val="nil"/>
              <w:left w:val="nil"/>
              <w:bottom w:val="nil"/>
            </w:tcBorders>
            <w:shd w:val="clear" w:color="auto" w:fill="auto"/>
            <w:noWrap/>
            <w:vAlign w:val="center"/>
            <w:hideMark/>
          </w:tcPr>
          <w:p w14:paraId="4C270F13" w14:textId="5A17386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1.575.704</w:t>
            </w:r>
          </w:p>
        </w:tc>
        <w:tc>
          <w:tcPr>
            <w:tcW w:w="1279" w:type="dxa"/>
            <w:gridSpan w:val="3"/>
            <w:shd w:val="clear" w:color="auto" w:fill="auto"/>
            <w:noWrap/>
            <w:vAlign w:val="center"/>
            <w:hideMark/>
          </w:tcPr>
          <w:p w14:paraId="117A2D3D" w14:textId="3D8FC46A"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26.058</w:t>
            </w:r>
          </w:p>
        </w:tc>
        <w:tc>
          <w:tcPr>
            <w:tcW w:w="1391" w:type="dxa"/>
            <w:gridSpan w:val="4"/>
            <w:tcBorders>
              <w:top w:val="nil"/>
              <w:bottom w:val="nil"/>
              <w:right w:val="nil"/>
            </w:tcBorders>
            <w:shd w:val="clear" w:color="auto" w:fill="auto"/>
            <w:noWrap/>
            <w:vAlign w:val="center"/>
            <w:hideMark/>
          </w:tcPr>
          <w:p w14:paraId="17262EC4"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33DD1CE9" w14:textId="77777777" w:rsidTr="0083226C">
        <w:trPr>
          <w:gridAfter w:val="1"/>
          <w:wAfter w:w="16" w:type="dxa"/>
          <w:trHeight w:val="256"/>
          <w:jc w:val="center"/>
        </w:trPr>
        <w:tc>
          <w:tcPr>
            <w:tcW w:w="1436" w:type="dxa"/>
            <w:tcBorders>
              <w:top w:val="nil"/>
              <w:left w:val="nil"/>
              <w:bottom w:val="nil"/>
              <w:right w:val="nil"/>
            </w:tcBorders>
            <w:shd w:val="clear" w:color="auto" w:fill="auto"/>
            <w:noWrap/>
            <w:vAlign w:val="center"/>
            <w:hideMark/>
          </w:tcPr>
          <w:p w14:paraId="6875BC96"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La Tebaida</w:t>
            </w:r>
          </w:p>
        </w:tc>
        <w:tc>
          <w:tcPr>
            <w:tcW w:w="1364" w:type="dxa"/>
            <w:gridSpan w:val="2"/>
            <w:tcBorders>
              <w:top w:val="nil"/>
              <w:left w:val="nil"/>
              <w:bottom w:val="nil"/>
              <w:right w:val="nil"/>
            </w:tcBorders>
            <w:shd w:val="clear" w:color="auto" w:fill="auto"/>
            <w:noWrap/>
            <w:vAlign w:val="center"/>
            <w:hideMark/>
          </w:tcPr>
          <w:p w14:paraId="07D0B1B8" w14:textId="6F54C900"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8.780.477</w:t>
            </w:r>
          </w:p>
        </w:tc>
        <w:tc>
          <w:tcPr>
            <w:tcW w:w="1377" w:type="dxa"/>
            <w:gridSpan w:val="2"/>
            <w:tcBorders>
              <w:top w:val="nil"/>
              <w:left w:val="nil"/>
              <w:bottom w:val="nil"/>
              <w:right w:val="nil"/>
            </w:tcBorders>
            <w:shd w:val="clear" w:color="auto" w:fill="auto"/>
            <w:noWrap/>
            <w:vAlign w:val="center"/>
            <w:hideMark/>
          </w:tcPr>
          <w:p w14:paraId="6C3E908B" w14:textId="64A50A7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1.069.631</w:t>
            </w:r>
          </w:p>
        </w:tc>
        <w:tc>
          <w:tcPr>
            <w:tcW w:w="1279" w:type="dxa"/>
            <w:gridSpan w:val="2"/>
            <w:tcBorders>
              <w:top w:val="nil"/>
              <w:left w:val="nil"/>
              <w:bottom w:val="nil"/>
              <w:right w:val="nil"/>
            </w:tcBorders>
            <w:shd w:val="clear" w:color="auto" w:fill="auto"/>
            <w:noWrap/>
            <w:vAlign w:val="center"/>
            <w:hideMark/>
          </w:tcPr>
          <w:p w14:paraId="373C273F" w14:textId="163F8BDE"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5.056.136</w:t>
            </w:r>
          </w:p>
        </w:tc>
        <w:tc>
          <w:tcPr>
            <w:tcW w:w="1340" w:type="dxa"/>
            <w:gridSpan w:val="2"/>
            <w:tcBorders>
              <w:top w:val="nil"/>
              <w:left w:val="nil"/>
              <w:bottom w:val="nil"/>
              <w:right w:val="nil"/>
            </w:tcBorders>
            <w:shd w:val="clear" w:color="auto" w:fill="auto"/>
            <w:noWrap/>
            <w:vAlign w:val="center"/>
            <w:hideMark/>
          </w:tcPr>
          <w:p w14:paraId="19BA7461" w14:textId="08C1936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999.574</w:t>
            </w:r>
          </w:p>
        </w:tc>
        <w:tc>
          <w:tcPr>
            <w:tcW w:w="975" w:type="dxa"/>
            <w:gridSpan w:val="2"/>
            <w:tcBorders>
              <w:top w:val="nil"/>
              <w:left w:val="nil"/>
              <w:bottom w:val="nil"/>
            </w:tcBorders>
            <w:shd w:val="clear" w:color="auto" w:fill="auto"/>
            <w:noWrap/>
            <w:vAlign w:val="center"/>
            <w:hideMark/>
          </w:tcPr>
          <w:p w14:paraId="210F7492" w14:textId="530CCCEF"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1.559.416</w:t>
            </w:r>
          </w:p>
        </w:tc>
        <w:tc>
          <w:tcPr>
            <w:tcW w:w="1279" w:type="dxa"/>
            <w:gridSpan w:val="3"/>
            <w:shd w:val="clear" w:color="auto" w:fill="auto"/>
            <w:noWrap/>
            <w:vAlign w:val="center"/>
            <w:hideMark/>
          </w:tcPr>
          <w:p w14:paraId="68F7DBE1" w14:textId="11AC8E7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95.720</w:t>
            </w:r>
          </w:p>
        </w:tc>
        <w:tc>
          <w:tcPr>
            <w:tcW w:w="1391" w:type="dxa"/>
            <w:gridSpan w:val="4"/>
            <w:tcBorders>
              <w:top w:val="nil"/>
              <w:bottom w:val="nil"/>
              <w:right w:val="nil"/>
            </w:tcBorders>
            <w:shd w:val="clear" w:color="auto" w:fill="auto"/>
            <w:noWrap/>
            <w:vAlign w:val="center"/>
            <w:hideMark/>
          </w:tcPr>
          <w:p w14:paraId="07BB3496"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2EBE0F2F" w14:textId="77777777" w:rsidTr="0083226C">
        <w:trPr>
          <w:gridAfter w:val="1"/>
          <w:wAfter w:w="16" w:type="dxa"/>
          <w:trHeight w:val="318"/>
          <w:jc w:val="center"/>
        </w:trPr>
        <w:tc>
          <w:tcPr>
            <w:tcW w:w="1436" w:type="dxa"/>
            <w:tcBorders>
              <w:top w:val="nil"/>
              <w:left w:val="nil"/>
              <w:bottom w:val="nil"/>
              <w:right w:val="nil"/>
            </w:tcBorders>
            <w:shd w:val="clear" w:color="auto" w:fill="auto"/>
            <w:noWrap/>
            <w:vAlign w:val="center"/>
            <w:hideMark/>
          </w:tcPr>
          <w:p w14:paraId="44AAD5E2"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Montenegro</w:t>
            </w:r>
          </w:p>
        </w:tc>
        <w:tc>
          <w:tcPr>
            <w:tcW w:w="1364" w:type="dxa"/>
            <w:gridSpan w:val="2"/>
            <w:tcBorders>
              <w:top w:val="nil"/>
              <w:left w:val="nil"/>
              <w:bottom w:val="nil"/>
              <w:right w:val="nil"/>
            </w:tcBorders>
            <w:shd w:val="clear" w:color="auto" w:fill="auto"/>
            <w:noWrap/>
            <w:vAlign w:val="center"/>
            <w:hideMark/>
          </w:tcPr>
          <w:p w14:paraId="68DC24A1" w14:textId="11708E29"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9.897.379</w:t>
            </w:r>
          </w:p>
        </w:tc>
        <w:tc>
          <w:tcPr>
            <w:tcW w:w="1377" w:type="dxa"/>
            <w:gridSpan w:val="2"/>
            <w:tcBorders>
              <w:top w:val="nil"/>
              <w:left w:val="nil"/>
              <w:bottom w:val="nil"/>
              <w:right w:val="nil"/>
            </w:tcBorders>
            <w:shd w:val="clear" w:color="auto" w:fill="auto"/>
            <w:noWrap/>
            <w:vAlign w:val="center"/>
            <w:hideMark/>
          </w:tcPr>
          <w:p w14:paraId="6076130C" w14:textId="484AFC4F"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1.203.410</w:t>
            </w:r>
          </w:p>
        </w:tc>
        <w:tc>
          <w:tcPr>
            <w:tcW w:w="1279" w:type="dxa"/>
            <w:gridSpan w:val="2"/>
            <w:tcBorders>
              <w:top w:val="nil"/>
              <w:left w:val="nil"/>
              <w:bottom w:val="nil"/>
              <w:right w:val="nil"/>
            </w:tcBorders>
            <w:shd w:val="clear" w:color="000000" w:fill="FFFFFF"/>
            <w:noWrap/>
            <w:vAlign w:val="center"/>
            <w:hideMark/>
          </w:tcPr>
          <w:p w14:paraId="2CC5960B" w14:textId="65FAC29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5.772.050</w:t>
            </w:r>
          </w:p>
        </w:tc>
        <w:tc>
          <w:tcPr>
            <w:tcW w:w="1340" w:type="dxa"/>
            <w:gridSpan w:val="2"/>
            <w:tcBorders>
              <w:top w:val="nil"/>
              <w:left w:val="nil"/>
              <w:bottom w:val="nil"/>
              <w:right w:val="nil"/>
            </w:tcBorders>
            <w:shd w:val="clear" w:color="auto" w:fill="auto"/>
            <w:noWrap/>
            <w:vAlign w:val="center"/>
            <w:hideMark/>
          </w:tcPr>
          <w:p w14:paraId="3319DFF1" w14:textId="1AEDC5B9"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1.012.801</w:t>
            </w:r>
          </w:p>
        </w:tc>
        <w:tc>
          <w:tcPr>
            <w:tcW w:w="975" w:type="dxa"/>
            <w:gridSpan w:val="2"/>
            <w:tcBorders>
              <w:top w:val="nil"/>
              <w:left w:val="nil"/>
              <w:bottom w:val="nil"/>
            </w:tcBorders>
            <w:shd w:val="clear" w:color="auto" w:fill="auto"/>
            <w:noWrap/>
            <w:vAlign w:val="center"/>
            <w:hideMark/>
          </w:tcPr>
          <w:p w14:paraId="02B0E005" w14:textId="783EEF6F"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1.809.703</w:t>
            </w:r>
          </w:p>
        </w:tc>
        <w:tc>
          <w:tcPr>
            <w:tcW w:w="1279" w:type="dxa"/>
            <w:gridSpan w:val="3"/>
            <w:shd w:val="clear" w:color="auto" w:fill="auto"/>
            <w:noWrap/>
            <w:vAlign w:val="center"/>
            <w:hideMark/>
          </w:tcPr>
          <w:p w14:paraId="568ECD86" w14:textId="07F959D2"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99.415</w:t>
            </w:r>
          </w:p>
        </w:tc>
        <w:tc>
          <w:tcPr>
            <w:tcW w:w="1391" w:type="dxa"/>
            <w:gridSpan w:val="4"/>
            <w:tcBorders>
              <w:top w:val="nil"/>
              <w:bottom w:val="nil"/>
              <w:right w:val="nil"/>
            </w:tcBorders>
            <w:shd w:val="clear" w:color="auto" w:fill="auto"/>
            <w:noWrap/>
            <w:vAlign w:val="center"/>
            <w:hideMark/>
          </w:tcPr>
          <w:p w14:paraId="3F6F5FE1"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7AF72899" w14:textId="77777777" w:rsidTr="0083226C">
        <w:trPr>
          <w:gridAfter w:val="1"/>
          <w:wAfter w:w="16" w:type="dxa"/>
          <w:trHeight w:val="238"/>
          <w:jc w:val="center"/>
        </w:trPr>
        <w:tc>
          <w:tcPr>
            <w:tcW w:w="1436" w:type="dxa"/>
            <w:tcBorders>
              <w:top w:val="nil"/>
              <w:left w:val="nil"/>
              <w:bottom w:val="nil"/>
              <w:right w:val="nil"/>
            </w:tcBorders>
            <w:shd w:val="clear" w:color="auto" w:fill="auto"/>
            <w:noWrap/>
            <w:vAlign w:val="center"/>
            <w:hideMark/>
          </w:tcPr>
          <w:p w14:paraId="4C594CC0"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Pijao</w:t>
            </w:r>
          </w:p>
        </w:tc>
        <w:tc>
          <w:tcPr>
            <w:tcW w:w="1364" w:type="dxa"/>
            <w:gridSpan w:val="2"/>
            <w:tcBorders>
              <w:top w:val="nil"/>
              <w:left w:val="nil"/>
              <w:bottom w:val="nil"/>
              <w:right w:val="nil"/>
            </w:tcBorders>
            <w:shd w:val="clear" w:color="auto" w:fill="auto"/>
            <w:noWrap/>
            <w:vAlign w:val="center"/>
            <w:hideMark/>
          </w:tcPr>
          <w:p w14:paraId="18E230F4" w14:textId="46E32A18"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3.150.895</w:t>
            </w:r>
          </w:p>
        </w:tc>
        <w:tc>
          <w:tcPr>
            <w:tcW w:w="1377" w:type="dxa"/>
            <w:gridSpan w:val="2"/>
            <w:tcBorders>
              <w:top w:val="nil"/>
              <w:left w:val="nil"/>
              <w:bottom w:val="nil"/>
              <w:right w:val="nil"/>
            </w:tcBorders>
            <w:shd w:val="clear" w:color="auto" w:fill="auto"/>
            <w:noWrap/>
            <w:vAlign w:val="center"/>
            <w:hideMark/>
          </w:tcPr>
          <w:p w14:paraId="387CB3E4" w14:textId="40C364B1"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291.735</w:t>
            </w:r>
          </w:p>
        </w:tc>
        <w:tc>
          <w:tcPr>
            <w:tcW w:w="1279" w:type="dxa"/>
            <w:gridSpan w:val="2"/>
            <w:tcBorders>
              <w:top w:val="nil"/>
              <w:left w:val="nil"/>
              <w:bottom w:val="nil"/>
              <w:right w:val="nil"/>
            </w:tcBorders>
            <w:shd w:val="clear" w:color="auto" w:fill="auto"/>
            <w:noWrap/>
            <w:vAlign w:val="center"/>
            <w:hideMark/>
          </w:tcPr>
          <w:p w14:paraId="230E14F6" w14:textId="0F2E314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1.220.632</w:t>
            </w:r>
          </w:p>
        </w:tc>
        <w:tc>
          <w:tcPr>
            <w:tcW w:w="1340" w:type="dxa"/>
            <w:gridSpan w:val="2"/>
            <w:tcBorders>
              <w:top w:val="nil"/>
              <w:left w:val="nil"/>
              <w:bottom w:val="nil"/>
              <w:right w:val="nil"/>
            </w:tcBorders>
            <w:shd w:val="clear" w:color="auto" w:fill="auto"/>
            <w:noWrap/>
            <w:vAlign w:val="center"/>
            <w:hideMark/>
          </w:tcPr>
          <w:p w14:paraId="6E46E0C1" w14:textId="269C8A9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297.606</w:t>
            </w:r>
          </w:p>
        </w:tc>
        <w:tc>
          <w:tcPr>
            <w:tcW w:w="975" w:type="dxa"/>
            <w:gridSpan w:val="2"/>
            <w:tcBorders>
              <w:top w:val="nil"/>
              <w:left w:val="nil"/>
              <w:bottom w:val="nil"/>
            </w:tcBorders>
            <w:shd w:val="clear" w:color="auto" w:fill="auto"/>
            <w:noWrap/>
            <w:vAlign w:val="center"/>
            <w:hideMark/>
          </w:tcPr>
          <w:p w14:paraId="30293F94" w14:textId="1506C7E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1.322.011</w:t>
            </w:r>
          </w:p>
        </w:tc>
        <w:tc>
          <w:tcPr>
            <w:tcW w:w="1279" w:type="dxa"/>
            <w:gridSpan w:val="3"/>
            <w:shd w:val="clear" w:color="auto" w:fill="auto"/>
            <w:noWrap/>
            <w:vAlign w:val="center"/>
            <w:hideMark/>
          </w:tcPr>
          <w:p w14:paraId="3978E729" w14:textId="6F6123B3"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18.911</w:t>
            </w:r>
          </w:p>
        </w:tc>
        <w:tc>
          <w:tcPr>
            <w:tcW w:w="1391" w:type="dxa"/>
            <w:gridSpan w:val="4"/>
            <w:tcBorders>
              <w:top w:val="nil"/>
              <w:bottom w:val="nil"/>
              <w:right w:val="nil"/>
            </w:tcBorders>
            <w:shd w:val="clear" w:color="auto" w:fill="auto"/>
            <w:noWrap/>
            <w:vAlign w:val="center"/>
            <w:hideMark/>
          </w:tcPr>
          <w:p w14:paraId="6E48D3ED"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492BC309" w14:textId="77777777" w:rsidTr="0083226C">
        <w:trPr>
          <w:gridAfter w:val="1"/>
          <w:wAfter w:w="16" w:type="dxa"/>
          <w:trHeight w:val="300"/>
          <w:jc w:val="center"/>
        </w:trPr>
        <w:tc>
          <w:tcPr>
            <w:tcW w:w="1436" w:type="dxa"/>
            <w:tcBorders>
              <w:top w:val="nil"/>
              <w:left w:val="nil"/>
              <w:bottom w:val="nil"/>
              <w:right w:val="nil"/>
            </w:tcBorders>
            <w:shd w:val="clear" w:color="auto" w:fill="auto"/>
            <w:noWrap/>
            <w:vAlign w:val="center"/>
            <w:hideMark/>
          </w:tcPr>
          <w:p w14:paraId="76DD7F5F"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Quimbaya</w:t>
            </w:r>
          </w:p>
        </w:tc>
        <w:tc>
          <w:tcPr>
            <w:tcW w:w="1364" w:type="dxa"/>
            <w:gridSpan w:val="2"/>
            <w:tcBorders>
              <w:top w:val="nil"/>
              <w:left w:val="nil"/>
              <w:bottom w:val="nil"/>
              <w:right w:val="nil"/>
            </w:tcBorders>
            <w:shd w:val="clear" w:color="auto" w:fill="auto"/>
            <w:noWrap/>
            <w:vAlign w:val="center"/>
            <w:hideMark/>
          </w:tcPr>
          <w:p w14:paraId="2A6C6137" w14:textId="2709817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7.949.534</w:t>
            </w:r>
          </w:p>
        </w:tc>
        <w:tc>
          <w:tcPr>
            <w:tcW w:w="1377" w:type="dxa"/>
            <w:gridSpan w:val="2"/>
            <w:tcBorders>
              <w:top w:val="nil"/>
              <w:left w:val="nil"/>
              <w:bottom w:val="nil"/>
              <w:right w:val="nil"/>
            </w:tcBorders>
            <w:shd w:val="clear" w:color="auto" w:fill="auto"/>
            <w:noWrap/>
            <w:vAlign w:val="center"/>
            <w:hideMark/>
          </w:tcPr>
          <w:p w14:paraId="1ADA3EA5" w14:textId="07565552"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995.992</w:t>
            </w:r>
          </w:p>
        </w:tc>
        <w:tc>
          <w:tcPr>
            <w:tcW w:w="1279" w:type="dxa"/>
            <w:gridSpan w:val="2"/>
            <w:tcBorders>
              <w:top w:val="nil"/>
              <w:left w:val="nil"/>
              <w:bottom w:val="nil"/>
              <w:right w:val="nil"/>
            </w:tcBorders>
            <w:shd w:val="clear" w:color="auto" w:fill="auto"/>
            <w:noWrap/>
            <w:vAlign w:val="center"/>
            <w:hideMark/>
          </w:tcPr>
          <w:p w14:paraId="41A1F43E" w14:textId="1622A5EA"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4.741.117</w:t>
            </w:r>
          </w:p>
        </w:tc>
        <w:tc>
          <w:tcPr>
            <w:tcW w:w="1340" w:type="dxa"/>
            <w:gridSpan w:val="2"/>
            <w:tcBorders>
              <w:top w:val="nil"/>
              <w:left w:val="nil"/>
              <w:bottom w:val="nil"/>
              <w:right w:val="nil"/>
            </w:tcBorders>
            <w:shd w:val="clear" w:color="auto" w:fill="auto"/>
            <w:noWrap/>
            <w:vAlign w:val="center"/>
            <w:hideMark/>
          </w:tcPr>
          <w:p w14:paraId="7D23C01E" w14:textId="277AC950"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764.932</w:t>
            </w:r>
          </w:p>
        </w:tc>
        <w:tc>
          <w:tcPr>
            <w:tcW w:w="975" w:type="dxa"/>
            <w:gridSpan w:val="2"/>
            <w:tcBorders>
              <w:top w:val="nil"/>
              <w:left w:val="nil"/>
              <w:bottom w:val="nil"/>
            </w:tcBorders>
            <w:shd w:val="clear" w:color="auto" w:fill="auto"/>
            <w:noWrap/>
            <w:vAlign w:val="center"/>
            <w:hideMark/>
          </w:tcPr>
          <w:p w14:paraId="5F8E37AE" w14:textId="016EB38C"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1.368.938</w:t>
            </w:r>
          </w:p>
        </w:tc>
        <w:tc>
          <w:tcPr>
            <w:tcW w:w="1279" w:type="dxa"/>
            <w:gridSpan w:val="3"/>
            <w:shd w:val="clear" w:color="auto" w:fill="auto"/>
            <w:noWrap/>
            <w:vAlign w:val="center"/>
            <w:hideMark/>
          </w:tcPr>
          <w:p w14:paraId="6DFB06EB" w14:textId="5F915B0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78.555</w:t>
            </w:r>
          </w:p>
        </w:tc>
        <w:tc>
          <w:tcPr>
            <w:tcW w:w="1391" w:type="dxa"/>
            <w:gridSpan w:val="4"/>
            <w:tcBorders>
              <w:top w:val="nil"/>
              <w:bottom w:val="nil"/>
              <w:right w:val="nil"/>
            </w:tcBorders>
            <w:shd w:val="clear" w:color="auto" w:fill="auto"/>
            <w:noWrap/>
            <w:vAlign w:val="center"/>
            <w:hideMark/>
          </w:tcPr>
          <w:p w14:paraId="5245571D"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57B73A50" w14:textId="77777777" w:rsidTr="0083226C">
        <w:trPr>
          <w:gridAfter w:val="1"/>
          <w:wAfter w:w="16" w:type="dxa"/>
          <w:trHeight w:val="292"/>
          <w:jc w:val="center"/>
        </w:trPr>
        <w:tc>
          <w:tcPr>
            <w:tcW w:w="1436" w:type="dxa"/>
            <w:tcBorders>
              <w:top w:val="nil"/>
              <w:left w:val="nil"/>
              <w:bottom w:val="single" w:sz="4" w:space="0" w:color="F3A176" w:themeColor="accent3" w:themeTint="99"/>
              <w:right w:val="nil"/>
            </w:tcBorders>
            <w:shd w:val="clear" w:color="auto" w:fill="auto"/>
            <w:noWrap/>
            <w:vAlign w:val="center"/>
            <w:hideMark/>
          </w:tcPr>
          <w:p w14:paraId="2EE5FF65" w14:textId="77777777" w:rsidR="00221A87" w:rsidRPr="00221A87" w:rsidRDefault="00221A87" w:rsidP="0083226C">
            <w:pPr>
              <w:spacing w:after="0" w:line="240" w:lineRule="auto"/>
              <w:rPr>
                <w:rFonts w:ascii="Arial" w:eastAsia="Times New Roman" w:hAnsi="Arial" w:cs="Arial"/>
                <w:b/>
                <w:bCs/>
                <w:color w:val="000000"/>
                <w:sz w:val="20"/>
                <w:szCs w:val="20"/>
                <w:lang w:eastAsia="es-CO"/>
              </w:rPr>
            </w:pPr>
            <w:r w:rsidRPr="00221A87">
              <w:rPr>
                <w:rFonts w:ascii="Arial" w:eastAsia="Times New Roman" w:hAnsi="Arial" w:cs="Arial"/>
                <w:b/>
                <w:bCs/>
                <w:color w:val="000000"/>
                <w:sz w:val="20"/>
                <w:szCs w:val="20"/>
                <w:lang w:eastAsia="es-CO"/>
              </w:rPr>
              <w:t>Salento</w:t>
            </w:r>
          </w:p>
        </w:tc>
        <w:tc>
          <w:tcPr>
            <w:tcW w:w="1364" w:type="dxa"/>
            <w:gridSpan w:val="2"/>
            <w:tcBorders>
              <w:top w:val="nil"/>
              <w:left w:val="nil"/>
              <w:bottom w:val="single" w:sz="4" w:space="0" w:color="F3A176" w:themeColor="accent3" w:themeTint="99"/>
              <w:right w:val="nil"/>
            </w:tcBorders>
            <w:shd w:val="clear" w:color="auto" w:fill="auto"/>
            <w:noWrap/>
            <w:vAlign w:val="center"/>
            <w:hideMark/>
          </w:tcPr>
          <w:p w14:paraId="48839856" w14:textId="2C0A5CA5"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2.428.245</w:t>
            </w:r>
          </w:p>
        </w:tc>
        <w:tc>
          <w:tcPr>
            <w:tcW w:w="1377" w:type="dxa"/>
            <w:gridSpan w:val="2"/>
            <w:tcBorders>
              <w:top w:val="nil"/>
              <w:left w:val="nil"/>
              <w:bottom w:val="single" w:sz="4" w:space="0" w:color="F3A176" w:themeColor="accent3" w:themeTint="99"/>
              <w:right w:val="nil"/>
            </w:tcBorders>
            <w:shd w:val="clear" w:color="auto" w:fill="auto"/>
            <w:noWrap/>
            <w:vAlign w:val="center"/>
            <w:hideMark/>
          </w:tcPr>
          <w:p w14:paraId="7B78027D" w14:textId="50FE2467"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212.909</w:t>
            </w:r>
          </w:p>
        </w:tc>
        <w:tc>
          <w:tcPr>
            <w:tcW w:w="1279" w:type="dxa"/>
            <w:gridSpan w:val="2"/>
            <w:tcBorders>
              <w:top w:val="nil"/>
              <w:left w:val="nil"/>
              <w:bottom w:val="single" w:sz="4" w:space="0" w:color="F3A176" w:themeColor="accent3" w:themeTint="99"/>
              <w:right w:val="nil"/>
            </w:tcBorders>
            <w:shd w:val="clear" w:color="auto" w:fill="auto"/>
            <w:noWrap/>
            <w:vAlign w:val="center"/>
            <w:hideMark/>
          </w:tcPr>
          <w:p w14:paraId="46048127" w14:textId="24CF4E1D"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809.304</w:t>
            </w:r>
          </w:p>
        </w:tc>
        <w:tc>
          <w:tcPr>
            <w:tcW w:w="1340" w:type="dxa"/>
            <w:gridSpan w:val="2"/>
            <w:tcBorders>
              <w:top w:val="nil"/>
              <w:left w:val="nil"/>
              <w:bottom w:val="single" w:sz="4" w:space="0" w:color="F3A176" w:themeColor="accent3" w:themeTint="99"/>
              <w:right w:val="nil"/>
            </w:tcBorders>
            <w:shd w:val="clear" w:color="auto" w:fill="auto"/>
            <w:noWrap/>
            <w:vAlign w:val="center"/>
            <w:hideMark/>
          </w:tcPr>
          <w:p w14:paraId="35DB85DE" w14:textId="3A737BE4"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262.928</w:t>
            </w:r>
          </w:p>
        </w:tc>
        <w:tc>
          <w:tcPr>
            <w:tcW w:w="975" w:type="dxa"/>
            <w:gridSpan w:val="2"/>
            <w:tcBorders>
              <w:top w:val="nil"/>
              <w:left w:val="nil"/>
              <w:bottom w:val="single" w:sz="4" w:space="0" w:color="F3A176" w:themeColor="accent3" w:themeTint="99"/>
            </w:tcBorders>
            <w:shd w:val="clear" w:color="auto" w:fill="auto"/>
            <w:noWrap/>
            <w:vAlign w:val="center"/>
            <w:hideMark/>
          </w:tcPr>
          <w:p w14:paraId="41AB612D" w14:textId="64C0A63B"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1.126.793</w:t>
            </w:r>
          </w:p>
        </w:tc>
        <w:tc>
          <w:tcPr>
            <w:tcW w:w="1279" w:type="dxa"/>
            <w:gridSpan w:val="3"/>
            <w:tcBorders>
              <w:bottom w:val="single" w:sz="4" w:space="0" w:color="F3A176" w:themeColor="accent3" w:themeTint="99"/>
            </w:tcBorders>
            <w:shd w:val="clear" w:color="auto" w:fill="auto"/>
            <w:noWrap/>
            <w:vAlign w:val="center"/>
            <w:hideMark/>
          </w:tcPr>
          <w:p w14:paraId="66BBD8C8" w14:textId="5B84A14A" w:rsidR="00221A87" w:rsidRPr="0083226C" w:rsidRDefault="00221A87" w:rsidP="0083226C">
            <w:pPr>
              <w:spacing w:after="0" w:line="240" w:lineRule="auto"/>
              <w:jc w:val="right"/>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16.311</w:t>
            </w:r>
          </w:p>
        </w:tc>
        <w:tc>
          <w:tcPr>
            <w:tcW w:w="1391" w:type="dxa"/>
            <w:gridSpan w:val="4"/>
            <w:tcBorders>
              <w:top w:val="nil"/>
              <w:bottom w:val="nil"/>
              <w:right w:val="nil"/>
            </w:tcBorders>
            <w:shd w:val="clear" w:color="auto" w:fill="auto"/>
            <w:noWrap/>
            <w:vAlign w:val="center"/>
            <w:hideMark/>
          </w:tcPr>
          <w:p w14:paraId="4F785DE7" w14:textId="77777777" w:rsidR="00221A87" w:rsidRPr="0083226C" w:rsidRDefault="00221A87" w:rsidP="0083226C">
            <w:pPr>
              <w:spacing w:after="0" w:line="240" w:lineRule="auto"/>
              <w:jc w:val="center"/>
              <w:rPr>
                <w:rFonts w:ascii="Arial" w:eastAsia="Times New Roman" w:hAnsi="Arial" w:cs="Arial"/>
                <w:color w:val="000000"/>
                <w:sz w:val="18"/>
                <w:szCs w:val="18"/>
                <w:lang w:eastAsia="es-CO"/>
              </w:rPr>
            </w:pPr>
            <w:r w:rsidRPr="0083226C">
              <w:rPr>
                <w:rFonts w:ascii="Arial" w:eastAsia="Times New Roman" w:hAnsi="Arial" w:cs="Arial"/>
                <w:color w:val="000000"/>
                <w:sz w:val="18"/>
                <w:szCs w:val="18"/>
                <w:lang w:eastAsia="es-CO"/>
              </w:rPr>
              <w:t>0%</w:t>
            </w:r>
          </w:p>
        </w:tc>
      </w:tr>
      <w:tr w:rsidR="0083226C" w:rsidRPr="00221A87" w14:paraId="510B7284" w14:textId="77777777" w:rsidTr="0083226C">
        <w:trPr>
          <w:gridAfter w:val="2"/>
          <w:wAfter w:w="156" w:type="dxa"/>
          <w:trHeight w:val="267"/>
          <w:jc w:val="center"/>
        </w:trPr>
        <w:tc>
          <w:tcPr>
            <w:tcW w:w="1436" w:type="dxa"/>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2B44EF46" w14:textId="77777777" w:rsidR="00221A87" w:rsidRPr="0083226C" w:rsidRDefault="00221A87" w:rsidP="0083226C">
            <w:pPr>
              <w:spacing w:after="0" w:line="240" w:lineRule="auto"/>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TOTAL</w:t>
            </w:r>
          </w:p>
        </w:tc>
        <w:tc>
          <w:tcPr>
            <w:tcW w:w="1364" w:type="dxa"/>
            <w:gridSpan w:val="2"/>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0E9C0C9A" w14:textId="7FCCA805"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167.741.904</w:t>
            </w:r>
          </w:p>
        </w:tc>
        <w:tc>
          <w:tcPr>
            <w:tcW w:w="1377" w:type="dxa"/>
            <w:gridSpan w:val="2"/>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139C1DF4" w14:textId="3E393C89"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80.060.491</w:t>
            </w:r>
          </w:p>
        </w:tc>
        <w:tc>
          <w:tcPr>
            <w:tcW w:w="1279" w:type="dxa"/>
            <w:gridSpan w:val="2"/>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6735E158" w14:textId="4B7924BF"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54.914.956</w:t>
            </w:r>
          </w:p>
        </w:tc>
        <w:tc>
          <w:tcPr>
            <w:tcW w:w="1340" w:type="dxa"/>
            <w:gridSpan w:val="2"/>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1912E6A8" w14:textId="31BBF9FD"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9.805.794</w:t>
            </w:r>
          </w:p>
        </w:tc>
        <w:tc>
          <w:tcPr>
            <w:tcW w:w="1105" w:type="dxa"/>
            <w:gridSpan w:val="3"/>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05276DE9" w14:textId="1FB01E29"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21.969.194</w:t>
            </w:r>
          </w:p>
        </w:tc>
        <w:tc>
          <w:tcPr>
            <w:tcW w:w="1279" w:type="dxa"/>
            <w:gridSpan w:val="3"/>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54B043EF" w14:textId="0A2C6EA0" w:rsidR="00221A87" w:rsidRPr="0083226C" w:rsidRDefault="00221A87" w:rsidP="0083226C">
            <w:pPr>
              <w:spacing w:after="0" w:line="240" w:lineRule="auto"/>
              <w:jc w:val="right"/>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991.467</w:t>
            </w:r>
          </w:p>
        </w:tc>
        <w:tc>
          <w:tcPr>
            <w:tcW w:w="1121" w:type="dxa"/>
            <w:gridSpan w:val="2"/>
            <w:tcBorders>
              <w:top w:val="single" w:sz="4" w:space="0" w:color="F3A176" w:themeColor="accent3" w:themeTint="99"/>
              <w:left w:val="nil"/>
              <w:bottom w:val="single" w:sz="4" w:space="0" w:color="F3A176" w:themeColor="accent3" w:themeTint="99"/>
              <w:right w:val="nil"/>
            </w:tcBorders>
            <w:shd w:val="clear" w:color="auto" w:fill="auto"/>
            <w:noWrap/>
            <w:vAlign w:val="center"/>
            <w:hideMark/>
          </w:tcPr>
          <w:p w14:paraId="092AFBD3" w14:textId="768DD1F0" w:rsidR="00221A87" w:rsidRPr="0083226C" w:rsidRDefault="00221A87" w:rsidP="0063410B">
            <w:pPr>
              <w:spacing w:after="0" w:line="240" w:lineRule="auto"/>
              <w:jc w:val="center"/>
              <w:rPr>
                <w:rFonts w:ascii="Arial" w:eastAsia="Times New Roman" w:hAnsi="Arial" w:cs="Arial"/>
                <w:b/>
                <w:bCs/>
                <w:color w:val="000000"/>
                <w:sz w:val="18"/>
                <w:szCs w:val="18"/>
                <w:lang w:eastAsia="es-CO"/>
              </w:rPr>
            </w:pPr>
            <w:r w:rsidRPr="0083226C">
              <w:rPr>
                <w:rFonts w:ascii="Arial" w:eastAsia="Times New Roman" w:hAnsi="Arial" w:cs="Arial"/>
                <w:b/>
                <w:bCs/>
                <w:color w:val="000000"/>
                <w:sz w:val="18"/>
                <w:szCs w:val="18"/>
                <w:lang w:eastAsia="es-CO"/>
              </w:rPr>
              <w:t>0%</w:t>
            </w:r>
          </w:p>
        </w:tc>
      </w:tr>
    </w:tbl>
    <w:p w14:paraId="7C110154" w14:textId="18A9B351" w:rsidR="00E30639" w:rsidRPr="00BD3A2C" w:rsidRDefault="00E30639" w:rsidP="004F2F1C">
      <w:pPr>
        <w:spacing w:after="0" w:line="240" w:lineRule="auto"/>
        <w:jc w:val="both"/>
        <w:rPr>
          <w:rFonts w:ascii="Arial" w:eastAsia="Times New Roman" w:hAnsi="Arial" w:cs="Arial"/>
          <w:color w:val="000000"/>
          <w:sz w:val="16"/>
          <w:szCs w:val="16"/>
          <w:lang w:eastAsia="es-CO"/>
        </w:rPr>
      </w:pPr>
      <w:r w:rsidRPr="00BD3A2C">
        <w:rPr>
          <w:rFonts w:ascii="Arial" w:eastAsia="Times New Roman" w:hAnsi="Arial" w:cs="Arial"/>
          <w:color w:val="000000"/>
          <w:sz w:val="16"/>
          <w:szCs w:val="16"/>
          <w:lang w:eastAsia="es-CO"/>
        </w:rPr>
        <w:t xml:space="preserve">Fuente: </w:t>
      </w:r>
      <w:r w:rsidR="00F06C1B" w:rsidRPr="00BD3A2C">
        <w:rPr>
          <w:rFonts w:ascii="Arial" w:eastAsia="Times New Roman" w:hAnsi="Arial" w:cs="Arial"/>
          <w:color w:val="000000"/>
          <w:sz w:val="16"/>
          <w:szCs w:val="16"/>
          <w:lang w:eastAsia="es-CO"/>
        </w:rPr>
        <w:t>In</w:t>
      </w:r>
      <w:r w:rsidRPr="00BD3A2C">
        <w:rPr>
          <w:rFonts w:ascii="Arial" w:eastAsia="Times New Roman" w:hAnsi="Arial" w:cs="Arial"/>
          <w:color w:val="000000"/>
          <w:sz w:val="16"/>
          <w:szCs w:val="16"/>
          <w:lang w:eastAsia="es-CO"/>
        </w:rPr>
        <w:t>formación Municipal reportada al DNP. FUT</w:t>
      </w:r>
    </w:p>
    <w:p w14:paraId="6D006B1D" w14:textId="77777777" w:rsidR="00303B70" w:rsidRDefault="00303B70" w:rsidP="00303B70">
      <w:pPr>
        <w:spacing w:after="0" w:line="240" w:lineRule="auto"/>
        <w:jc w:val="both"/>
        <w:rPr>
          <w:rFonts w:ascii="Arial" w:hAnsi="Arial" w:cs="Arial"/>
          <w:bCs/>
          <w:sz w:val="24"/>
          <w:szCs w:val="24"/>
        </w:rPr>
      </w:pPr>
    </w:p>
    <w:p w14:paraId="48904EDB" w14:textId="77777777" w:rsidR="00303B70" w:rsidRDefault="00303B70" w:rsidP="00303B70">
      <w:pPr>
        <w:spacing w:after="0" w:line="240" w:lineRule="auto"/>
        <w:jc w:val="both"/>
        <w:rPr>
          <w:rFonts w:ascii="Arial" w:hAnsi="Arial" w:cs="Arial"/>
          <w:bCs/>
          <w:sz w:val="24"/>
          <w:szCs w:val="24"/>
        </w:rPr>
      </w:pPr>
    </w:p>
    <w:p w14:paraId="45082EF3" w14:textId="7C48EFAE" w:rsidR="00604A63" w:rsidRPr="00EA3238" w:rsidRDefault="0002048B" w:rsidP="00303B70">
      <w:pPr>
        <w:spacing w:after="0" w:line="240" w:lineRule="auto"/>
        <w:jc w:val="both"/>
        <w:rPr>
          <w:rFonts w:ascii="Arial" w:hAnsi="Arial" w:cs="Arial"/>
          <w:bCs/>
          <w:sz w:val="24"/>
          <w:szCs w:val="24"/>
        </w:rPr>
      </w:pPr>
      <w:r w:rsidRPr="00EA3238">
        <w:rPr>
          <w:rFonts w:ascii="Arial" w:hAnsi="Arial" w:cs="Arial"/>
          <w:bCs/>
          <w:sz w:val="24"/>
          <w:szCs w:val="24"/>
        </w:rPr>
        <w:t>En la</w:t>
      </w:r>
      <w:r w:rsidR="00477353" w:rsidRPr="00EA3238">
        <w:rPr>
          <w:rFonts w:ascii="Arial" w:hAnsi="Arial" w:cs="Arial"/>
          <w:bCs/>
          <w:sz w:val="24"/>
          <w:szCs w:val="24"/>
        </w:rPr>
        <w:t>s</w:t>
      </w:r>
      <w:r w:rsidRPr="00EA3238">
        <w:rPr>
          <w:rFonts w:ascii="Arial" w:hAnsi="Arial" w:cs="Arial"/>
          <w:bCs/>
          <w:sz w:val="24"/>
          <w:szCs w:val="24"/>
        </w:rPr>
        <w:t xml:space="preserve">  tabla No. </w:t>
      </w:r>
      <w:r w:rsidR="009E04A8" w:rsidRPr="00EA3238">
        <w:rPr>
          <w:rFonts w:ascii="Arial" w:hAnsi="Arial" w:cs="Arial"/>
          <w:bCs/>
          <w:sz w:val="24"/>
          <w:szCs w:val="24"/>
        </w:rPr>
        <w:t>2</w:t>
      </w:r>
      <w:r w:rsidR="00477353" w:rsidRPr="00EA3238">
        <w:rPr>
          <w:rFonts w:ascii="Arial" w:hAnsi="Arial" w:cs="Arial"/>
          <w:bCs/>
          <w:sz w:val="24"/>
          <w:szCs w:val="24"/>
        </w:rPr>
        <w:t xml:space="preserve"> y 3</w:t>
      </w:r>
      <w:r w:rsidR="009E04A8" w:rsidRPr="00EA3238">
        <w:rPr>
          <w:rFonts w:ascii="Arial" w:hAnsi="Arial" w:cs="Arial"/>
          <w:bCs/>
          <w:sz w:val="24"/>
          <w:szCs w:val="24"/>
        </w:rPr>
        <w:t xml:space="preserve"> se observa que </w:t>
      </w:r>
      <w:r w:rsidR="00D66BD0" w:rsidRPr="00EA3238">
        <w:rPr>
          <w:rFonts w:ascii="Arial" w:hAnsi="Arial" w:cs="Arial"/>
          <w:bCs/>
          <w:sz w:val="24"/>
          <w:szCs w:val="24"/>
        </w:rPr>
        <w:t>de los $1</w:t>
      </w:r>
      <w:r w:rsidR="004270DF" w:rsidRPr="00EA3238">
        <w:rPr>
          <w:rFonts w:ascii="Arial" w:hAnsi="Arial" w:cs="Arial"/>
          <w:bCs/>
          <w:sz w:val="24"/>
          <w:szCs w:val="24"/>
        </w:rPr>
        <w:t>67</w:t>
      </w:r>
      <w:r w:rsidR="00D66BD0" w:rsidRPr="00EA3238">
        <w:rPr>
          <w:rFonts w:ascii="Arial" w:hAnsi="Arial" w:cs="Arial"/>
          <w:bCs/>
          <w:sz w:val="24"/>
          <w:szCs w:val="24"/>
        </w:rPr>
        <w:t xml:space="preserve">.741.904 (miles de pesos) asignados </w:t>
      </w:r>
      <w:r w:rsidR="00C22017" w:rsidRPr="00EA3238">
        <w:rPr>
          <w:rFonts w:ascii="Arial" w:hAnsi="Arial" w:cs="Arial"/>
          <w:bCs/>
          <w:sz w:val="24"/>
          <w:szCs w:val="24"/>
        </w:rPr>
        <w:t xml:space="preserve">  para el </w:t>
      </w:r>
      <w:r w:rsidR="00D66BD0" w:rsidRPr="00EA3238">
        <w:rPr>
          <w:rFonts w:ascii="Arial" w:hAnsi="Arial" w:cs="Arial"/>
          <w:bCs/>
          <w:sz w:val="24"/>
          <w:szCs w:val="24"/>
        </w:rPr>
        <w:t xml:space="preserve">Quindío </w:t>
      </w:r>
      <w:r w:rsidR="00C22017" w:rsidRPr="00EA3238">
        <w:rPr>
          <w:rFonts w:ascii="Arial" w:hAnsi="Arial" w:cs="Arial"/>
          <w:bCs/>
          <w:sz w:val="24"/>
          <w:szCs w:val="24"/>
        </w:rPr>
        <w:t xml:space="preserve"> </w:t>
      </w:r>
      <w:r w:rsidR="00D66BD0" w:rsidRPr="00EA3238">
        <w:rPr>
          <w:rFonts w:ascii="Arial" w:hAnsi="Arial" w:cs="Arial"/>
          <w:bCs/>
          <w:sz w:val="24"/>
          <w:szCs w:val="24"/>
        </w:rPr>
        <w:t xml:space="preserve">el </w:t>
      </w:r>
      <w:r w:rsidR="009E04A8" w:rsidRPr="00EA3238">
        <w:rPr>
          <w:rFonts w:ascii="Arial" w:hAnsi="Arial" w:cs="Arial"/>
          <w:bCs/>
          <w:sz w:val="24"/>
          <w:szCs w:val="24"/>
        </w:rPr>
        <w:t xml:space="preserve"> municipio con mayor participación  en educación fue Armenia con</w:t>
      </w:r>
      <w:r w:rsidR="00D66BD0" w:rsidRPr="00EA3238">
        <w:rPr>
          <w:rFonts w:ascii="Arial" w:hAnsi="Arial" w:cs="Arial"/>
          <w:bCs/>
          <w:sz w:val="24"/>
          <w:szCs w:val="24"/>
        </w:rPr>
        <w:t xml:space="preserve"> $104.808.449 (miles de pesos) equivalente a </w:t>
      </w:r>
      <w:r w:rsidR="009E04A8" w:rsidRPr="00EA3238">
        <w:rPr>
          <w:rFonts w:ascii="Arial" w:hAnsi="Arial" w:cs="Arial"/>
          <w:bCs/>
          <w:sz w:val="24"/>
          <w:szCs w:val="24"/>
        </w:rPr>
        <w:t xml:space="preserve"> un 69,08%,</w:t>
      </w:r>
      <w:r w:rsidR="00FC3018" w:rsidRPr="00EA3238">
        <w:rPr>
          <w:rFonts w:ascii="Arial" w:hAnsi="Arial" w:cs="Arial"/>
          <w:bCs/>
          <w:sz w:val="24"/>
          <w:szCs w:val="24"/>
        </w:rPr>
        <w:t xml:space="preserve"> </w:t>
      </w:r>
      <w:r w:rsidR="009E04A8" w:rsidRPr="00EA3238">
        <w:rPr>
          <w:rFonts w:ascii="Arial" w:hAnsi="Arial" w:cs="Arial"/>
          <w:bCs/>
          <w:sz w:val="24"/>
          <w:szCs w:val="24"/>
        </w:rPr>
        <w:t xml:space="preserve">por  </w:t>
      </w:r>
      <w:r w:rsidR="00FC3018" w:rsidRPr="00EA3238">
        <w:rPr>
          <w:rFonts w:ascii="Arial" w:hAnsi="Arial" w:cs="Arial"/>
          <w:bCs/>
          <w:sz w:val="24"/>
          <w:szCs w:val="24"/>
        </w:rPr>
        <w:t xml:space="preserve"> estar </w:t>
      </w:r>
      <w:r w:rsidR="009E04A8" w:rsidRPr="00EA3238">
        <w:rPr>
          <w:rFonts w:ascii="Arial" w:hAnsi="Arial" w:cs="Arial"/>
          <w:bCs/>
          <w:sz w:val="24"/>
          <w:szCs w:val="24"/>
        </w:rPr>
        <w:t xml:space="preserve">certificado en este sector recibe recursos por prestación de </w:t>
      </w:r>
      <w:r w:rsidR="00FC3018" w:rsidRPr="00EA3238">
        <w:rPr>
          <w:rFonts w:ascii="Arial" w:hAnsi="Arial" w:cs="Arial"/>
          <w:bCs/>
          <w:sz w:val="24"/>
          <w:szCs w:val="24"/>
        </w:rPr>
        <w:t>servicios la suma de $66.526.936</w:t>
      </w:r>
      <w:r w:rsidR="00B2097C" w:rsidRPr="00EA3238">
        <w:rPr>
          <w:rFonts w:ascii="Arial" w:hAnsi="Arial" w:cs="Arial"/>
          <w:bCs/>
          <w:sz w:val="24"/>
          <w:szCs w:val="24"/>
        </w:rPr>
        <w:t xml:space="preserve">,   </w:t>
      </w:r>
      <w:r w:rsidR="00AC2858" w:rsidRPr="00EA3238">
        <w:rPr>
          <w:rFonts w:ascii="Arial" w:hAnsi="Arial" w:cs="Arial"/>
          <w:bCs/>
          <w:sz w:val="24"/>
          <w:szCs w:val="24"/>
        </w:rPr>
        <w:t xml:space="preserve"> </w:t>
      </w:r>
      <w:r w:rsidR="00B2097C" w:rsidRPr="00EA3238">
        <w:rPr>
          <w:rFonts w:ascii="Arial" w:hAnsi="Arial" w:cs="Arial"/>
          <w:bCs/>
          <w:sz w:val="24"/>
          <w:szCs w:val="24"/>
        </w:rPr>
        <w:t>E</w:t>
      </w:r>
      <w:r w:rsidR="00AC2858" w:rsidRPr="00EA3238">
        <w:rPr>
          <w:rFonts w:ascii="Arial" w:hAnsi="Arial" w:cs="Arial"/>
          <w:bCs/>
          <w:sz w:val="24"/>
          <w:szCs w:val="24"/>
        </w:rPr>
        <w:t xml:space="preserve">n propósito general recibe el 5.92% ya que por ley no recibe recursos por libre </w:t>
      </w:r>
      <w:r w:rsidR="000445BE" w:rsidRPr="00EA3238">
        <w:rPr>
          <w:rFonts w:ascii="Arial" w:hAnsi="Arial" w:cs="Arial"/>
          <w:bCs/>
          <w:sz w:val="24"/>
          <w:szCs w:val="24"/>
        </w:rPr>
        <w:t>destinación</w:t>
      </w:r>
      <w:r w:rsidR="00B2097C" w:rsidRPr="00EA3238">
        <w:rPr>
          <w:rFonts w:ascii="Arial" w:hAnsi="Arial" w:cs="Arial"/>
          <w:bCs/>
          <w:sz w:val="24"/>
          <w:szCs w:val="24"/>
        </w:rPr>
        <w:t xml:space="preserve">.  </w:t>
      </w:r>
      <w:r w:rsidR="000445BE" w:rsidRPr="00EA3238">
        <w:rPr>
          <w:rFonts w:ascii="Arial" w:hAnsi="Arial" w:cs="Arial"/>
          <w:bCs/>
          <w:sz w:val="24"/>
          <w:szCs w:val="24"/>
        </w:rPr>
        <w:t xml:space="preserve"> Buenavista por su parte tiene mayor participación en Propósito general con $1.010.148   equivalente al 52,92%</w:t>
      </w:r>
      <w:r w:rsidR="00922CBF" w:rsidRPr="00EA3238">
        <w:rPr>
          <w:rFonts w:ascii="Arial" w:hAnsi="Arial" w:cs="Arial"/>
          <w:bCs/>
          <w:sz w:val="24"/>
          <w:szCs w:val="24"/>
        </w:rPr>
        <w:t xml:space="preserve">, en salud la mayor participación la tienen los municipios de  Quimbaya, Montenegro, la </w:t>
      </w:r>
      <w:r w:rsidR="00B2097C" w:rsidRPr="00EA3238">
        <w:rPr>
          <w:rFonts w:ascii="Arial" w:hAnsi="Arial" w:cs="Arial"/>
          <w:bCs/>
          <w:sz w:val="24"/>
          <w:szCs w:val="24"/>
        </w:rPr>
        <w:t>Tebaida,</w:t>
      </w:r>
      <w:r w:rsidR="00F20D1B" w:rsidRPr="00EA3238">
        <w:rPr>
          <w:rFonts w:ascii="Arial" w:hAnsi="Arial" w:cs="Arial"/>
          <w:bCs/>
          <w:sz w:val="24"/>
          <w:szCs w:val="24"/>
        </w:rPr>
        <w:t xml:space="preserve"> Calarcá y Circasia </w:t>
      </w:r>
      <w:r w:rsidR="000439DA" w:rsidRPr="00EA3238">
        <w:rPr>
          <w:rFonts w:ascii="Arial" w:hAnsi="Arial" w:cs="Arial"/>
          <w:bCs/>
          <w:sz w:val="24"/>
          <w:szCs w:val="24"/>
        </w:rPr>
        <w:t>con un 59,64%</w:t>
      </w:r>
      <w:r w:rsidR="00B2097C" w:rsidRPr="00EA3238">
        <w:rPr>
          <w:rFonts w:ascii="Arial" w:hAnsi="Arial" w:cs="Arial"/>
          <w:bCs/>
          <w:sz w:val="24"/>
          <w:szCs w:val="24"/>
        </w:rPr>
        <w:t xml:space="preserve">, </w:t>
      </w:r>
      <w:r w:rsidR="000439DA" w:rsidRPr="00EA3238">
        <w:rPr>
          <w:rFonts w:ascii="Arial" w:hAnsi="Arial" w:cs="Arial"/>
          <w:bCs/>
          <w:sz w:val="24"/>
          <w:szCs w:val="24"/>
        </w:rPr>
        <w:t>58,32%</w:t>
      </w:r>
      <w:r w:rsidR="00B2097C" w:rsidRPr="00EA3238">
        <w:rPr>
          <w:rFonts w:ascii="Arial" w:hAnsi="Arial" w:cs="Arial"/>
          <w:bCs/>
          <w:sz w:val="24"/>
          <w:szCs w:val="24"/>
        </w:rPr>
        <w:t>, 57,58</w:t>
      </w:r>
      <w:r w:rsidR="000439DA" w:rsidRPr="00EA3238">
        <w:rPr>
          <w:rFonts w:ascii="Arial" w:hAnsi="Arial" w:cs="Arial"/>
          <w:bCs/>
          <w:sz w:val="24"/>
          <w:szCs w:val="24"/>
        </w:rPr>
        <w:t>%, 56,84% y 54,66% respectivamente</w:t>
      </w:r>
      <w:r w:rsidR="0052478A" w:rsidRPr="00EA3238">
        <w:rPr>
          <w:rFonts w:ascii="Arial" w:hAnsi="Arial" w:cs="Arial"/>
          <w:bCs/>
          <w:sz w:val="24"/>
          <w:szCs w:val="24"/>
        </w:rPr>
        <w:t>.</w:t>
      </w:r>
    </w:p>
    <w:p w14:paraId="22D3F9EA" w14:textId="77777777" w:rsidR="0003699A" w:rsidRDefault="0003699A" w:rsidP="00BC3791">
      <w:pPr>
        <w:jc w:val="both"/>
        <w:rPr>
          <w:rFonts w:asciiTheme="majorHAnsi" w:hAnsiTheme="majorHAnsi" w:cs="Arial"/>
          <w:b/>
          <w:bCs/>
          <w:sz w:val="24"/>
          <w:szCs w:val="24"/>
        </w:rPr>
      </w:pPr>
    </w:p>
    <w:p w14:paraId="061A64C5" w14:textId="6684AA68" w:rsidR="00DF4A60" w:rsidRPr="00DF4A60" w:rsidRDefault="00DF4A60" w:rsidP="00DF4A60">
      <w:pPr>
        <w:spacing w:after="0" w:line="240" w:lineRule="auto"/>
        <w:jc w:val="both"/>
        <w:rPr>
          <w:rFonts w:ascii="Arial" w:hAnsi="Arial" w:cs="Arial"/>
          <w:bCs/>
          <w:sz w:val="24"/>
          <w:szCs w:val="24"/>
        </w:rPr>
      </w:pPr>
      <w:r w:rsidRPr="00DF4A60">
        <w:rPr>
          <w:rFonts w:ascii="Arial" w:hAnsi="Arial" w:cs="Arial"/>
          <w:bCs/>
          <w:sz w:val="24"/>
          <w:szCs w:val="24"/>
        </w:rPr>
        <w:t xml:space="preserve">En el siguiente gráfico se observa que el sector de mayor participación fue el de educación  con el 53.93%, seguido de salud con el 26.33% y propósito general con el 12%, en esta categoría se le da la oportunidad al municipio de libre destinación de los recursos.   Agua potable y saneamiento básico con el 6%, los de menor participación se dan en alimentación escolar  con el 0.53%,  a primera infancia no le fueron asignados recursos porque esto depende del crecimiento de la economía. </w:t>
      </w:r>
    </w:p>
    <w:p w14:paraId="444AD6AC" w14:textId="77777777" w:rsidR="00DF4A60" w:rsidRDefault="00DF4A60" w:rsidP="00BC3791">
      <w:pPr>
        <w:jc w:val="both"/>
        <w:rPr>
          <w:rFonts w:asciiTheme="majorHAnsi" w:hAnsiTheme="majorHAnsi" w:cs="Arial"/>
          <w:b/>
          <w:bCs/>
          <w:sz w:val="24"/>
          <w:szCs w:val="24"/>
        </w:rPr>
      </w:pPr>
    </w:p>
    <w:p w14:paraId="65FDF0AC" w14:textId="338527DD" w:rsidR="00604A63" w:rsidRPr="008A4565" w:rsidRDefault="00B1765E" w:rsidP="001D5604">
      <w:pPr>
        <w:rPr>
          <w:rFonts w:ascii="Arial" w:hAnsi="Arial" w:cs="Arial"/>
          <w:b/>
          <w:bCs/>
          <w:sz w:val="20"/>
          <w:szCs w:val="20"/>
        </w:rPr>
      </w:pPr>
      <w:r>
        <w:rPr>
          <w:rFonts w:ascii="Arial" w:hAnsi="Arial" w:cs="Arial"/>
          <w:b/>
          <w:bCs/>
          <w:sz w:val="20"/>
          <w:szCs w:val="20"/>
        </w:rPr>
        <w:br w:type="page"/>
      </w:r>
      <w:r w:rsidR="00D45BBE" w:rsidRPr="008A4565">
        <w:rPr>
          <w:rFonts w:ascii="Arial" w:hAnsi="Arial" w:cs="Arial"/>
          <w:b/>
          <w:bCs/>
          <w:sz w:val="20"/>
          <w:szCs w:val="20"/>
        </w:rPr>
        <w:lastRenderedPageBreak/>
        <w:t>Gr</w:t>
      </w:r>
      <w:r w:rsidR="005676EA">
        <w:rPr>
          <w:rFonts w:ascii="Arial" w:hAnsi="Arial" w:cs="Arial"/>
          <w:b/>
          <w:bCs/>
          <w:sz w:val="20"/>
          <w:szCs w:val="20"/>
        </w:rPr>
        <w:t>á</w:t>
      </w:r>
      <w:r w:rsidR="00D45BBE" w:rsidRPr="008A4565">
        <w:rPr>
          <w:rFonts w:ascii="Arial" w:hAnsi="Arial" w:cs="Arial"/>
          <w:b/>
          <w:bCs/>
          <w:sz w:val="20"/>
          <w:szCs w:val="20"/>
        </w:rPr>
        <w:t>fico No.2</w:t>
      </w:r>
    </w:p>
    <w:p w14:paraId="5A06F2DD" w14:textId="6024EB2C" w:rsidR="00604A63" w:rsidRPr="00897462" w:rsidRDefault="007B2215" w:rsidP="00BC3791">
      <w:pPr>
        <w:jc w:val="both"/>
        <w:rPr>
          <w:rFonts w:asciiTheme="majorHAnsi" w:hAnsiTheme="majorHAnsi" w:cs="Arial"/>
          <w:b/>
          <w:bCs/>
          <w:sz w:val="24"/>
          <w:szCs w:val="24"/>
        </w:rPr>
      </w:pPr>
      <w:r>
        <w:rPr>
          <w:rFonts w:asciiTheme="majorHAnsi" w:hAnsiTheme="majorHAnsi" w:cs="Arial"/>
          <w:b/>
          <w:bCs/>
          <w:sz w:val="24"/>
          <w:szCs w:val="24"/>
        </w:rPr>
        <w:t xml:space="preserve">                           </w:t>
      </w:r>
      <w:r w:rsidR="00480251" w:rsidRPr="00897462">
        <w:rPr>
          <w:rFonts w:asciiTheme="majorHAnsi" w:hAnsiTheme="majorHAnsi"/>
          <w:noProof/>
          <w:sz w:val="24"/>
          <w:szCs w:val="24"/>
          <w:lang w:eastAsia="es-CO"/>
        </w:rPr>
        <w:drawing>
          <wp:inline distT="0" distB="0" distL="0" distR="0" wp14:anchorId="0FCE07BE" wp14:editId="083EAA43">
            <wp:extent cx="3589866" cy="2650066"/>
            <wp:effectExtent l="0" t="0" r="0" b="0"/>
            <wp:docPr id="449" name="Gráfico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BEB453" w14:textId="77777777" w:rsidR="00B1765E" w:rsidRDefault="00B1765E" w:rsidP="00B1765E">
      <w:pPr>
        <w:spacing w:after="0" w:line="240" w:lineRule="auto"/>
        <w:jc w:val="center"/>
        <w:rPr>
          <w:rFonts w:ascii="Arial" w:hAnsi="Arial" w:cs="Arial"/>
          <w:b/>
          <w:bCs/>
          <w:sz w:val="24"/>
          <w:szCs w:val="24"/>
        </w:rPr>
      </w:pPr>
    </w:p>
    <w:p w14:paraId="2C20E608" w14:textId="77777777" w:rsidR="002B15CB" w:rsidRPr="00B1765E" w:rsidRDefault="002B15CB" w:rsidP="00B1765E">
      <w:pPr>
        <w:spacing w:after="0" w:line="240" w:lineRule="auto"/>
        <w:jc w:val="center"/>
        <w:rPr>
          <w:rFonts w:ascii="Arial" w:eastAsia="Times New Roman" w:hAnsi="Arial" w:cs="Arial"/>
          <w:b/>
          <w:bCs/>
          <w:color w:val="000000"/>
          <w:sz w:val="24"/>
          <w:szCs w:val="24"/>
          <w:lang w:eastAsia="es-CO"/>
        </w:rPr>
      </w:pPr>
      <w:r w:rsidRPr="00B1765E">
        <w:rPr>
          <w:rFonts w:ascii="Arial" w:hAnsi="Arial" w:cs="Arial"/>
          <w:b/>
          <w:bCs/>
          <w:sz w:val="24"/>
          <w:szCs w:val="24"/>
        </w:rPr>
        <w:t>2.3.</w:t>
      </w:r>
      <w:r w:rsidRPr="00B1765E">
        <w:rPr>
          <w:rFonts w:ascii="Arial" w:hAnsi="Arial" w:cs="Arial"/>
          <w:bCs/>
          <w:sz w:val="24"/>
          <w:szCs w:val="24"/>
        </w:rPr>
        <w:t xml:space="preserve">  </w:t>
      </w:r>
      <w:r w:rsidRPr="00B1765E">
        <w:rPr>
          <w:rFonts w:ascii="Arial" w:eastAsia="Times New Roman" w:hAnsi="Arial" w:cs="Arial"/>
          <w:b/>
          <w:bCs/>
          <w:color w:val="000000"/>
          <w:sz w:val="24"/>
          <w:szCs w:val="24"/>
          <w:lang w:eastAsia="es-CO"/>
        </w:rPr>
        <w:t>Incorporación Ingresos por Municipio primer semestre 2014</w:t>
      </w:r>
    </w:p>
    <w:p w14:paraId="05258399" w14:textId="77777777" w:rsidR="002B15CB" w:rsidRPr="000E18BD" w:rsidRDefault="002B15CB" w:rsidP="00B1765E">
      <w:pPr>
        <w:spacing w:after="0" w:line="240" w:lineRule="auto"/>
        <w:jc w:val="center"/>
        <w:rPr>
          <w:rFonts w:ascii="Arial" w:eastAsia="Times New Roman" w:hAnsi="Arial" w:cs="Arial"/>
          <w:bCs/>
          <w:color w:val="000000"/>
          <w:sz w:val="20"/>
          <w:szCs w:val="20"/>
          <w:lang w:eastAsia="es-CO"/>
        </w:rPr>
      </w:pPr>
      <w:r w:rsidRPr="000E18BD">
        <w:rPr>
          <w:rFonts w:ascii="Arial" w:eastAsia="Times New Roman" w:hAnsi="Arial" w:cs="Arial"/>
          <w:bCs/>
          <w:color w:val="000000"/>
          <w:sz w:val="20"/>
          <w:szCs w:val="20"/>
          <w:lang w:eastAsia="es-CO"/>
        </w:rPr>
        <w:t>(Miles de pesos)</w:t>
      </w:r>
    </w:p>
    <w:p w14:paraId="0B362B06" w14:textId="77777777" w:rsidR="002B15CB" w:rsidRPr="00E15073" w:rsidRDefault="002B15CB" w:rsidP="00832243">
      <w:pPr>
        <w:rPr>
          <w:rFonts w:ascii="Arial" w:eastAsia="Times New Roman" w:hAnsi="Arial" w:cs="Arial"/>
          <w:b/>
          <w:bCs/>
          <w:color w:val="000000"/>
          <w:sz w:val="20"/>
          <w:szCs w:val="24"/>
          <w:lang w:eastAsia="es-CO"/>
        </w:rPr>
      </w:pPr>
      <w:r w:rsidRPr="00E15073">
        <w:rPr>
          <w:rFonts w:ascii="Arial" w:eastAsia="Times New Roman" w:hAnsi="Arial" w:cs="Arial"/>
          <w:b/>
          <w:bCs/>
          <w:color w:val="000000"/>
          <w:sz w:val="20"/>
          <w:szCs w:val="24"/>
          <w:lang w:eastAsia="es-CO"/>
        </w:rPr>
        <w:t>Tabla No. 4</w:t>
      </w:r>
    </w:p>
    <w:tbl>
      <w:tblPr>
        <w:tblW w:w="9528" w:type="dxa"/>
        <w:jc w:val="center"/>
        <w:tblCellMar>
          <w:left w:w="70" w:type="dxa"/>
          <w:right w:w="70" w:type="dxa"/>
        </w:tblCellMar>
        <w:tblLook w:val="04A0" w:firstRow="1" w:lastRow="0" w:firstColumn="1" w:lastColumn="0" w:noHBand="0" w:noVBand="1"/>
      </w:tblPr>
      <w:tblGrid>
        <w:gridCol w:w="1490"/>
        <w:gridCol w:w="1281"/>
        <w:gridCol w:w="1307"/>
        <w:gridCol w:w="1141"/>
        <w:gridCol w:w="1041"/>
        <w:gridCol w:w="3268"/>
      </w:tblGrid>
      <w:tr w:rsidR="002B15CB" w:rsidRPr="00E15073" w14:paraId="6A87DF04" w14:textId="77777777" w:rsidTr="003B3685">
        <w:trPr>
          <w:trHeight w:val="600"/>
          <w:jc w:val="center"/>
        </w:trPr>
        <w:tc>
          <w:tcPr>
            <w:tcW w:w="1490" w:type="dxa"/>
            <w:tcBorders>
              <w:top w:val="single" w:sz="2" w:space="0" w:color="EB757B" w:themeColor="accent2" w:themeTint="99"/>
              <w:bottom w:val="single" w:sz="2" w:space="0" w:color="EB757B" w:themeColor="accent2" w:themeTint="99"/>
            </w:tcBorders>
            <w:shd w:val="clear" w:color="auto" w:fill="auto"/>
            <w:noWrap/>
            <w:vAlign w:val="center"/>
            <w:hideMark/>
          </w:tcPr>
          <w:p w14:paraId="381D3FA0"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Municipio</w:t>
            </w:r>
          </w:p>
        </w:tc>
        <w:tc>
          <w:tcPr>
            <w:tcW w:w="1281" w:type="dxa"/>
            <w:tcBorders>
              <w:top w:val="single" w:sz="2" w:space="0" w:color="EB757B" w:themeColor="accent2" w:themeTint="99"/>
              <w:bottom w:val="single" w:sz="2" w:space="0" w:color="EB757B" w:themeColor="accent2" w:themeTint="99"/>
            </w:tcBorders>
            <w:shd w:val="clear" w:color="auto" w:fill="auto"/>
            <w:noWrap/>
            <w:vAlign w:val="center"/>
            <w:hideMark/>
          </w:tcPr>
          <w:p w14:paraId="551EAAAD" w14:textId="77777777" w:rsidR="002B15CB" w:rsidRPr="00233277" w:rsidRDefault="002B15CB" w:rsidP="00DD37BF">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Asignado</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1486889D" w14:textId="77777777" w:rsidR="002B15CB" w:rsidRPr="00233277" w:rsidRDefault="002B15CB" w:rsidP="00DD37BF">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Incorporado</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0833B9BE" w14:textId="77777777" w:rsidR="002B15CB" w:rsidRPr="00233277" w:rsidRDefault="002B15CB" w:rsidP="00DD37BF">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Diferencia</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4369652C" w14:textId="77777777" w:rsidR="002B15CB" w:rsidRPr="00233277" w:rsidRDefault="002B15CB" w:rsidP="00DD37BF">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Indicador</w:t>
            </w:r>
          </w:p>
        </w:tc>
        <w:tc>
          <w:tcPr>
            <w:tcW w:w="3268" w:type="dxa"/>
            <w:tcBorders>
              <w:top w:val="single" w:sz="2" w:space="0" w:color="EB757B" w:themeColor="accent2" w:themeTint="99"/>
              <w:bottom w:val="single" w:sz="2" w:space="0" w:color="EB757B" w:themeColor="accent2" w:themeTint="99"/>
            </w:tcBorders>
            <w:shd w:val="clear" w:color="auto" w:fill="auto"/>
            <w:noWrap/>
            <w:vAlign w:val="center"/>
            <w:hideMark/>
          </w:tcPr>
          <w:p w14:paraId="3D5B16D6" w14:textId="77777777" w:rsidR="002B15CB" w:rsidRPr="00233277" w:rsidRDefault="002B15CB" w:rsidP="00DD37BF">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Evaluación</w:t>
            </w:r>
          </w:p>
        </w:tc>
      </w:tr>
      <w:tr w:rsidR="002B15CB" w:rsidRPr="00E15073" w14:paraId="58091378" w14:textId="77777777" w:rsidTr="003B3685">
        <w:trPr>
          <w:trHeight w:val="284"/>
          <w:jc w:val="center"/>
        </w:trPr>
        <w:tc>
          <w:tcPr>
            <w:tcW w:w="1490" w:type="dxa"/>
            <w:tcBorders>
              <w:top w:val="single" w:sz="2" w:space="0" w:color="EB757B" w:themeColor="accent2" w:themeTint="99"/>
            </w:tcBorders>
            <w:shd w:val="clear" w:color="auto" w:fill="auto"/>
            <w:noWrap/>
            <w:vAlign w:val="center"/>
            <w:hideMark/>
          </w:tcPr>
          <w:p w14:paraId="79837D08"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Armenia</w:t>
            </w:r>
          </w:p>
        </w:tc>
        <w:tc>
          <w:tcPr>
            <w:tcW w:w="1281" w:type="dxa"/>
            <w:tcBorders>
              <w:top w:val="single" w:sz="2" w:space="0" w:color="EB757B" w:themeColor="accent2" w:themeTint="99"/>
            </w:tcBorders>
            <w:shd w:val="clear" w:color="000000" w:fill="FFFFFF"/>
            <w:noWrap/>
            <w:vAlign w:val="center"/>
            <w:hideMark/>
          </w:tcPr>
          <w:p w14:paraId="4460A147"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104.808.449</w:t>
            </w:r>
          </w:p>
        </w:tc>
        <w:tc>
          <w:tcPr>
            <w:tcW w:w="0" w:type="auto"/>
            <w:tcBorders>
              <w:top w:val="single" w:sz="2" w:space="0" w:color="EB757B" w:themeColor="accent2" w:themeTint="99"/>
            </w:tcBorders>
            <w:shd w:val="clear" w:color="auto" w:fill="auto"/>
            <w:noWrap/>
            <w:vAlign w:val="center"/>
            <w:hideMark/>
          </w:tcPr>
          <w:p w14:paraId="4A1806E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47.327.107</w:t>
            </w:r>
          </w:p>
        </w:tc>
        <w:tc>
          <w:tcPr>
            <w:tcW w:w="0" w:type="auto"/>
            <w:tcBorders>
              <w:top w:val="single" w:sz="2" w:space="0" w:color="EB757B" w:themeColor="accent2" w:themeTint="99"/>
            </w:tcBorders>
            <w:shd w:val="clear" w:color="auto" w:fill="auto"/>
            <w:noWrap/>
            <w:vAlign w:val="center"/>
            <w:hideMark/>
          </w:tcPr>
          <w:p w14:paraId="16CE5551"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57.481.342</w:t>
            </w:r>
          </w:p>
        </w:tc>
        <w:tc>
          <w:tcPr>
            <w:tcW w:w="0" w:type="auto"/>
            <w:tcBorders>
              <w:top w:val="single" w:sz="2" w:space="0" w:color="EB757B" w:themeColor="accent2" w:themeTint="99"/>
            </w:tcBorders>
            <w:shd w:val="clear" w:color="auto" w:fill="auto"/>
            <w:noWrap/>
            <w:vAlign w:val="center"/>
            <w:hideMark/>
          </w:tcPr>
          <w:p w14:paraId="04ABC624"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45%</w:t>
            </w:r>
          </w:p>
        </w:tc>
        <w:tc>
          <w:tcPr>
            <w:tcW w:w="3268" w:type="dxa"/>
            <w:tcBorders>
              <w:top w:val="single" w:sz="2" w:space="0" w:color="EB757B" w:themeColor="accent2" w:themeTint="99"/>
            </w:tcBorders>
            <w:shd w:val="clear" w:color="auto" w:fill="auto"/>
            <w:vAlign w:val="center"/>
            <w:hideMark/>
          </w:tcPr>
          <w:p w14:paraId="4CDD1204" w14:textId="10CB468E"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 xml:space="preserve">Incorporó menos de lo </w:t>
            </w:r>
            <w:r w:rsidR="00DD37BF">
              <w:rPr>
                <w:rFonts w:ascii="Arial" w:eastAsia="Times New Roman" w:hAnsi="Arial" w:cs="Arial"/>
                <w:color w:val="000000"/>
                <w:sz w:val="20"/>
                <w:szCs w:val="20"/>
                <w:lang w:eastAsia="es-CO"/>
              </w:rPr>
              <w:t>p</w:t>
            </w:r>
            <w:r w:rsidRPr="00233277">
              <w:rPr>
                <w:rFonts w:ascii="Arial" w:eastAsia="Times New Roman" w:hAnsi="Arial" w:cs="Arial"/>
                <w:color w:val="000000"/>
                <w:sz w:val="20"/>
                <w:szCs w:val="20"/>
                <w:lang w:eastAsia="es-CO"/>
              </w:rPr>
              <w:t>royectado</w:t>
            </w:r>
          </w:p>
        </w:tc>
      </w:tr>
      <w:tr w:rsidR="002B15CB" w:rsidRPr="00E15073" w14:paraId="5217E22A" w14:textId="77777777" w:rsidTr="003B3685">
        <w:trPr>
          <w:trHeight w:val="284"/>
          <w:jc w:val="center"/>
        </w:trPr>
        <w:tc>
          <w:tcPr>
            <w:tcW w:w="1490" w:type="dxa"/>
            <w:shd w:val="clear" w:color="000000" w:fill="FFFFFF"/>
            <w:noWrap/>
            <w:vAlign w:val="center"/>
            <w:hideMark/>
          </w:tcPr>
          <w:p w14:paraId="6F3CD1A3"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Buenavista</w:t>
            </w:r>
          </w:p>
        </w:tc>
        <w:tc>
          <w:tcPr>
            <w:tcW w:w="1281" w:type="dxa"/>
            <w:shd w:val="clear" w:color="000000" w:fill="FFFFFF"/>
            <w:noWrap/>
            <w:vAlign w:val="center"/>
            <w:hideMark/>
          </w:tcPr>
          <w:p w14:paraId="0B433B66"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1.754.549</w:t>
            </w:r>
          </w:p>
        </w:tc>
        <w:tc>
          <w:tcPr>
            <w:tcW w:w="0" w:type="auto"/>
            <w:shd w:val="clear" w:color="auto" w:fill="auto"/>
            <w:noWrap/>
            <w:vAlign w:val="center"/>
            <w:hideMark/>
          </w:tcPr>
          <w:p w14:paraId="2D4A8229"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838.675</w:t>
            </w:r>
          </w:p>
        </w:tc>
        <w:tc>
          <w:tcPr>
            <w:tcW w:w="0" w:type="auto"/>
            <w:shd w:val="clear" w:color="000000" w:fill="FFFFFF"/>
            <w:noWrap/>
            <w:vAlign w:val="center"/>
            <w:hideMark/>
          </w:tcPr>
          <w:p w14:paraId="1E702B06"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915.874</w:t>
            </w:r>
          </w:p>
        </w:tc>
        <w:tc>
          <w:tcPr>
            <w:tcW w:w="0" w:type="auto"/>
            <w:shd w:val="clear" w:color="000000" w:fill="FFFFFF"/>
            <w:noWrap/>
            <w:vAlign w:val="center"/>
            <w:hideMark/>
          </w:tcPr>
          <w:p w14:paraId="502F4DA2"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48%</w:t>
            </w:r>
          </w:p>
        </w:tc>
        <w:tc>
          <w:tcPr>
            <w:tcW w:w="3268" w:type="dxa"/>
            <w:shd w:val="clear" w:color="auto" w:fill="auto"/>
            <w:vAlign w:val="center"/>
            <w:hideMark/>
          </w:tcPr>
          <w:p w14:paraId="41C2327E"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765D8B64" w14:textId="77777777" w:rsidTr="003B3685">
        <w:trPr>
          <w:trHeight w:val="284"/>
          <w:jc w:val="center"/>
        </w:trPr>
        <w:tc>
          <w:tcPr>
            <w:tcW w:w="1490" w:type="dxa"/>
            <w:shd w:val="clear" w:color="000000" w:fill="FFFFFF"/>
            <w:noWrap/>
            <w:vAlign w:val="center"/>
            <w:hideMark/>
          </w:tcPr>
          <w:p w14:paraId="794C4FA7"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Calarcá</w:t>
            </w:r>
          </w:p>
        </w:tc>
        <w:tc>
          <w:tcPr>
            <w:tcW w:w="1281" w:type="dxa"/>
            <w:shd w:val="clear" w:color="000000" w:fill="FFFFFF"/>
            <w:noWrap/>
            <w:vAlign w:val="center"/>
            <w:hideMark/>
          </w:tcPr>
          <w:p w14:paraId="7F98B72B"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13.263.049</w:t>
            </w:r>
          </w:p>
        </w:tc>
        <w:tc>
          <w:tcPr>
            <w:tcW w:w="0" w:type="auto"/>
            <w:shd w:val="clear" w:color="000000" w:fill="FFFFFF"/>
            <w:noWrap/>
            <w:vAlign w:val="center"/>
            <w:hideMark/>
          </w:tcPr>
          <w:p w14:paraId="20B7F66B"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6.671.383</w:t>
            </w:r>
          </w:p>
        </w:tc>
        <w:tc>
          <w:tcPr>
            <w:tcW w:w="0" w:type="auto"/>
            <w:shd w:val="clear" w:color="000000" w:fill="FFFFFF"/>
            <w:noWrap/>
            <w:vAlign w:val="center"/>
            <w:hideMark/>
          </w:tcPr>
          <w:p w14:paraId="4C751BD8"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6.591.666</w:t>
            </w:r>
          </w:p>
        </w:tc>
        <w:tc>
          <w:tcPr>
            <w:tcW w:w="0" w:type="auto"/>
            <w:shd w:val="clear" w:color="000000" w:fill="FFFFFF"/>
            <w:noWrap/>
            <w:vAlign w:val="center"/>
            <w:hideMark/>
          </w:tcPr>
          <w:p w14:paraId="43BA176B"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50%</w:t>
            </w:r>
          </w:p>
        </w:tc>
        <w:tc>
          <w:tcPr>
            <w:tcW w:w="3268" w:type="dxa"/>
            <w:shd w:val="clear" w:color="auto" w:fill="auto"/>
            <w:vAlign w:val="center"/>
            <w:hideMark/>
          </w:tcPr>
          <w:p w14:paraId="55213791"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cumplió</w:t>
            </w:r>
          </w:p>
        </w:tc>
      </w:tr>
      <w:tr w:rsidR="002B15CB" w:rsidRPr="00E15073" w14:paraId="07021B0A" w14:textId="77777777" w:rsidTr="003B3685">
        <w:trPr>
          <w:trHeight w:val="284"/>
          <w:jc w:val="center"/>
        </w:trPr>
        <w:tc>
          <w:tcPr>
            <w:tcW w:w="1490" w:type="dxa"/>
            <w:shd w:val="clear" w:color="000000" w:fill="FFFFFF"/>
            <w:noWrap/>
            <w:vAlign w:val="center"/>
            <w:hideMark/>
          </w:tcPr>
          <w:p w14:paraId="7DB973BC"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Circasia</w:t>
            </w:r>
          </w:p>
        </w:tc>
        <w:tc>
          <w:tcPr>
            <w:tcW w:w="1281" w:type="dxa"/>
            <w:shd w:val="clear" w:color="000000" w:fill="FFFFFF"/>
            <w:noWrap/>
            <w:vAlign w:val="center"/>
            <w:hideMark/>
          </w:tcPr>
          <w:p w14:paraId="4E99EF9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5.672.968</w:t>
            </w:r>
          </w:p>
        </w:tc>
        <w:tc>
          <w:tcPr>
            <w:tcW w:w="0" w:type="auto"/>
            <w:shd w:val="clear" w:color="000000" w:fill="FFFFFF"/>
            <w:noWrap/>
            <w:vAlign w:val="center"/>
            <w:hideMark/>
          </w:tcPr>
          <w:p w14:paraId="0289CDF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1.212.738</w:t>
            </w:r>
          </w:p>
        </w:tc>
        <w:tc>
          <w:tcPr>
            <w:tcW w:w="0" w:type="auto"/>
            <w:shd w:val="clear" w:color="000000" w:fill="FFFFFF"/>
            <w:noWrap/>
            <w:vAlign w:val="center"/>
            <w:hideMark/>
          </w:tcPr>
          <w:p w14:paraId="7BAF99ED"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4.460.230</w:t>
            </w:r>
          </w:p>
        </w:tc>
        <w:tc>
          <w:tcPr>
            <w:tcW w:w="0" w:type="auto"/>
            <w:shd w:val="clear" w:color="000000" w:fill="FFFFFF"/>
            <w:noWrap/>
            <w:vAlign w:val="center"/>
            <w:hideMark/>
          </w:tcPr>
          <w:p w14:paraId="1AB11C74"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21%</w:t>
            </w:r>
          </w:p>
        </w:tc>
        <w:tc>
          <w:tcPr>
            <w:tcW w:w="3268" w:type="dxa"/>
            <w:shd w:val="clear" w:color="auto" w:fill="auto"/>
            <w:vAlign w:val="center"/>
            <w:hideMark/>
          </w:tcPr>
          <w:p w14:paraId="179D4238"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2C23872D" w14:textId="77777777" w:rsidTr="003B3685">
        <w:trPr>
          <w:trHeight w:val="284"/>
          <w:jc w:val="center"/>
        </w:trPr>
        <w:tc>
          <w:tcPr>
            <w:tcW w:w="1490" w:type="dxa"/>
            <w:shd w:val="clear" w:color="000000" w:fill="FFFFFF"/>
            <w:noWrap/>
            <w:vAlign w:val="center"/>
            <w:hideMark/>
          </w:tcPr>
          <w:p w14:paraId="76D4070D"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Córdoba</w:t>
            </w:r>
          </w:p>
        </w:tc>
        <w:tc>
          <w:tcPr>
            <w:tcW w:w="1281" w:type="dxa"/>
            <w:shd w:val="clear" w:color="000000" w:fill="FFFFFF"/>
            <w:noWrap/>
            <w:vAlign w:val="center"/>
            <w:hideMark/>
          </w:tcPr>
          <w:p w14:paraId="3F1F754F"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2.649.200</w:t>
            </w:r>
          </w:p>
        </w:tc>
        <w:tc>
          <w:tcPr>
            <w:tcW w:w="0" w:type="auto"/>
            <w:shd w:val="clear" w:color="000000" w:fill="FFFFFF"/>
            <w:noWrap/>
            <w:vAlign w:val="center"/>
            <w:hideMark/>
          </w:tcPr>
          <w:p w14:paraId="34E42DA5"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1.203.265</w:t>
            </w:r>
          </w:p>
        </w:tc>
        <w:tc>
          <w:tcPr>
            <w:tcW w:w="0" w:type="auto"/>
            <w:shd w:val="clear" w:color="000000" w:fill="FFFFFF"/>
            <w:noWrap/>
            <w:vAlign w:val="center"/>
            <w:hideMark/>
          </w:tcPr>
          <w:p w14:paraId="30B7D388"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1.445.935</w:t>
            </w:r>
          </w:p>
        </w:tc>
        <w:tc>
          <w:tcPr>
            <w:tcW w:w="0" w:type="auto"/>
            <w:shd w:val="clear" w:color="000000" w:fill="FFFFFF"/>
            <w:noWrap/>
            <w:vAlign w:val="center"/>
            <w:hideMark/>
          </w:tcPr>
          <w:p w14:paraId="173AD1E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45%</w:t>
            </w:r>
          </w:p>
        </w:tc>
        <w:tc>
          <w:tcPr>
            <w:tcW w:w="3268" w:type="dxa"/>
            <w:shd w:val="clear" w:color="auto" w:fill="auto"/>
            <w:vAlign w:val="center"/>
            <w:hideMark/>
          </w:tcPr>
          <w:p w14:paraId="4693B8C0"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61FD15CC" w14:textId="77777777" w:rsidTr="003B3685">
        <w:trPr>
          <w:trHeight w:val="284"/>
          <w:jc w:val="center"/>
        </w:trPr>
        <w:tc>
          <w:tcPr>
            <w:tcW w:w="1490" w:type="dxa"/>
            <w:shd w:val="clear" w:color="000000" w:fill="FFFFFF"/>
            <w:noWrap/>
            <w:vAlign w:val="center"/>
            <w:hideMark/>
          </w:tcPr>
          <w:p w14:paraId="6A0592A0"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Filandia</w:t>
            </w:r>
          </w:p>
        </w:tc>
        <w:tc>
          <w:tcPr>
            <w:tcW w:w="1281" w:type="dxa"/>
            <w:shd w:val="clear" w:color="000000" w:fill="FFFFFF"/>
            <w:noWrap/>
            <w:vAlign w:val="center"/>
            <w:hideMark/>
          </w:tcPr>
          <w:p w14:paraId="72D6F6B0"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3.809.875</w:t>
            </w:r>
          </w:p>
        </w:tc>
        <w:tc>
          <w:tcPr>
            <w:tcW w:w="0" w:type="auto"/>
            <w:shd w:val="clear" w:color="000000" w:fill="FFFFFF"/>
            <w:noWrap/>
            <w:vAlign w:val="center"/>
            <w:hideMark/>
          </w:tcPr>
          <w:p w14:paraId="3BC2B3B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1.847.876</w:t>
            </w:r>
          </w:p>
        </w:tc>
        <w:tc>
          <w:tcPr>
            <w:tcW w:w="0" w:type="auto"/>
            <w:shd w:val="clear" w:color="000000" w:fill="FFFFFF"/>
            <w:noWrap/>
            <w:vAlign w:val="center"/>
            <w:hideMark/>
          </w:tcPr>
          <w:p w14:paraId="3775AEB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1.961.999</w:t>
            </w:r>
          </w:p>
        </w:tc>
        <w:tc>
          <w:tcPr>
            <w:tcW w:w="0" w:type="auto"/>
            <w:shd w:val="clear" w:color="000000" w:fill="FFFFFF"/>
            <w:noWrap/>
            <w:vAlign w:val="center"/>
            <w:hideMark/>
          </w:tcPr>
          <w:p w14:paraId="38BCEC57"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49%</w:t>
            </w:r>
          </w:p>
        </w:tc>
        <w:tc>
          <w:tcPr>
            <w:tcW w:w="3268" w:type="dxa"/>
            <w:shd w:val="clear" w:color="auto" w:fill="auto"/>
            <w:vAlign w:val="center"/>
            <w:hideMark/>
          </w:tcPr>
          <w:p w14:paraId="42C3861E"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0B94D375" w14:textId="77777777" w:rsidTr="003B3685">
        <w:trPr>
          <w:trHeight w:val="284"/>
          <w:jc w:val="center"/>
        </w:trPr>
        <w:tc>
          <w:tcPr>
            <w:tcW w:w="1490" w:type="dxa"/>
            <w:shd w:val="clear" w:color="000000" w:fill="FFFFFF"/>
            <w:noWrap/>
            <w:vAlign w:val="center"/>
            <w:hideMark/>
          </w:tcPr>
          <w:p w14:paraId="453A1856"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Génova</w:t>
            </w:r>
          </w:p>
        </w:tc>
        <w:tc>
          <w:tcPr>
            <w:tcW w:w="1281" w:type="dxa"/>
            <w:shd w:val="clear" w:color="000000" w:fill="FFFFFF"/>
            <w:noWrap/>
            <w:vAlign w:val="center"/>
            <w:hideMark/>
          </w:tcPr>
          <w:p w14:paraId="60C4844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3.577.284</w:t>
            </w:r>
          </w:p>
        </w:tc>
        <w:tc>
          <w:tcPr>
            <w:tcW w:w="0" w:type="auto"/>
            <w:shd w:val="clear" w:color="000000" w:fill="FFFFFF"/>
            <w:noWrap/>
            <w:vAlign w:val="center"/>
            <w:hideMark/>
          </w:tcPr>
          <w:p w14:paraId="6E13FE0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1.701.982</w:t>
            </w:r>
          </w:p>
        </w:tc>
        <w:tc>
          <w:tcPr>
            <w:tcW w:w="0" w:type="auto"/>
            <w:shd w:val="clear" w:color="000000" w:fill="FFFFFF"/>
            <w:noWrap/>
            <w:vAlign w:val="center"/>
            <w:hideMark/>
          </w:tcPr>
          <w:p w14:paraId="1005F32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1.875.302</w:t>
            </w:r>
          </w:p>
        </w:tc>
        <w:tc>
          <w:tcPr>
            <w:tcW w:w="0" w:type="auto"/>
            <w:shd w:val="clear" w:color="000000" w:fill="FFFFFF"/>
            <w:noWrap/>
            <w:vAlign w:val="center"/>
            <w:hideMark/>
          </w:tcPr>
          <w:p w14:paraId="4F4E862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48%</w:t>
            </w:r>
          </w:p>
        </w:tc>
        <w:tc>
          <w:tcPr>
            <w:tcW w:w="3268" w:type="dxa"/>
            <w:shd w:val="clear" w:color="auto" w:fill="auto"/>
            <w:vAlign w:val="center"/>
            <w:hideMark/>
          </w:tcPr>
          <w:p w14:paraId="127E1FC0"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7F34EA52" w14:textId="77777777" w:rsidTr="003B3685">
        <w:trPr>
          <w:trHeight w:val="284"/>
          <w:jc w:val="center"/>
        </w:trPr>
        <w:tc>
          <w:tcPr>
            <w:tcW w:w="1490" w:type="dxa"/>
            <w:shd w:val="clear" w:color="000000" w:fill="FFFFFF"/>
            <w:noWrap/>
            <w:vAlign w:val="center"/>
            <w:hideMark/>
          </w:tcPr>
          <w:p w14:paraId="6780E6A6"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La Tebaida</w:t>
            </w:r>
          </w:p>
        </w:tc>
        <w:tc>
          <w:tcPr>
            <w:tcW w:w="1281" w:type="dxa"/>
            <w:shd w:val="clear" w:color="000000" w:fill="FFFFFF"/>
            <w:noWrap/>
            <w:vAlign w:val="center"/>
            <w:hideMark/>
          </w:tcPr>
          <w:p w14:paraId="571D6284"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8.780.477</w:t>
            </w:r>
          </w:p>
        </w:tc>
        <w:tc>
          <w:tcPr>
            <w:tcW w:w="0" w:type="auto"/>
            <w:shd w:val="clear" w:color="000000" w:fill="FFFFFF"/>
            <w:noWrap/>
            <w:vAlign w:val="center"/>
            <w:hideMark/>
          </w:tcPr>
          <w:p w14:paraId="1D595798"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4.668.534</w:t>
            </w:r>
          </w:p>
        </w:tc>
        <w:tc>
          <w:tcPr>
            <w:tcW w:w="0" w:type="auto"/>
            <w:shd w:val="clear" w:color="000000" w:fill="FFFFFF"/>
            <w:noWrap/>
            <w:vAlign w:val="center"/>
            <w:hideMark/>
          </w:tcPr>
          <w:p w14:paraId="07821C71"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4.111.943</w:t>
            </w:r>
          </w:p>
        </w:tc>
        <w:tc>
          <w:tcPr>
            <w:tcW w:w="0" w:type="auto"/>
            <w:shd w:val="clear" w:color="000000" w:fill="FFFFFF"/>
            <w:noWrap/>
            <w:vAlign w:val="center"/>
            <w:hideMark/>
          </w:tcPr>
          <w:p w14:paraId="2589D3B3"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53%</w:t>
            </w:r>
          </w:p>
        </w:tc>
        <w:tc>
          <w:tcPr>
            <w:tcW w:w="3268" w:type="dxa"/>
            <w:shd w:val="clear" w:color="auto" w:fill="auto"/>
            <w:vAlign w:val="center"/>
            <w:hideMark/>
          </w:tcPr>
          <w:p w14:paraId="338B39CB"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más de lo proyectado</w:t>
            </w:r>
          </w:p>
        </w:tc>
      </w:tr>
      <w:tr w:rsidR="002B15CB" w:rsidRPr="00E15073" w14:paraId="0A001E33" w14:textId="77777777" w:rsidTr="003B3685">
        <w:trPr>
          <w:trHeight w:val="284"/>
          <w:jc w:val="center"/>
        </w:trPr>
        <w:tc>
          <w:tcPr>
            <w:tcW w:w="1490" w:type="dxa"/>
            <w:shd w:val="clear" w:color="000000" w:fill="FFFFFF"/>
            <w:noWrap/>
            <w:vAlign w:val="center"/>
            <w:hideMark/>
          </w:tcPr>
          <w:p w14:paraId="2C0E5A3B"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Montenegro</w:t>
            </w:r>
          </w:p>
        </w:tc>
        <w:tc>
          <w:tcPr>
            <w:tcW w:w="1281" w:type="dxa"/>
            <w:shd w:val="clear" w:color="000000" w:fill="FFFFFF"/>
            <w:noWrap/>
            <w:vAlign w:val="center"/>
            <w:hideMark/>
          </w:tcPr>
          <w:p w14:paraId="3DA84873"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9.897.379</w:t>
            </w:r>
          </w:p>
        </w:tc>
        <w:tc>
          <w:tcPr>
            <w:tcW w:w="0" w:type="auto"/>
            <w:shd w:val="clear" w:color="000000" w:fill="FFFFFF"/>
            <w:noWrap/>
            <w:vAlign w:val="center"/>
            <w:hideMark/>
          </w:tcPr>
          <w:p w14:paraId="7BF03466"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4.360.014</w:t>
            </w:r>
          </w:p>
        </w:tc>
        <w:tc>
          <w:tcPr>
            <w:tcW w:w="0" w:type="auto"/>
            <w:shd w:val="clear" w:color="000000" w:fill="FFFFFF"/>
            <w:noWrap/>
            <w:vAlign w:val="center"/>
            <w:hideMark/>
          </w:tcPr>
          <w:p w14:paraId="491717F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5.537.365</w:t>
            </w:r>
          </w:p>
        </w:tc>
        <w:tc>
          <w:tcPr>
            <w:tcW w:w="0" w:type="auto"/>
            <w:shd w:val="clear" w:color="000000" w:fill="FFFFFF"/>
            <w:noWrap/>
            <w:vAlign w:val="center"/>
            <w:hideMark/>
          </w:tcPr>
          <w:p w14:paraId="15FFB374"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44%</w:t>
            </w:r>
          </w:p>
        </w:tc>
        <w:tc>
          <w:tcPr>
            <w:tcW w:w="3268" w:type="dxa"/>
            <w:shd w:val="clear" w:color="auto" w:fill="auto"/>
            <w:vAlign w:val="center"/>
            <w:hideMark/>
          </w:tcPr>
          <w:p w14:paraId="0D94369F"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7975F987" w14:textId="77777777" w:rsidTr="003B3685">
        <w:trPr>
          <w:trHeight w:val="284"/>
          <w:jc w:val="center"/>
        </w:trPr>
        <w:tc>
          <w:tcPr>
            <w:tcW w:w="1490" w:type="dxa"/>
            <w:shd w:val="clear" w:color="000000" w:fill="FFFFFF"/>
            <w:noWrap/>
            <w:vAlign w:val="center"/>
            <w:hideMark/>
          </w:tcPr>
          <w:p w14:paraId="419332FD"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Pijao</w:t>
            </w:r>
          </w:p>
        </w:tc>
        <w:tc>
          <w:tcPr>
            <w:tcW w:w="1281" w:type="dxa"/>
            <w:shd w:val="clear" w:color="000000" w:fill="FFFFFF"/>
            <w:noWrap/>
            <w:vAlign w:val="center"/>
            <w:hideMark/>
          </w:tcPr>
          <w:p w14:paraId="4717F10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3.150.895</w:t>
            </w:r>
          </w:p>
        </w:tc>
        <w:tc>
          <w:tcPr>
            <w:tcW w:w="0" w:type="auto"/>
            <w:shd w:val="clear" w:color="000000" w:fill="FFFFFF"/>
            <w:noWrap/>
            <w:vAlign w:val="center"/>
            <w:hideMark/>
          </w:tcPr>
          <w:p w14:paraId="7C872AB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1.510.089</w:t>
            </w:r>
          </w:p>
        </w:tc>
        <w:tc>
          <w:tcPr>
            <w:tcW w:w="0" w:type="auto"/>
            <w:shd w:val="clear" w:color="000000" w:fill="FFFFFF"/>
            <w:noWrap/>
            <w:vAlign w:val="center"/>
            <w:hideMark/>
          </w:tcPr>
          <w:p w14:paraId="687F2BD0"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1.640.806</w:t>
            </w:r>
          </w:p>
        </w:tc>
        <w:tc>
          <w:tcPr>
            <w:tcW w:w="0" w:type="auto"/>
            <w:shd w:val="clear" w:color="000000" w:fill="FFFFFF"/>
            <w:noWrap/>
            <w:vAlign w:val="center"/>
            <w:hideMark/>
          </w:tcPr>
          <w:p w14:paraId="71C0A958"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48%</w:t>
            </w:r>
          </w:p>
        </w:tc>
        <w:tc>
          <w:tcPr>
            <w:tcW w:w="3268" w:type="dxa"/>
            <w:shd w:val="clear" w:color="000000" w:fill="FFFFFF"/>
            <w:vAlign w:val="center"/>
            <w:hideMark/>
          </w:tcPr>
          <w:p w14:paraId="072D8C8F"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asignado</w:t>
            </w:r>
          </w:p>
        </w:tc>
      </w:tr>
      <w:tr w:rsidR="002B15CB" w:rsidRPr="00E15073" w14:paraId="26237A59" w14:textId="77777777" w:rsidTr="003B3685">
        <w:trPr>
          <w:trHeight w:val="284"/>
          <w:jc w:val="center"/>
        </w:trPr>
        <w:tc>
          <w:tcPr>
            <w:tcW w:w="1490" w:type="dxa"/>
            <w:shd w:val="clear" w:color="000000" w:fill="FFFFFF"/>
            <w:noWrap/>
            <w:vAlign w:val="center"/>
            <w:hideMark/>
          </w:tcPr>
          <w:p w14:paraId="3DF296FF"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Quimbaya</w:t>
            </w:r>
          </w:p>
        </w:tc>
        <w:tc>
          <w:tcPr>
            <w:tcW w:w="1281" w:type="dxa"/>
            <w:shd w:val="clear" w:color="000000" w:fill="FFFFFF"/>
            <w:noWrap/>
            <w:vAlign w:val="center"/>
            <w:hideMark/>
          </w:tcPr>
          <w:p w14:paraId="1E977E25"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7.949.534</w:t>
            </w:r>
          </w:p>
        </w:tc>
        <w:tc>
          <w:tcPr>
            <w:tcW w:w="0" w:type="auto"/>
            <w:shd w:val="clear" w:color="000000" w:fill="FFFFFF"/>
            <w:noWrap/>
            <w:vAlign w:val="center"/>
            <w:hideMark/>
          </w:tcPr>
          <w:p w14:paraId="34CF0C30"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3.866.595</w:t>
            </w:r>
          </w:p>
        </w:tc>
        <w:tc>
          <w:tcPr>
            <w:tcW w:w="0" w:type="auto"/>
            <w:shd w:val="clear" w:color="000000" w:fill="FFFFFF"/>
            <w:noWrap/>
            <w:vAlign w:val="center"/>
            <w:hideMark/>
          </w:tcPr>
          <w:p w14:paraId="06135081"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4.082.939</w:t>
            </w:r>
          </w:p>
        </w:tc>
        <w:tc>
          <w:tcPr>
            <w:tcW w:w="0" w:type="auto"/>
            <w:shd w:val="clear" w:color="000000" w:fill="FFFFFF"/>
            <w:noWrap/>
            <w:vAlign w:val="center"/>
            <w:hideMark/>
          </w:tcPr>
          <w:p w14:paraId="2E0407C8"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49%</w:t>
            </w:r>
          </w:p>
        </w:tc>
        <w:tc>
          <w:tcPr>
            <w:tcW w:w="3268" w:type="dxa"/>
            <w:shd w:val="clear" w:color="auto" w:fill="auto"/>
            <w:vAlign w:val="center"/>
            <w:hideMark/>
          </w:tcPr>
          <w:p w14:paraId="6BAB4FDB"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4F1BAA4B" w14:textId="77777777" w:rsidTr="003B3685">
        <w:trPr>
          <w:trHeight w:val="284"/>
          <w:jc w:val="center"/>
        </w:trPr>
        <w:tc>
          <w:tcPr>
            <w:tcW w:w="1490" w:type="dxa"/>
            <w:tcBorders>
              <w:bottom w:val="single" w:sz="2" w:space="0" w:color="EB757B" w:themeColor="accent2" w:themeTint="99"/>
            </w:tcBorders>
            <w:shd w:val="clear" w:color="000000" w:fill="FFFFFF"/>
            <w:noWrap/>
            <w:vAlign w:val="center"/>
            <w:hideMark/>
          </w:tcPr>
          <w:p w14:paraId="3A19707D" w14:textId="77777777" w:rsidR="002B15CB" w:rsidRPr="00233277" w:rsidRDefault="002B15CB" w:rsidP="00DD37BF">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Salento</w:t>
            </w:r>
          </w:p>
        </w:tc>
        <w:tc>
          <w:tcPr>
            <w:tcW w:w="1281" w:type="dxa"/>
            <w:tcBorders>
              <w:bottom w:val="single" w:sz="2" w:space="0" w:color="EB757B" w:themeColor="accent2" w:themeTint="99"/>
            </w:tcBorders>
            <w:shd w:val="clear" w:color="000000" w:fill="FFFFFF"/>
            <w:noWrap/>
            <w:vAlign w:val="center"/>
            <w:hideMark/>
          </w:tcPr>
          <w:p w14:paraId="7CFD422C"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2.428.245</w:t>
            </w:r>
          </w:p>
        </w:tc>
        <w:tc>
          <w:tcPr>
            <w:tcW w:w="0" w:type="auto"/>
            <w:tcBorders>
              <w:bottom w:val="single" w:sz="2" w:space="0" w:color="EB757B" w:themeColor="accent2" w:themeTint="99"/>
            </w:tcBorders>
            <w:shd w:val="clear" w:color="000000" w:fill="FFFFFF"/>
            <w:noWrap/>
            <w:vAlign w:val="center"/>
            <w:hideMark/>
          </w:tcPr>
          <w:p w14:paraId="1AE09F3A"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1.091.621</w:t>
            </w:r>
          </w:p>
        </w:tc>
        <w:tc>
          <w:tcPr>
            <w:tcW w:w="0" w:type="auto"/>
            <w:tcBorders>
              <w:bottom w:val="single" w:sz="2" w:space="0" w:color="EB757B" w:themeColor="accent2" w:themeTint="99"/>
            </w:tcBorders>
            <w:shd w:val="clear" w:color="000000" w:fill="FFFFFF"/>
            <w:noWrap/>
            <w:vAlign w:val="center"/>
            <w:hideMark/>
          </w:tcPr>
          <w:p w14:paraId="364936AF"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1.336.624</w:t>
            </w:r>
          </w:p>
        </w:tc>
        <w:tc>
          <w:tcPr>
            <w:tcW w:w="0" w:type="auto"/>
            <w:tcBorders>
              <w:bottom w:val="single" w:sz="2" w:space="0" w:color="EB757B" w:themeColor="accent2" w:themeTint="99"/>
            </w:tcBorders>
            <w:shd w:val="clear" w:color="000000" w:fill="FFFFFF"/>
            <w:noWrap/>
            <w:vAlign w:val="center"/>
            <w:hideMark/>
          </w:tcPr>
          <w:p w14:paraId="31C39D69" w14:textId="77777777" w:rsidR="002B15CB" w:rsidRPr="00233277" w:rsidRDefault="002B15CB" w:rsidP="00DD37BF">
            <w:pPr>
              <w:spacing w:after="0" w:line="240" w:lineRule="auto"/>
              <w:jc w:val="center"/>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45%</w:t>
            </w:r>
          </w:p>
        </w:tc>
        <w:tc>
          <w:tcPr>
            <w:tcW w:w="3268" w:type="dxa"/>
            <w:tcBorders>
              <w:bottom w:val="single" w:sz="2" w:space="0" w:color="EB757B" w:themeColor="accent2" w:themeTint="99"/>
            </w:tcBorders>
            <w:shd w:val="clear" w:color="auto" w:fill="auto"/>
            <w:vAlign w:val="center"/>
            <w:hideMark/>
          </w:tcPr>
          <w:p w14:paraId="387A83B6" w14:textId="77777777" w:rsidR="002B15CB" w:rsidRPr="00233277" w:rsidRDefault="002B15CB" w:rsidP="00DD37BF">
            <w:pPr>
              <w:spacing w:after="0" w:line="240" w:lineRule="auto"/>
              <w:jc w:val="both"/>
              <w:rPr>
                <w:rFonts w:ascii="Arial" w:eastAsia="Times New Roman" w:hAnsi="Arial" w:cs="Arial"/>
                <w:color w:val="000000"/>
                <w:sz w:val="20"/>
                <w:szCs w:val="20"/>
                <w:lang w:eastAsia="es-CO"/>
              </w:rPr>
            </w:pPr>
            <w:r w:rsidRPr="00233277">
              <w:rPr>
                <w:rFonts w:ascii="Arial" w:eastAsia="Times New Roman" w:hAnsi="Arial" w:cs="Arial"/>
                <w:color w:val="000000"/>
                <w:sz w:val="20"/>
                <w:szCs w:val="20"/>
                <w:lang w:eastAsia="es-CO"/>
              </w:rPr>
              <w:t>Incorporó menos de lo proyectado</w:t>
            </w:r>
          </w:p>
        </w:tc>
      </w:tr>
      <w:tr w:rsidR="002B15CB" w:rsidRPr="00E15073" w14:paraId="0ED2A281" w14:textId="77777777" w:rsidTr="003B3685">
        <w:trPr>
          <w:trHeight w:val="774"/>
          <w:jc w:val="center"/>
        </w:trPr>
        <w:tc>
          <w:tcPr>
            <w:tcW w:w="1490" w:type="dxa"/>
            <w:tcBorders>
              <w:top w:val="single" w:sz="2" w:space="0" w:color="EB757B" w:themeColor="accent2" w:themeTint="99"/>
              <w:bottom w:val="single" w:sz="2" w:space="0" w:color="EB757B" w:themeColor="accent2" w:themeTint="99"/>
            </w:tcBorders>
            <w:shd w:val="clear" w:color="auto" w:fill="auto"/>
            <w:vAlign w:val="center"/>
            <w:hideMark/>
          </w:tcPr>
          <w:p w14:paraId="7360DC87" w14:textId="77777777" w:rsidR="002B15CB" w:rsidRPr="00233277" w:rsidRDefault="002B15CB" w:rsidP="00B24B30">
            <w:pPr>
              <w:spacing w:after="0" w:line="240" w:lineRule="auto"/>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Departamento del Quindío</w:t>
            </w:r>
          </w:p>
        </w:tc>
        <w:tc>
          <w:tcPr>
            <w:tcW w:w="0" w:type="auto"/>
            <w:tcBorders>
              <w:top w:val="single" w:sz="2" w:space="0" w:color="EB757B" w:themeColor="accent2" w:themeTint="99"/>
              <w:bottom w:val="single" w:sz="2" w:space="0" w:color="EB757B" w:themeColor="accent2" w:themeTint="99"/>
            </w:tcBorders>
            <w:shd w:val="clear" w:color="000000" w:fill="FFFFFF"/>
            <w:noWrap/>
            <w:vAlign w:val="center"/>
            <w:hideMark/>
          </w:tcPr>
          <w:p w14:paraId="65F92CB7" w14:textId="77777777" w:rsidR="002B15CB" w:rsidRPr="00233277" w:rsidRDefault="002B15CB" w:rsidP="00B24B30">
            <w:pPr>
              <w:spacing w:after="0" w:line="240" w:lineRule="auto"/>
              <w:jc w:val="right"/>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167.741.904</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2335441F" w14:textId="77777777" w:rsidR="002B15CB" w:rsidRPr="00233277" w:rsidRDefault="002B15CB" w:rsidP="00B24B30">
            <w:pPr>
              <w:spacing w:after="0" w:line="240" w:lineRule="auto"/>
              <w:jc w:val="right"/>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76.299.879</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4D83125B" w14:textId="77777777" w:rsidR="002B15CB" w:rsidRPr="00233277" w:rsidRDefault="002B15CB" w:rsidP="00B24B30">
            <w:pPr>
              <w:spacing w:after="0" w:line="240" w:lineRule="auto"/>
              <w:jc w:val="right"/>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91.442.025</w:t>
            </w:r>
          </w:p>
        </w:tc>
        <w:tc>
          <w:tcPr>
            <w:tcW w:w="0" w:type="auto"/>
            <w:tcBorders>
              <w:top w:val="single" w:sz="2" w:space="0" w:color="EB757B" w:themeColor="accent2" w:themeTint="99"/>
              <w:bottom w:val="single" w:sz="2" w:space="0" w:color="EB757B" w:themeColor="accent2" w:themeTint="99"/>
            </w:tcBorders>
            <w:shd w:val="clear" w:color="auto" w:fill="auto"/>
            <w:noWrap/>
            <w:vAlign w:val="center"/>
            <w:hideMark/>
          </w:tcPr>
          <w:p w14:paraId="386416A2" w14:textId="77777777" w:rsidR="002B15CB" w:rsidRPr="00233277" w:rsidRDefault="002B15CB" w:rsidP="00B24B30">
            <w:pPr>
              <w:spacing w:after="0" w:line="240" w:lineRule="auto"/>
              <w:jc w:val="center"/>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45%</w:t>
            </w:r>
          </w:p>
        </w:tc>
        <w:tc>
          <w:tcPr>
            <w:tcW w:w="3268" w:type="dxa"/>
            <w:tcBorders>
              <w:top w:val="single" w:sz="2" w:space="0" w:color="EB757B" w:themeColor="accent2" w:themeTint="99"/>
              <w:bottom w:val="single" w:sz="2" w:space="0" w:color="EB757B" w:themeColor="accent2" w:themeTint="99"/>
            </w:tcBorders>
            <w:shd w:val="clear" w:color="auto" w:fill="auto"/>
            <w:vAlign w:val="center"/>
            <w:hideMark/>
          </w:tcPr>
          <w:p w14:paraId="72C51C11" w14:textId="77777777" w:rsidR="002B15CB" w:rsidRPr="00233277" w:rsidRDefault="002B15CB" w:rsidP="00396CED">
            <w:pPr>
              <w:spacing w:after="0" w:line="240" w:lineRule="auto"/>
              <w:jc w:val="both"/>
              <w:rPr>
                <w:rFonts w:ascii="Arial" w:eastAsia="Times New Roman" w:hAnsi="Arial" w:cs="Arial"/>
                <w:b/>
                <w:bCs/>
                <w:color w:val="000000"/>
                <w:sz w:val="20"/>
                <w:szCs w:val="20"/>
                <w:lang w:eastAsia="es-CO"/>
              </w:rPr>
            </w:pPr>
            <w:r w:rsidRPr="00233277">
              <w:rPr>
                <w:rFonts w:ascii="Arial" w:eastAsia="Times New Roman" w:hAnsi="Arial" w:cs="Arial"/>
                <w:b/>
                <w:bCs/>
                <w:color w:val="000000"/>
                <w:sz w:val="20"/>
                <w:szCs w:val="20"/>
                <w:lang w:eastAsia="es-CO"/>
              </w:rPr>
              <w:t>Incorporó menos de lo proyectado</w:t>
            </w:r>
          </w:p>
        </w:tc>
      </w:tr>
    </w:tbl>
    <w:p w14:paraId="41B0D8C0" w14:textId="77777777" w:rsidR="002B15CB" w:rsidRDefault="002B15CB" w:rsidP="00164871">
      <w:pPr>
        <w:spacing w:after="0" w:line="240" w:lineRule="auto"/>
        <w:rPr>
          <w:rFonts w:ascii="Arial" w:eastAsia="Times New Roman" w:hAnsi="Arial" w:cs="Arial"/>
          <w:color w:val="000000"/>
          <w:sz w:val="18"/>
          <w:szCs w:val="18"/>
          <w:lang w:eastAsia="es-CO"/>
        </w:rPr>
      </w:pPr>
      <w:r w:rsidRPr="006647A2">
        <w:rPr>
          <w:rFonts w:ascii="Arial" w:eastAsia="Times New Roman" w:hAnsi="Arial" w:cs="Arial"/>
          <w:color w:val="000000"/>
          <w:sz w:val="18"/>
          <w:szCs w:val="18"/>
          <w:lang w:eastAsia="es-CO"/>
        </w:rPr>
        <w:t>Fuente: Información Municipal reportada al DNP. FUT</w:t>
      </w:r>
    </w:p>
    <w:p w14:paraId="036D1E41" w14:textId="77777777" w:rsidR="003B3685" w:rsidRDefault="003B3685" w:rsidP="00780787">
      <w:pPr>
        <w:spacing w:after="0" w:line="240" w:lineRule="auto"/>
        <w:jc w:val="both"/>
        <w:rPr>
          <w:rFonts w:ascii="Arial" w:hAnsi="Arial" w:cs="Arial"/>
          <w:sz w:val="24"/>
          <w:szCs w:val="24"/>
        </w:rPr>
      </w:pPr>
    </w:p>
    <w:p w14:paraId="2EB2EA9D" w14:textId="07548DCF" w:rsidR="00BA3064" w:rsidRPr="00897462" w:rsidRDefault="00984830" w:rsidP="00780787">
      <w:pPr>
        <w:spacing w:after="0" w:line="240" w:lineRule="auto"/>
        <w:jc w:val="both"/>
        <w:rPr>
          <w:rFonts w:asciiTheme="majorHAnsi" w:hAnsiTheme="majorHAnsi" w:cs="Arial"/>
          <w:sz w:val="24"/>
          <w:szCs w:val="24"/>
        </w:rPr>
      </w:pPr>
      <w:r w:rsidRPr="00EA3238">
        <w:rPr>
          <w:rFonts w:ascii="Arial" w:hAnsi="Arial" w:cs="Arial"/>
          <w:sz w:val="24"/>
          <w:szCs w:val="24"/>
        </w:rPr>
        <w:t>La tabla</w:t>
      </w:r>
      <w:r w:rsidR="00960C35" w:rsidRPr="00EA3238">
        <w:rPr>
          <w:rFonts w:ascii="Arial" w:hAnsi="Arial" w:cs="Arial"/>
          <w:sz w:val="24"/>
          <w:szCs w:val="24"/>
        </w:rPr>
        <w:t xml:space="preserve"> </w:t>
      </w:r>
      <w:r w:rsidR="007F5653" w:rsidRPr="00EA3238">
        <w:rPr>
          <w:rFonts w:ascii="Arial" w:hAnsi="Arial" w:cs="Arial"/>
          <w:sz w:val="24"/>
          <w:szCs w:val="24"/>
        </w:rPr>
        <w:t xml:space="preserve">y el grafico No.3  </w:t>
      </w:r>
      <w:r w:rsidRPr="00EA3238">
        <w:rPr>
          <w:rFonts w:ascii="Arial" w:hAnsi="Arial" w:cs="Arial"/>
          <w:sz w:val="24"/>
          <w:szCs w:val="24"/>
        </w:rPr>
        <w:t xml:space="preserve"> muestra la aplicación de los lineamientos contemplados en el artículo 84 de la ley 715, la cual permite verificar que los recursos asignados por el </w:t>
      </w:r>
      <w:r w:rsidR="00DE38B3" w:rsidRPr="00EA3238">
        <w:rPr>
          <w:rFonts w:ascii="Arial" w:hAnsi="Arial" w:cs="Arial"/>
          <w:sz w:val="24"/>
          <w:szCs w:val="24"/>
        </w:rPr>
        <w:t xml:space="preserve">CONPES  </w:t>
      </w:r>
      <w:r w:rsidRPr="00EA3238">
        <w:rPr>
          <w:rFonts w:ascii="Arial" w:hAnsi="Arial" w:cs="Arial"/>
          <w:sz w:val="24"/>
          <w:szCs w:val="24"/>
        </w:rPr>
        <w:t>social se incorporaron en el presupuesto para la vigencia 201</w:t>
      </w:r>
      <w:r w:rsidR="00960C35" w:rsidRPr="00EA3238">
        <w:rPr>
          <w:rFonts w:ascii="Arial" w:hAnsi="Arial" w:cs="Arial"/>
          <w:sz w:val="24"/>
          <w:szCs w:val="24"/>
        </w:rPr>
        <w:t>4 (primer semestre)</w:t>
      </w:r>
      <w:r w:rsidRPr="00EA3238">
        <w:rPr>
          <w:rFonts w:ascii="Arial" w:hAnsi="Arial" w:cs="Arial"/>
          <w:sz w:val="24"/>
          <w:szCs w:val="24"/>
        </w:rPr>
        <w:t xml:space="preserve">, es decir, que se apropiaron bajo el conducto normativo de la ley </w:t>
      </w:r>
      <w:r w:rsidRPr="00EA3238">
        <w:rPr>
          <w:rFonts w:ascii="Arial" w:hAnsi="Arial" w:cs="Arial"/>
          <w:sz w:val="24"/>
          <w:szCs w:val="24"/>
        </w:rPr>
        <w:lastRenderedPageBreak/>
        <w:t xml:space="preserve">orgánica de presupuesto. </w:t>
      </w:r>
      <w:r w:rsidRPr="00EA3238">
        <w:rPr>
          <w:rFonts w:ascii="Arial" w:hAnsi="Arial" w:cs="Arial"/>
          <w:sz w:val="24"/>
          <w:szCs w:val="24"/>
        </w:rPr>
        <w:cr/>
      </w:r>
    </w:p>
    <w:p w14:paraId="20DF43EE" w14:textId="58EB943F" w:rsidR="00960C35" w:rsidRPr="00897462" w:rsidRDefault="00960C35" w:rsidP="00995908">
      <w:pPr>
        <w:rPr>
          <w:rFonts w:asciiTheme="majorHAnsi" w:hAnsiTheme="majorHAnsi" w:cs="Arial"/>
          <w:b/>
          <w:sz w:val="24"/>
          <w:szCs w:val="24"/>
        </w:rPr>
      </w:pPr>
      <w:r w:rsidRPr="009641CD">
        <w:rPr>
          <w:rFonts w:ascii="Arial" w:hAnsi="Arial" w:cs="Arial"/>
          <w:b/>
          <w:sz w:val="20"/>
          <w:szCs w:val="20"/>
        </w:rPr>
        <w:t>Gr</w:t>
      </w:r>
      <w:r w:rsidR="008400FC">
        <w:rPr>
          <w:rFonts w:ascii="Arial" w:hAnsi="Arial" w:cs="Arial"/>
          <w:b/>
          <w:sz w:val="20"/>
          <w:szCs w:val="20"/>
        </w:rPr>
        <w:t>áf</w:t>
      </w:r>
      <w:r w:rsidRPr="009641CD">
        <w:rPr>
          <w:rFonts w:ascii="Arial" w:hAnsi="Arial" w:cs="Arial"/>
          <w:b/>
          <w:sz w:val="20"/>
          <w:szCs w:val="20"/>
        </w:rPr>
        <w:t>ico</w:t>
      </w:r>
      <w:r w:rsidR="00995908">
        <w:rPr>
          <w:rFonts w:ascii="Arial" w:hAnsi="Arial" w:cs="Arial"/>
          <w:b/>
          <w:sz w:val="20"/>
          <w:szCs w:val="20"/>
        </w:rPr>
        <w:t xml:space="preserve"> </w:t>
      </w:r>
      <w:r w:rsidRPr="009641CD">
        <w:rPr>
          <w:rFonts w:ascii="Arial" w:hAnsi="Arial" w:cs="Arial"/>
          <w:b/>
          <w:sz w:val="20"/>
          <w:szCs w:val="20"/>
        </w:rPr>
        <w:t>No.3</w:t>
      </w:r>
      <w:r w:rsidR="00734E22" w:rsidRPr="00897462">
        <w:rPr>
          <w:rFonts w:asciiTheme="majorHAnsi" w:hAnsiTheme="majorHAnsi"/>
          <w:noProof/>
          <w:sz w:val="24"/>
          <w:szCs w:val="24"/>
          <w:lang w:eastAsia="es-CO"/>
        </w:rPr>
        <w:t xml:space="preserve"> </w:t>
      </w:r>
      <w:r w:rsidR="00734E22" w:rsidRPr="00897462">
        <w:rPr>
          <w:rFonts w:asciiTheme="majorHAnsi" w:hAnsiTheme="majorHAnsi"/>
          <w:noProof/>
          <w:sz w:val="24"/>
          <w:szCs w:val="24"/>
          <w:lang w:eastAsia="es-CO"/>
        </w:rPr>
        <w:drawing>
          <wp:inline distT="0" distB="0" distL="0" distR="0" wp14:anchorId="17C72889" wp14:editId="287AEDBC">
            <wp:extent cx="6286500" cy="5305425"/>
            <wp:effectExtent l="0" t="0" r="0" b="0"/>
            <wp:docPr id="456" name="Gráfico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186444" w14:textId="77777777" w:rsidR="00EE4B53" w:rsidRDefault="00B12440" w:rsidP="00780787">
      <w:pPr>
        <w:spacing w:after="0" w:line="240" w:lineRule="auto"/>
        <w:jc w:val="both"/>
        <w:rPr>
          <w:rFonts w:ascii="Arial" w:hAnsi="Arial" w:cs="Arial"/>
          <w:sz w:val="24"/>
          <w:szCs w:val="24"/>
        </w:rPr>
      </w:pPr>
      <w:r w:rsidRPr="00780787">
        <w:rPr>
          <w:rFonts w:ascii="Arial" w:hAnsi="Arial" w:cs="Arial"/>
          <w:sz w:val="24"/>
          <w:szCs w:val="24"/>
        </w:rPr>
        <w:t>D</w:t>
      </w:r>
      <w:r w:rsidR="00960C35" w:rsidRPr="00780787">
        <w:rPr>
          <w:rFonts w:ascii="Arial" w:hAnsi="Arial" w:cs="Arial"/>
          <w:sz w:val="24"/>
          <w:szCs w:val="24"/>
        </w:rPr>
        <w:t>e l</w:t>
      </w:r>
      <w:r w:rsidR="00960C35" w:rsidRPr="00EA3238">
        <w:rPr>
          <w:rFonts w:ascii="Arial" w:hAnsi="Arial" w:cs="Arial"/>
          <w:sz w:val="24"/>
          <w:szCs w:val="24"/>
        </w:rPr>
        <w:t>os recursos asignados</w:t>
      </w:r>
      <w:r w:rsidR="00B124D6" w:rsidRPr="00EA3238">
        <w:rPr>
          <w:rFonts w:ascii="Arial" w:hAnsi="Arial" w:cs="Arial"/>
          <w:sz w:val="24"/>
          <w:szCs w:val="24"/>
        </w:rPr>
        <w:t xml:space="preserve"> a </w:t>
      </w:r>
      <w:r w:rsidR="00960C35" w:rsidRPr="00EA3238">
        <w:rPr>
          <w:rFonts w:ascii="Arial" w:hAnsi="Arial" w:cs="Arial"/>
          <w:sz w:val="24"/>
          <w:szCs w:val="24"/>
        </w:rPr>
        <w:t xml:space="preserve"> los municipios </w:t>
      </w:r>
      <w:r w:rsidR="00B124D6" w:rsidRPr="00EA3238">
        <w:rPr>
          <w:rFonts w:ascii="Arial" w:hAnsi="Arial" w:cs="Arial"/>
          <w:sz w:val="24"/>
          <w:szCs w:val="24"/>
        </w:rPr>
        <w:t xml:space="preserve">por un monto de $ 167.741.904 (miles) </w:t>
      </w:r>
      <w:r w:rsidR="00960C35" w:rsidRPr="00EA3238">
        <w:rPr>
          <w:rFonts w:ascii="Arial" w:hAnsi="Arial" w:cs="Arial"/>
          <w:sz w:val="24"/>
          <w:szCs w:val="24"/>
        </w:rPr>
        <w:t>incorporaron en el presupuesto de ingresos $</w:t>
      </w:r>
      <w:r w:rsidR="00B124D6" w:rsidRPr="00EA3238">
        <w:rPr>
          <w:rFonts w:ascii="Arial" w:hAnsi="Arial" w:cs="Arial"/>
          <w:sz w:val="24"/>
          <w:szCs w:val="24"/>
        </w:rPr>
        <w:t>76.2</w:t>
      </w:r>
      <w:r w:rsidRPr="00EA3238">
        <w:rPr>
          <w:rFonts w:ascii="Arial" w:hAnsi="Arial" w:cs="Arial"/>
          <w:sz w:val="24"/>
          <w:szCs w:val="24"/>
        </w:rPr>
        <w:t>09</w:t>
      </w:r>
      <w:r w:rsidR="00B124D6" w:rsidRPr="00EA3238">
        <w:rPr>
          <w:rFonts w:ascii="Arial" w:hAnsi="Arial" w:cs="Arial"/>
          <w:sz w:val="24"/>
          <w:szCs w:val="24"/>
        </w:rPr>
        <w:t>.</w:t>
      </w:r>
      <w:r w:rsidRPr="00EA3238">
        <w:rPr>
          <w:rFonts w:ascii="Arial" w:hAnsi="Arial" w:cs="Arial"/>
          <w:sz w:val="24"/>
          <w:szCs w:val="24"/>
        </w:rPr>
        <w:t>879</w:t>
      </w:r>
      <w:r w:rsidR="00960C35" w:rsidRPr="00EA3238">
        <w:rPr>
          <w:rFonts w:ascii="Arial" w:hAnsi="Arial" w:cs="Arial"/>
          <w:sz w:val="24"/>
          <w:szCs w:val="24"/>
        </w:rPr>
        <w:t xml:space="preserve"> (Miles), </w:t>
      </w:r>
      <w:r w:rsidR="00B124D6" w:rsidRPr="00EA3238">
        <w:rPr>
          <w:rFonts w:ascii="Arial" w:hAnsi="Arial" w:cs="Arial"/>
          <w:sz w:val="24"/>
          <w:szCs w:val="24"/>
        </w:rPr>
        <w:t xml:space="preserve">presentando una diferencia entre lo asignado por el </w:t>
      </w:r>
      <w:r w:rsidR="00DE38B3" w:rsidRPr="00EA3238">
        <w:rPr>
          <w:rFonts w:ascii="Arial" w:hAnsi="Arial" w:cs="Arial"/>
          <w:sz w:val="24"/>
          <w:szCs w:val="24"/>
        </w:rPr>
        <w:t xml:space="preserve">CONPES </w:t>
      </w:r>
      <w:r w:rsidR="00B124D6" w:rsidRPr="00EA3238">
        <w:rPr>
          <w:rFonts w:ascii="Arial" w:hAnsi="Arial" w:cs="Arial"/>
          <w:sz w:val="24"/>
          <w:szCs w:val="24"/>
        </w:rPr>
        <w:t>y lo incorporado de  $ 91.4</w:t>
      </w:r>
      <w:r w:rsidRPr="00EA3238">
        <w:rPr>
          <w:rFonts w:ascii="Arial" w:hAnsi="Arial" w:cs="Arial"/>
          <w:sz w:val="24"/>
          <w:szCs w:val="24"/>
        </w:rPr>
        <w:t>42</w:t>
      </w:r>
      <w:r w:rsidR="00B124D6" w:rsidRPr="00EA3238">
        <w:rPr>
          <w:rFonts w:ascii="Arial" w:hAnsi="Arial" w:cs="Arial"/>
          <w:sz w:val="24"/>
          <w:szCs w:val="24"/>
        </w:rPr>
        <w:t>.</w:t>
      </w:r>
      <w:r w:rsidRPr="00EA3238">
        <w:rPr>
          <w:rFonts w:ascii="Arial" w:hAnsi="Arial" w:cs="Arial"/>
          <w:sz w:val="24"/>
          <w:szCs w:val="24"/>
        </w:rPr>
        <w:t>025</w:t>
      </w:r>
      <w:r w:rsidR="00053DA5" w:rsidRPr="00EA3238">
        <w:rPr>
          <w:rFonts w:ascii="Arial" w:hAnsi="Arial" w:cs="Arial"/>
          <w:sz w:val="24"/>
          <w:szCs w:val="24"/>
        </w:rPr>
        <w:t xml:space="preserve"> equivalente al 45</w:t>
      </w:r>
      <w:r w:rsidRPr="00EA3238">
        <w:rPr>
          <w:rFonts w:ascii="Arial" w:hAnsi="Arial" w:cs="Arial"/>
          <w:sz w:val="24"/>
          <w:szCs w:val="24"/>
        </w:rPr>
        <w:t>%.</w:t>
      </w:r>
      <w:r w:rsidR="00B124D6" w:rsidRPr="00EA3238">
        <w:rPr>
          <w:rFonts w:ascii="Arial" w:hAnsi="Arial" w:cs="Arial"/>
          <w:sz w:val="24"/>
          <w:szCs w:val="24"/>
        </w:rPr>
        <w:t xml:space="preserve"> </w:t>
      </w:r>
      <w:r w:rsidR="00960C35" w:rsidRPr="00EA3238">
        <w:rPr>
          <w:rFonts w:ascii="Arial" w:hAnsi="Arial" w:cs="Arial"/>
          <w:sz w:val="24"/>
          <w:szCs w:val="24"/>
        </w:rPr>
        <w:t xml:space="preserve">  De los 12 municipios, </w:t>
      </w:r>
      <w:r w:rsidR="00EF0BDC" w:rsidRPr="00EA3238">
        <w:rPr>
          <w:rFonts w:ascii="Arial" w:hAnsi="Arial" w:cs="Arial"/>
          <w:sz w:val="24"/>
          <w:szCs w:val="24"/>
        </w:rPr>
        <w:t xml:space="preserve">solo Calarcá </w:t>
      </w:r>
      <w:r w:rsidR="00BA3064" w:rsidRPr="00EA3238">
        <w:rPr>
          <w:rFonts w:ascii="Arial" w:hAnsi="Arial" w:cs="Arial"/>
          <w:sz w:val="24"/>
          <w:szCs w:val="24"/>
        </w:rPr>
        <w:t xml:space="preserve">cumplió </w:t>
      </w:r>
      <w:r w:rsidR="00EF0BDC" w:rsidRPr="00EA3238">
        <w:rPr>
          <w:rFonts w:ascii="Arial" w:hAnsi="Arial" w:cs="Arial"/>
          <w:sz w:val="24"/>
          <w:szCs w:val="24"/>
        </w:rPr>
        <w:t xml:space="preserve">  el parámetro del 50%, </w:t>
      </w:r>
      <w:r w:rsidR="00BA3064" w:rsidRPr="00EA3238">
        <w:rPr>
          <w:rFonts w:ascii="Arial" w:hAnsi="Arial" w:cs="Arial"/>
          <w:sz w:val="24"/>
          <w:szCs w:val="24"/>
        </w:rPr>
        <w:t>nueve</w:t>
      </w:r>
      <w:r w:rsidR="00EF0BDC" w:rsidRPr="00EA3238">
        <w:rPr>
          <w:rFonts w:ascii="Arial" w:hAnsi="Arial" w:cs="Arial"/>
          <w:sz w:val="24"/>
          <w:szCs w:val="24"/>
        </w:rPr>
        <w:t xml:space="preserve"> incorporaron entre el 45% y el  48%, el más bajo fue Circasia con el 21% </w:t>
      </w:r>
      <w:r w:rsidR="000B24CE" w:rsidRPr="00EA3238">
        <w:rPr>
          <w:rFonts w:ascii="Arial" w:hAnsi="Arial" w:cs="Arial"/>
          <w:sz w:val="24"/>
          <w:szCs w:val="24"/>
        </w:rPr>
        <w:t xml:space="preserve"> y</w:t>
      </w:r>
      <w:r w:rsidR="007F5653" w:rsidRPr="00EA3238">
        <w:rPr>
          <w:rFonts w:ascii="Arial" w:hAnsi="Arial" w:cs="Arial"/>
          <w:sz w:val="24"/>
          <w:szCs w:val="24"/>
        </w:rPr>
        <w:t>a que no registro lo asignado por  Educación Gratuidad</w:t>
      </w:r>
      <w:r w:rsidR="00DA6C44" w:rsidRPr="00EA3238">
        <w:rPr>
          <w:rFonts w:ascii="Arial" w:hAnsi="Arial" w:cs="Arial"/>
          <w:sz w:val="24"/>
          <w:szCs w:val="24"/>
        </w:rPr>
        <w:t>.</w:t>
      </w:r>
    </w:p>
    <w:p w14:paraId="43F6C573" w14:textId="77777777" w:rsidR="004F61FF" w:rsidRDefault="004F61FF" w:rsidP="009B45A9">
      <w:pPr>
        <w:spacing w:after="0" w:line="240" w:lineRule="auto"/>
        <w:jc w:val="both"/>
        <w:rPr>
          <w:rFonts w:ascii="Arial" w:hAnsi="Arial" w:cs="Arial"/>
          <w:sz w:val="24"/>
          <w:szCs w:val="24"/>
        </w:rPr>
      </w:pPr>
    </w:p>
    <w:p w14:paraId="466400B9" w14:textId="6E830264" w:rsidR="002843E8" w:rsidRPr="00EA3238" w:rsidRDefault="00DC6505" w:rsidP="009B45A9">
      <w:pPr>
        <w:spacing w:after="0" w:line="240" w:lineRule="auto"/>
        <w:jc w:val="both"/>
        <w:rPr>
          <w:rFonts w:ascii="Arial" w:hAnsi="Arial" w:cs="Arial"/>
          <w:sz w:val="24"/>
          <w:szCs w:val="24"/>
        </w:rPr>
      </w:pPr>
      <w:r w:rsidRPr="00EA3238">
        <w:rPr>
          <w:rFonts w:ascii="Arial" w:hAnsi="Arial" w:cs="Arial"/>
          <w:sz w:val="24"/>
          <w:szCs w:val="24"/>
        </w:rPr>
        <w:t xml:space="preserve">La diferencia entre lo asignado Por el </w:t>
      </w:r>
      <w:r w:rsidR="00DE38B3" w:rsidRPr="00EA3238">
        <w:rPr>
          <w:rFonts w:ascii="Arial" w:hAnsi="Arial" w:cs="Arial"/>
          <w:sz w:val="24"/>
          <w:szCs w:val="24"/>
        </w:rPr>
        <w:t xml:space="preserve">CONPES </w:t>
      </w:r>
      <w:r w:rsidRPr="00EA3238">
        <w:rPr>
          <w:rFonts w:ascii="Arial" w:hAnsi="Arial" w:cs="Arial"/>
          <w:sz w:val="24"/>
          <w:szCs w:val="24"/>
        </w:rPr>
        <w:t>y lo  incorporado por los municipios obedece en parte a que seis municipios</w:t>
      </w:r>
      <w:r w:rsidR="002843E8" w:rsidRPr="00EA3238">
        <w:rPr>
          <w:rFonts w:ascii="Arial" w:hAnsi="Arial" w:cs="Arial"/>
          <w:sz w:val="24"/>
          <w:szCs w:val="24"/>
        </w:rPr>
        <w:t xml:space="preserve"> no</w:t>
      </w:r>
      <w:r w:rsidRPr="00EA3238">
        <w:rPr>
          <w:rFonts w:ascii="Arial" w:hAnsi="Arial" w:cs="Arial"/>
          <w:sz w:val="24"/>
          <w:szCs w:val="24"/>
        </w:rPr>
        <w:t xml:space="preserve"> </w:t>
      </w:r>
      <w:r w:rsidR="006303A9" w:rsidRPr="00EA3238">
        <w:rPr>
          <w:rFonts w:ascii="Arial" w:hAnsi="Arial" w:cs="Arial"/>
          <w:sz w:val="24"/>
          <w:szCs w:val="24"/>
        </w:rPr>
        <w:t xml:space="preserve">ejecutaron </w:t>
      </w:r>
      <w:r w:rsidR="002843E8" w:rsidRPr="00EA3238">
        <w:rPr>
          <w:rFonts w:ascii="Arial" w:hAnsi="Arial" w:cs="Arial"/>
          <w:sz w:val="24"/>
          <w:szCs w:val="24"/>
        </w:rPr>
        <w:t xml:space="preserve">algunas </w:t>
      </w:r>
      <w:r w:rsidR="00BE1A86" w:rsidRPr="00EA3238">
        <w:rPr>
          <w:rFonts w:ascii="Arial" w:hAnsi="Arial" w:cs="Arial"/>
          <w:sz w:val="24"/>
          <w:szCs w:val="24"/>
        </w:rPr>
        <w:t>categorías;</w:t>
      </w:r>
      <w:r w:rsidR="002843E8" w:rsidRPr="00EA3238">
        <w:rPr>
          <w:rFonts w:ascii="Arial" w:hAnsi="Arial" w:cs="Arial"/>
          <w:sz w:val="24"/>
          <w:szCs w:val="24"/>
        </w:rPr>
        <w:t xml:space="preserve"> Circasia;  no incorpora Educación gratuidad y Salud régimen </w:t>
      </w:r>
      <w:r w:rsidR="00BE1A86" w:rsidRPr="00EA3238">
        <w:rPr>
          <w:rFonts w:ascii="Arial" w:hAnsi="Arial" w:cs="Arial"/>
          <w:sz w:val="24"/>
          <w:szCs w:val="24"/>
        </w:rPr>
        <w:t>subsidiado, Salento</w:t>
      </w:r>
      <w:r w:rsidR="002843E8" w:rsidRPr="00EA3238">
        <w:rPr>
          <w:rFonts w:ascii="Arial" w:hAnsi="Arial" w:cs="Arial"/>
          <w:sz w:val="24"/>
          <w:szCs w:val="24"/>
        </w:rPr>
        <w:t xml:space="preserve"> no registr</w:t>
      </w:r>
      <w:r w:rsidR="008C2BC9" w:rsidRPr="00EA3238">
        <w:rPr>
          <w:rFonts w:ascii="Arial" w:hAnsi="Arial" w:cs="Arial"/>
          <w:sz w:val="24"/>
          <w:szCs w:val="24"/>
        </w:rPr>
        <w:t>a</w:t>
      </w:r>
      <w:r w:rsidR="002843E8" w:rsidRPr="00EA3238">
        <w:rPr>
          <w:rFonts w:ascii="Arial" w:hAnsi="Arial" w:cs="Arial"/>
          <w:sz w:val="24"/>
          <w:szCs w:val="24"/>
        </w:rPr>
        <w:t xml:space="preserve"> educación </w:t>
      </w:r>
      <w:r w:rsidR="00BE1A86" w:rsidRPr="00EA3238">
        <w:rPr>
          <w:rFonts w:ascii="Arial" w:hAnsi="Arial" w:cs="Arial"/>
          <w:sz w:val="24"/>
          <w:szCs w:val="24"/>
        </w:rPr>
        <w:t xml:space="preserve">gratuidad,  lo mismo </w:t>
      </w:r>
      <w:r w:rsidR="00CE16BF" w:rsidRPr="00EA3238">
        <w:rPr>
          <w:rFonts w:ascii="Arial" w:hAnsi="Arial" w:cs="Arial"/>
          <w:sz w:val="24"/>
          <w:szCs w:val="24"/>
        </w:rPr>
        <w:t>Montenegro,</w:t>
      </w:r>
      <w:r w:rsidR="003061E4" w:rsidRPr="00EA3238">
        <w:rPr>
          <w:rFonts w:ascii="Arial" w:hAnsi="Arial" w:cs="Arial"/>
          <w:sz w:val="24"/>
          <w:szCs w:val="24"/>
        </w:rPr>
        <w:t xml:space="preserve"> </w:t>
      </w:r>
      <w:r w:rsidR="00BE1A86" w:rsidRPr="00EA3238">
        <w:rPr>
          <w:rFonts w:ascii="Arial" w:hAnsi="Arial" w:cs="Arial"/>
          <w:sz w:val="24"/>
          <w:szCs w:val="24"/>
        </w:rPr>
        <w:t xml:space="preserve"> </w:t>
      </w:r>
      <w:r w:rsidR="00CE16BF" w:rsidRPr="00EA3238">
        <w:rPr>
          <w:rFonts w:ascii="Arial" w:hAnsi="Arial" w:cs="Arial"/>
          <w:sz w:val="24"/>
          <w:szCs w:val="24"/>
        </w:rPr>
        <w:t>Buenavista,</w:t>
      </w:r>
      <w:r w:rsidR="00507366" w:rsidRPr="00EA3238">
        <w:rPr>
          <w:rFonts w:ascii="Arial" w:hAnsi="Arial" w:cs="Arial"/>
          <w:sz w:val="24"/>
          <w:szCs w:val="24"/>
        </w:rPr>
        <w:t xml:space="preserve"> Armenia</w:t>
      </w:r>
      <w:r w:rsidR="003061E4" w:rsidRPr="00EA3238">
        <w:rPr>
          <w:rFonts w:ascii="Arial" w:hAnsi="Arial" w:cs="Arial"/>
          <w:sz w:val="24"/>
          <w:szCs w:val="24"/>
        </w:rPr>
        <w:t xml:space="preserve"> </w:t>
      </w:r>
      <w:r w:rsidR="00CE16BF" w:rsidRPr="00EA3238">
        <w:rPr>
          <w:rFonts w:ascii="Arial" w:hAnsi="Arial" w:cs="Arial"/>
          <w:sz w:val="24"/>
          <w:szCs w:val="24"/>
        </w:rPr>
        <w:t xml:space="preserve"> y Filandia.   </w:t>
      </w:r>
    </w:p>
    <w:p w14:paraId="48822930" w14:textId="66A46D3A" w:rsidR="001B1969" w:rsidRPr="00EA3238" w:rsidRDefault="001B1969" w:rsidP="009B45A9">
      <w:pPr>
        <w:pStyle w:val="Sinespaciado"/>
        <w:numPr>
          <w:ilvl w:val="0"/>
          <w:numId w:val="18"/>
        </w:numPr>
        <w:ind w:left="851" w:hanging="567"/>
        <w:jc w:val="both"/>
        <w:rPr>
          <w:rFonts w:ascii="Arial" w:hAnsi="Arial" w:cs="Arial"/>
          <w:b/>
          <w:sz w:val="24"/>
          <w:szCs w:val="24"/>
        </w:rPr>
      </w:pPr>
      <w:r w:rsidRPr="00EA3238">
        <w:rPr>
          <w:rFonts w:ascii="Arial" w:hAnsi="Arial" w:cs="Arial"/>
          <w:b/>
          <w:bCs/>
          <w:sz w:val="24"/>
          <w:szCs w:val="24"/>
        </w:rPr>
        <w:lastRenderedPageBreak/>
        <w:t>CONSISTENCIA EN LA EJECUCION DEL GASTO DEL SISTEMA GENERAL DE PARTICIPACIONES</w:t>
      </w:r>
    </w:p>
    <w:p w14:paraId="4472FA8B" w14:textId="77777777" w:rsidR="001B1969" w:rsidRPr="00EA3238" w:rsidRDefault="001B1969" w:rsidP="009B45A9">
      <w:pPr>
        <w:pStyle w:val="Sinespaciado"/>
        <w:jc w:val="both"/>
        <w:rPr>
          <w:rFonts w:ascii="Arial" w:hAnsi="Arial" w:cs="Arial"/>
          <w:b/>
          <w:sz w:val="24"/>
          <w:szCs w:val="24"/>
        </w:rPr>
      </w:pPr>
    </w:p>
    <w:p w14:paraId="0A0273C0" w14:textId="77777777" w:rsidR="00432ADA" w:rsidRPr="00EA3238" w:rsidRDefault="00432ADA" w:rsidP="003B3685">
      <w:pPr>
        <w:spacing w:after="0" w:line="240" w:lineRule="auto"/>
        <w:jc w:val="both"/>
        <w:rPr>
          <w:rFonts w:ascii="Arial" w:hAnsi="Arial" w:cs="Arial"/>
          <w:sz w:val="24"/>
          <w:szCs w:val="24"/>
        </w:rPr>
      </w:pPr>
      <w:r w:rsidRPr="00EA3238">
        <w:rPr>
          <w:rFonts w:ascii="Arial" w:hAnsi="Arial" w:cs="Arial"/>
          <w:sz w:val="24"/>
          <w:szCs w:val="24"/>
        </w:rPr>
        <w:t>Para la evaluación de los recursos del Sistema General de Participaciones – SGP, Primer Semestre 2014, los doce  (12) municipios del Departamento del Quindío  remitieron la información en el Formato Único Territorial – FUT, al Departamento Nacional de Planeación - DNP.</w:t>
      </w:r>
    </w:p>
    <w:p w14:paraId="2075C362" w14:textId="77777777" w:rsidR="001B1969" w:rsidRDefault="001B1969" w:rsidP="003B3685">
      <w:pPr>
        <w:spacing w:after="0" w:line="240" w:lineRule="auto"/>
        <w:rPr>
          <w:rFonts w:ascii="Arial" w:eastAsia="Times New Roman" w:hAnsi="Arial" w:cs="Arial"/>
          <w:bCs/>
          <w:color w:val="000000"/>
          <w:sz w:val="24"/>
          <w:szCs w:val="24"/>
          <w:lang w:eastAsia="es-CO"/>
        </w:rPr>
      </w:pPr>
    </w:p>
    <w:p w14:paraId="0C34E5E4" w14:textId="18AC1A61" w:rsidR="003A307E" w:rsidRPr="00322FD2" w:rsidRDefault="00A2173C" w:rsidP="003B3685">
      <w:pPr>
        <w:pStyle w:val="Prrafodelista"/>
        <w:numPr>
          <w:ilvl w:val="1"/>
          <w:numId w:val="18"/>
        </w:numPr>
        <w:tabs>
          <w:tab w:val="left" w:pos="567"/>
        </w:tabs>
        <w:spacing w:after="0" w:line="240" w:lineRule="auto"/>
        <w:ind w:left="0" w:firstLine="0"/>
        <w:rPr>
          <w:rFonts w:ascii="Arial" w:eastAsia="Times New Roman" w:hAnsi="Arial" w:cs="Arial"/>
          <w:b/>
          <w:bCs/>
          <w:color w:val="000000"/>
          <w:sz w:val="24"/>
          <w:szCs w:val="24"/>
          <w:lang w:eastAsia="es-CO"/>
        </w:rPr>
      </w:pPr>
      <w:r w:rsidRPr="00322FD2">
        <w:rPr>
          <w:rFonts w:ascii="Arial" w:eastAsia="Times New Roman" w:hAnsi="Arial" w:cs="Arial"/>
          <w:b/>
          <w:bCs/>
          <w:color w:val="000000"/>
          <w:sz w:val="24"/>
          <w:szCs w:val="24"/>
          <w:lang w:eastAsia="es-CO"/>
        </w:rPr>
        <w:t>Inversión</w:t>
      </w:r>
    </w:p>
    <w:p w14:paraId="64642482" w14:textId="77777777" w:rsidR="003A307E" w:rsidRDefault="003A307E" w:rsidP="003B3685">
      <w:pPr>
        <w:spacing w:after="0" w:line="240" w:lineRule="auto"/>
        <w:rPr>
          <w:rFonts w:ascii="Arial" w:eastAsia="Times New Roman" w:hAnsi="Arial" w:cs="Arial"/>
          <w:bCs/>
          <w:color w:val="000000"/>
          <w:sz w:val="24"/>
          <w:szCs w:val="24"/>
          <w:lang w:eastAsia="es-CO"/>
        </w:rPr>
      </w:pPr>
    </w:p>
    <w:p w14:paraId="557C62ED" w14:textId="77777777" w:rsidR="00A2173C" w:rsidRPr="00A8256A" w:rsidRDefault="00A2173C" w:rsidP="003B3685">
      <w:pPr>
        <w:spacing w:after="0" w:line="240" w:lineRule="auto"/>
        <w:jc w:val="both"/>
        <w:rPr>
          <w:rFonts w:ascii="Arial" w:hAnsi="Arial" w:cs="Arial"/>
          <w:sz w:val="24"/>
          <w:szCs w:val="24"/>
        </w:rPr>
      </w:pPr>
      <w:r w:rsidRPr="00A8256A">
        <w:rPr>
          <w:rFonts w:ascii="Arial" w:hAnsi="Arial" w:cs="Arial"/>
          <w:sz w:val="24"/>
          <w:szCs w:val="24"/>
        </w:rPr>
        <w:t>La  inversión total reportada, todas las fuentes, fue de $ 91.404.991 (miles), mientras que el ingreso reportado fue   de $ 76.243.923, significa que los municipios comprometieron un 17%   más de lo incorporado.</w:t>
      </w:r>
    </w:p>
    <w:p w14:paraId="3ABE9014" w14:textId="77777777" w:rsidR="00C82D94" w:rsidRDefault="00C82D94" w:rsidP="003B3685">
      <w:pPr>
        <w:spacing w:after="0" w:line="240" w:lineRule="auto"/>
        <w:jc w:val="both"/>
        <w:rPr>
          <w:rFonts w:ascii="Arial" w:hAnsi="Arial" w:cs="Arial"/>
          <w:sz w:val="24"/>
          <w:szCs w:val="24"/>
        </w:rPr>
      </w:pPr>
    </w:p>
    <w:p w14:paraId="15340F93" w14:textId="67857DF0" w:rsidR="00A2173C" w:rsidRDefault="00A2173C" w:rsidP="003B3685">
      <w:pPr>
        <w:spacing w:after="0" w:line="240" w:lineRule="auto"/>
        <w:jc w:val="both"/>
        <w:rPr>
          <w:rFonts w:ascii="Arial" w:hAnsi="Arial" w:cs="Arial"/>
          <w:sz w:val="24"/>
          <w:szCs w:val="24"/>
        </w:rPr>
      </w:pPr>
      <w:r w:rsidRPr="00A8256A">
        <w:rPr>
          <w:rFonts w:ascii="Arial" w:hAnsi="Arial" w:cs="Arial"/>
          <w:sz w:val="24"/>
          <w:szCs w:val="24"/>
        </w:rPr>
        <w:t>Como se observa en  la tabla No. 5,  siete   municipios ejecutaron más de lo proyectado estando por encima del 50%, los demás incorporaron entre el 40% y el 45%, estando por debajo de lo proyectado, exceptuando el municipio de  Circasia</w:t>
      </w:r>
      <w:r>
        <w:rPr>
          <w:rFonts w:ascii="Arial" w:hAnsi="Arial" w:cs="Arial"/>
          <w:sz w:val="24"/>
          <w:szCs w:val="24"/>
        </w:rPr>
        <w:t xml:space="preserve"> </w:t>
      </w:r>
      <w:r w:rsidRPr="00A8256A">
        <w:rPr>
          <w:rFonts w:ascii="Arial" w:hAnsi="Arial" w:cs="Arial"/>
          <w:sz w:val="24"/>
          <w:szCs w:val="24"/>
        </w:rPr>
        <w:t xml:space="preserve">que ejecuto un 21% ya que no reporto Educación Gratuidad, Salud régimen subsidiado ni alimentación escolar. </w:t>
      </w:r>
    </w:p>
    <w:p w14:paraId="6A2EC0F0" w14:textId="77777777" w:rsidR="009118C3" w:rsidRDefault="009118C3" w:rsidP="00A2173C">
      <w:pPr>
        <w:jc w:val="both"/>
        <w:rPr>
          <w:rFonts w:ascii="Arial" w:hAnsi="Arial" w:cs="Arial"/>
          <w:sz w:val="24"/>
          <w:szCs w:val="24"/>
        </w:rPr>
      </w:pPr>
    </w:p>
    <w:p w14:paraId="7EA27487" w14:textId="77777777" w:rsidR="00DE3F62" w:rsidRPr="00C82D94" w:rsidRDefault="00DE3F62" w:rsidP="00707599">
      <w:pPr>
        <w:pStyle w:val="Prrafodelista"/>
        <w:numPr>
          <w:ilvl w:val="1"/>
          <w:numId w:val="18"/>
        </w:numPr>
        <w:jc w:val="center"/>
        <w:rPr>
          <w:rFonts w:ascii="Arial" w:eastAsia="Times New Roman" w:hAnsi="Arial" w:cs="Arial"/>
          <w:b/>
          <w:bCs/>
          <w:color w:val="000000"/>
          <w:sz w:val="24"/>
          <w:szCs w:val="20"/>
          <w:lang w:eastAsia="es-CO"/>
        </w:rPr>
      </w:pPr>
      <w:r w:rsidRPr="00C82D94">
        <w:rPr>
          <w:rFonts w:ascii="Arial" w:eastAsia="Times New Roman" w:hAnsi="Arial" w:cs="Arial"/>
          <w:b/>
          <w:bCs/>
          <w:color w:val="000000"/>
          <w:sz w:val="24"/>
          <w:szCs w:val="20"/>
          <w:lang w:eastAsia="es-CO"/>
        </w:rPr>
        <w:t>Incorporación en la ejecución del Gasto de Inversión Sectorial financiada con SGP</w:t>
      </w:r>
    </w:p>
    <w:p w14:paraId="395D6ADC" w14:textId="77777777" w:rsidR="00DE3F62" w:rsidRDefault="00DE3F62" w:rsidP="00DE3F62">
      <w:pPr>
        <w:pStyle w:val="Prrafodelista"/>
        <w:rPr>
          <w:rFonts w:ascii="Arial" w:eastAsia="Times New Roman" w:hAnsi="Arial" w:cs="Arial"/>
          <w:bCs/>
          <w:color w:val="000000"/>
          <w:sz w:val="24"/>
          <w:szCs w:val="24"/>
          <w:lang w:eastAsia="es-CO"/>
        </w:rPr>
      </w:pPr>
      <w:r w:rsidRPr="006C58D0">
        <w:rPr>
          <w:rFonts w:ascii="Arial" w:eastAsia="Times New Roman" w:hAnsi="Arial" w:cs="Arial"/>
          <w:bCs/>
          <w:color w:val="000000"/>
          <w:sz w:val="20"/>
          <w:szCs w:val="20"/>
          <w:lang w:eastAsia="es-CO"/>
        </w:rPr>
        <w:t xml:space="preserve">                                                       (Miles de pesos</w:t>
      </w:r>
      <w:r w:rsidRPr="006C4005">
        <w:rPr>
          <w:rFonts w:ascii="Arial" w:eastAsia="Times New Roman" w:hAnsi="Arial" w:cs="Arial"/>
          <w:bCs/>
          <w:color w:val="000000"/>
          <w:sz w:val="24"/>
          <w:szCs w:val="24"/>
          <w:lang w:eastAsia="es-CO"/>
        </w:rPr>
        <w:t>)</w:t>
      </w:r>
    </w:p>
    <w:p w14:paraId="4FD95183" w14:textId="77777777" w:rsidR="00DE3F62" w:rsidRPr="00732996" w:rsidRDefault="00DE3F62" w:rsidP="00DE3F62">
      <w:pPr>
        <w:tabs>
          <w:tab w:val="left" w:pos="2730"/>
        </w:tabs>
        <w:spacing w:line="240" w:lineRule="auto"/>
        <w:rPr>
          <w:rFonts w:ascii="Arial" w:hAnsi="Arial" w:cs="Arial"/>
          <w:sz w:val="20"/>
          <w:szCs w:val="24"/>
        </w:rPr>
      </w:pPr>
      <w:r w:rsidRPr="00732996">
        <w:rPr>
          <w:rFonts w:ascii="Arial" w:hAnsi="Arial" w:cs="Arial"/>
          <w:b/>
          <w:sz w:val="20"/>
          <w:szCs w:val="24"/>
        </w:rPr>
        <w:t>Tabla No. 5</w:t>
      </w:r>
    </w:p>
    <w:tbl>
      <w:tblPr>
        <w:tblW w:w="9403" w:type="dxa"/>
        <w:jc w:val="center"/>
        <w:tblLayout w:type="fixed"/>
        <w:tblCellMar>
          <w:left w:w="70" w:type="dxa"/>
          <w:right w:w="70" w:type="dxa"/>
        </w:tblCellMar>
        <w:tblLook w:val="04A0" w:firstRow="1" w:lastRow="0" w:firstColumn="1" w:lastColumn="0" w:noHBand="0" w:noVBand="1"/>
      </w:tblPr>
      <w:tblGrid>
        <w:gridCol w:w="1677"/>
        <w:gridCol w:w="1253"/>
        <w:gridCol w:w="1141"/>
        <w:gridCol w:w="1141"/>
        <w:gridCol w:w="1041"/>
        <w:gridCol w:w="3150"/>
      </w:tblGrid>
      <w:tr w:rsidR="00DE3F62" w:rsidRPr="00732996" w14:paraId="368D5F9A" w14:textId="77777777" w:rsidTr="00D27110">
        <w:trPr>
          <w:trHeight w:val="571"/>
          <w:jc w:val="center"/>
        </w:trPr>
        <w:tc>
          <w:tcPr>
            <w:tcW w:w="1677" w:type="dxa"/>
            <w:tcBorders>
              <w:top w:val="single" w:sz="2" w:space="0" w:color="EB757B" w:themeColor="accent2" w:themeTint="99"/>
              <w:bottom w:val="single" w:sz="2" w:space="0" w:color="EB757B" w:themeColor="accent2" w:themeTint="99"/>
            </w:tcBorders>
            <w:shd w:val="clear" w:color="auto" w:fill="auto"/>
            <w:noWrap/>
            <w:vAlign w:val="center"/>
            <w:hideMark/>
          </w:tcPr>
          <w:p w14:paraId="5F18F564" w14:textId="77777777" w:rsidR="00DE3F62" w:rsidRPr="004D7231" w:rsidRDefault="00DE3F62" w:rsidP="00495E77">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Municipio</w:t>
            </w:r>
          </w:p>
        </w:tc>
        <w:tc>
          <w:tcPr>
            <w:tcW w:w="1253" w:type="dxa"/>
            <w:tcBorders>
              <w:top w:val="single" w:sz="2" w:space="0" w:color="EB757B" w:themeColor="accent2" w:themeTint="99"/>
              <w:bottom w:val="single" w:sz="2" w:space="0" w:color="EB757B" w:themeColor="accent2" w:themeTint="99"/>
            </w:tcBorders>
            <w:shd w:val="clear" w:color="auto" w:fill="auto"/>
            <w:noWrap/>
            <w:vAlign w:val="center"/>
            <w:hideMark/>
          </w:tcPr>
          <w:p w14:paraId="5B8ADF42" w14:textId="77777777" w:rsidR="00DE3F62" w:rsidRPr="004D7231" w:rsidRDefault="00DE3F62" w:rsidP="00062655">
            <w:pPr>
              <w:spacing w:after="0" w:line="240" w:lineRule="auto"/>
              <w:jc w:val="center"/>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Asignado</w:t>
            </w:r>
          </w:p>
        </w:tc>
        <w:tc>
          <w:tcPr>
            <w:tcW w:w="1141" w:type="dxa"/>
            <w:tcBorders>
              <w:top w:val="single" w:sz="2" w:space="0" w:color="EB757B" w:themeColor="accent2" w:themeTint="99"/>
              <w:bottom w:val="single" w:sz="2" w:space="0" w:color="EB757B" w:themeColor="accent2" w:themeTint="99"/>
            </w:tcBorders>
            <w:shd w:val="clear" w:color="auto" w:fill="auto"/>
            <w:noWrap/>
            <w:vAlign w:val="center"/>
            <w:hideMark/>
          </w:tcPr>
          <w:p w14:paraId="79A3D053" w14:textId="77777777" w:rsidR="00DE3F62" w:rsidRPr="004D7231" w:rsidRDefault="00DE3F62" w:rsidP="00062655">
            <w:pPr>
              <w:spacing w:after="0" w:line="240" w:lineRule="auto"/>
              <w:jc w:val="center"/>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Ejecutado</w:t>
            </w:r>
          </w:p>
        </w:tc>
        <w:tc>
          <w:tcPr>
            <w:tcW w:w="1141" w:type="dxa"/>
            <w:tcBorders>
              <w:top w:val="single" w:sz="2" w:space="0" w:color="EB757B" w:themeColor="accent2" w:themeTint="99"/>
              <w:bottom w:val="single" w:sz="2" w:space="0" w:color="EB757B" w:themeColor="accent2" w:themeTint="99"/>
            </w:tcBorders>
            <w:shd w:val="clear" w:color="auto" w:fill="auto"/>
            <w:noWrap/>
            <w:vAlign w:val="center"/>
            <w:hideMark/>
          </w:tcPr>
          <w:p w14:paraId="1C7BE8D4" w14:textId="77777777" w:rsidR="00DE3F62" w:rsidRPr="004D7231" w:rsidRDefault="00DE3F62" w:rsidP="00062655">
            <w:pPr>
              <w:spacing w:after="0" w:line="240" w:lineRule="auto"/>
              <w:jc w:val="center"/>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Diferencia</w:t>
            </w:r>
          </w:p>
        </w:tc>
        <w:tc>
          <w:tcPr>
            <w:tcW w:w="1041" w:type="dxa"/>
            <w:tcBorders>
              <w:top w:val="single" w:sz="2" w:space="0" w:color="EB757B" w:themeColor="accent2" w:themeTint="99"/>
              <w:bottom w:val="single" w:sz="2" w:space="0" w:color="EB757B" w:themeColor="accent2" w:themeTint="99"/>
            </w:tcBorders>
            <w:shd w:val="clear" w:color="auto" w:fill="auto"/>
            <w:noWrap/>
            <w:vAlign w:val="center"/>
            <w:hideMark/>
          </w:tcPr>
          <w:p w14:paraId="589FDD6A" w14:textId="77777777" w:rsidR="00DE3F62" w:rsidRPr="004D7231" w:rsidRDefault="00DE3F62" w:rsidP="00062655">
            <w:pPr>
              <w:spacing w:after="0" w:line="240" w:lineRule="auto"/>
              <w:jc w:val="center"/>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Indicador</w:t>
            </w:r>
          </w:p>
        </w:tc>
        <w:tc>
          <w:tcPr>
            <w:tcW w:w="3150" w:type="dxa"/>
            <w:tcBorders>
              <w:top w:val="single" w:sz="2" w:space="0" w:color="EB757B" w:themeColor="accent2" w:themeTint="99"/>
              <w:bottom w:val="single" w:sz="2" w:space="0" w:color="EB757B" w:themeColor="accent2" w:themeTint="99"/>
            </w:tcBorders>
            <w:shd w:val="clear" w:color="auto" w:fill="auto"/>
            <w:noWrap/>
            <w:vAlign w:val="center"/>
            <w:hideMark/>
          </w:tcPr>
          <w:p w14:paraId="07FE0187" w14:textId="77777777" w:rsidR="00DE3F62" w:rsidRPr="004D7231" w:rsidRDefault="00DE3F62" w:rsidP="00062655">
            <w:pPr>
              <w:spacing w:after="0" w:line="240" w:lineRule="auto"/>
              <w:jc w:val="center"/>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Evaluación</w:t>
            </w:r>
          </w:p>
        </w:tc>
      </w:tr>
      <w:tr w:rsidR="00DE3F62" w:rsidRPr="00732996" w14:paraId="11BE71B6" w14:textId="77777777" w:rsidTr="00D27110">
        <w:trPr>
          <w:trHeight w:val="284"/>
          <w:jc w:val="center"/>
        </w:trPr>
        <w:tc>
          <w:tcPr>
            <w:tcW w:w="1677" w:type="dxa"/>
            <w:tcBorders>
              <w:top w:val="single" w:sz="2" w:space="0" w:color="EB757B" w:themeColor="accent2" w:themeTint="99"/>
            </w:tcBorders>
            <w:shd w:val="clear" w:color="000000" w:fill="FFFFFF"/>
            <w:noWrap/>
            <w:vAlign w:val="center"/>
            <w:hideMark/>
          </w:tcPr>
          <w:p w14:paraId="68995C54"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Armenia</w:t>
            </w:r>
          </w:p>
        </w:tc>
        <w:tc>
          <w:tcPr>
            <w:tcW w:w="1253" w:type="dxa"/>
            <w:tcBorders>
              <w:top w:val="single" w:sz="2" w:space="0" w:color="EB757B" w:themeColor="accent2" w:themeTint="99"/>
            </w:tcBorders>
            <w:shd w:val="clear" w:color="000000" w:fill="FFFFFF"/>
            <w:noWrap/>
            <w:vAlign w:val="center"/>
            <w:hideMark/>
          </w:tcPr>
          <w:p w14:paraId="5E77E3FF"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104.808.449</w:t>
            </w:r>
          </w:p>
        </w:tc>
        <w:tc>
          <w:tcPr>
            <w:tcW w:w="1141" w:type="dxa"/>
            <w:tcBorders>
              <w:top w:val="single" w:sz="2" w:space="0" w:color="EB757B" w:themeColor="accent2" w:themeTint="99"/>
            </w:tcBorders>
            <w:shd w:val="clear" w:color="000000" w:fill="FFFFFF"/>
            <w:noWrap/>
            <w:vAlign w:val="center"/>
            <w:hideMark/>
          </w:tcPr>
          <w:p w14:paraId="3872938A"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58.208.259</w:t>
            </w:r>
          </w:p>
        </w:tc>
        <w:tc>
          <w:tcPr>
            <w:tcW w:w="1141" w:type="dxa"/>
            <w:tcBorders>
              <w:top w:val="single" w:sz="2" w:space="0" w:color="EB757B" w:themeColor="accent2" w:themeTint="99"/>
            </w:tcBorders>
            <w:shd w:val="clear" w:color="000000" w:fill="FFFFFF"/>
            <w:noWrap/>
            <w:vAlign w:val="center"/>
            <w:hideMark/>
          </w:tcPr>
          <w:p w14:paraId="1E92F02C"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46.600.190</w:t>
            </w:r>
          </w:p>
        </w:tc>
        <w:tc>
          <w:tcPr>
            <w:tcW w:w="1041" w:type="dxa"/>
            <w:tcBorders>
              <w:top w:val="single" w:sz="2" w:space="0" w:color="EB757B" w:themeColor="accent2" w:themeTint="99"/>
            </w:tcBorders>
            <w:shd w:val="clear" w:color="auto" w:fill="auto"/>
            <w:noWrap/>
            <w:vAlign w:val="center"/>
            <w:hideMark/>
          </w:tcPr>
          <w:p w14:paraId="06149610"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56%</w:t>
            </w:r>
          </w:p>
        </w:tc>
        <w:tc>
          <w:tcPr>
            <w:tcW w:w="3150" w:type="dxa"/>
            <w:tcBorders>
              <w:top w:val="single" w:sz="2" w:space="0" w:color="EB757B" w:themeColor="accent2" w:themeTint="99"/>
            </w:tcBorders>
            <w:shd w:val="clear" w:color="000000" w:fill="FFFFFF"/>
            <w:vAlign w:val="center"/>
            <w:hideMark/>
          </w:tcPr>
          <w:p w14:paraId="5ECDA1A0"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35CB3A11" w14:textId="77777777" w:rsidTr="00D27110">
        <w:trPr>
          <w:trHeight w:val="284"/>
          <w:jc w:val="center"/>
        </w:trPr>
        <w:tc>
          <w:tcPr>
            <w:tcW w:w="1677" w:type="dxa"/>
            <w:shd w:val="clear" w:color="000000" w:fill="FFFFFF"/>
            <w:noWrap/>
            <w:vAlign w:val="center"/>
            <w:hideMark/>
          </w:tcPr>
          <w:p w14:paraId="521D0CE3"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Buenavista</w:t>
            </w:r>
          </w:p>
        </w:tc>
        <w:tc>
          <w:tcPr>
            <w:tcW w:w="1253" w:type="dxa"/>
            <w:shd w:val="clear" w:color="000000" w:fill="FFFFFF"/>
            <w:noWrap/>
            <w:vAlign w:val="center"/>
            <w:hideMark/>
          </w:tcPr>
          <w:p w14:paraId="3F843C0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1.754.549</w:t>
            </w:r>
          </w:p>
        </w:tc>
        <w:tc>
          <w:tcPr>
            <w:tcW w:w="1141" w:type="dxa"/>
            <w:shd w:val="clear" w:color="000000" w:fill="FFFFFF"/>
            <w:noWrap/>
            <w:vAlign w:val="center"/>
            <w:hideMark/>
          </w:tcPr>
          <w:p w14:paraId="4EFFB108"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484.430</w:t>
            </w:r>
          </w:p>
        </w:tc>
        <w:tc>
          <w:tcPr>
            <w:tcW w:w="1141" w:type="dxa"/>
            <w:shd w:val="clear" w:color="000000" w:fill="FFFFFF"/>
            <w:noWrap/>
            <w:vAlign w:val="center"/>
            <w:hideMark/>
          </w:tcPr>
          <w:p w14:paraId="42376D9A"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1.270.119</w:t>
            </w:r>
          </w:p>
        </w:tc>
        <w:tc>
          <w:tcPr>
            <w:tcW w:w="1041" w:type="dxa"/>
            <w:shd w:val="clear" w:color="auto" w:fill="auto"/>
            <w:noWrap/>
            <w:vAlign w:val="center"/>
            <w:hideMark/>
          </w:tcPr>
          <w:p w14:paraId="637483C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28%</w:t>
            </w:r>
          </w:p>
        </w:tc>
        <w:tc>
          <w:tcPr>
            <w:tcW w:w="3150" w:type="dxa"/>
            <w:shd w:val="clear" w:color="000000" w:fill="FFFFFF"/>
            <w:vAlign w:val="center"/>
            <w:hideMark/>
          </w:tcPr>
          <w:p w14:paraId="07F0A3DE"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menos  de lo proyectado.</w:t>
            </w:r>
          </w:p>
        </w:tc>
      </w:tr>
      <w:tr w:rsidR="00DE3F62" w:rsidRPr="00732996" w14:paraId="761689CD" w14:textId="77777777" w:rsidTr="00D27110">
        <w:trPr>
          <w:trHeight w:val="284"/>
          <w:jc w:val="center"/>
        </w:trPr>
        <w:tc>
          <w:tcPr>
            <w:tcW w:w="1677" w:type="dxa"/>
            <w:shd w:val="clear" w:color="000000" w:fill="FFFFFF"/>
            <w:noWrap/>
            <w:vAlign w:val="center"/>
            <w:hideMark/>
          </w:tcPr>
          <w:p w14:paraId="507F5D6A"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Calarcá</w:t>
            </w:r>
          </w:p>
        </w:tc>
        <w:tc>
          <w:tcPr>
            <w:tcW w:w="1253" w:type="dxa"/>
            <w:shd w:val="clear" w:color="000000" w:fill="FFFFFF"/>
            <w:noWrap/>
            <w:vAlign w:val="center"/>
            <w:hideMark/>
          </w:tcPr>
          <w:p w14:paraId="412F910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13.263.049</w:t>
            </w:r>
          </w:p>
        </w:tc>
        <w:tc>
          <w:tcPr>
            <w:tcW w:w="1141" w:type="dxa"/>
            <w:shd w:val="clear" w:color="000000" w:fill="FFFFFF"/>
            <w:noWrap/>
            <w:vAlign w:val="center"/>
            <w:hideMark/>
          </w:tcPr>
          <w:p w14:paraId="58DBE4D4"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6.939.878</w:t>
            </w:r>
          </w:p>
        </w:tc>
        <w:tc>
          <w:tcPr>
            <w:tcW w:w="1141" w:type="dxa"/>
            <w:shd w:val="clear" w:color="000000" w:fill="FFFFFF"/>
            <w:noWrap/>
            <w:vAlign w:val="center"/>
            <w:hideMark/>
          </w:tcPr>
          <w:p w14:paraId="06E67BB3"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6.323.171</w:t>
            </w:r>
          </w:p>
        </w:tc>
        <w:tc>
          <w:tcPr>
            <w:tcW w:w="1041" w:type="dxa"/>
            <w:shd w:val="clear" w:color="auto" w:fill="auto"/>
            <w:noWrap/>
            <w:vAlign w:val="center"/>
            <w:hideMark/>
          </w:tcPr>
          <w:p w14:paraId="53243DF8"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52%</w:t>
            </w:r>
          </w:p>
        </w:tc>
        <w:tc>
          <w:tcPr>
            <w:tcW w:w="3150" w:type="dxa"/>
            <w:shd w:val="clear" w:color="000000" w:fill="FFFFFF"/>
            <w:vAlign w:val="center"/>
            <w:hideMark/>
          </w:tcPr>
          <w:p w14:paraId="306A38EC"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0B00CD7B" w14:textId="77777777" w:rsidTr="00D27110">
        <w:trPr>
          <w:trHeight w:val="284"/>
          <w:jc w:val="center"/>
        </w:trPr>
        <w:tc>
          <w:tcPr>
            <w:tcW w:w="1677" w:type="dxa"/>
            <w:shd w:val="clear" w:color="000000" w:fill="FFFFFF"/>
            <w:noWrap/>
            <w:vAlign w:val="center"/>
            <w:hideMark/>
          </w:tcPr>
          <w:p w14:paraId="59B17608"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Circasia</w:t>
            </w:r>
          </w:p>
        </w:tc>
        <w:tc>
          <w:tcPr>
            <w:tcW w:w="1253" w:type="dxa"/>
            <w:shd w:val="clear" w:color="000000" w:fill="FFFFFF"/>
            <w:noWrap/>
            <w:vAlign w:val="center"/>
            <w:hideMark/>
          </w:tcPr>
          <w:p w14:paraId="0809F4CA"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5.672.968</w:t>
            </w:r>
          </w:p>
        </w:tc>
        <w:tc>
          <w:tcPr>
            <w:tcW w:w="1141" w:type="dxa"/>
            <w:shd w:val="clear" w:color="000000" w:fill="FFFFFF"/>
            <w:noWrap/>
            <w:vAlign w:val="center"/>
            <w:hideMark/>
          </w:tcPr>
          <w:p w14:paraId="0100A1BC"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1.208.546</w:t>
            </w:r>
          </w:p>
        </w:tc>
        <w:tc>
          <w:tcPr>
            <w:tcW w:w="1141" w:type="dxa"/>
            <w:shd w:val="clear" w:color="000000" w:fill="FFFFFF"/>
            <w:noWrap/>
            <w:vAlign w:val="center"/>
            <w:hideMark/>
          </w:tcPr>
          <w:p w14:paraId="10494D31"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4.464.422</w:t>
            </w:r>
          </w:p>
        </w:tc>
        <w:tc>
          <w:tcPr>
            <w:tcW w:w="1041" w:type="dxa"/>
            <w:shd w:val="clear" w:color="auto" w:fill="auto"/>
            <w:noWrap/>
            <w:vAlign w:val="center"/>
            <w:hideMark/>
          </w:tcPr>
          <w:p w14:paraId="67230480"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21%</w:t>
            </w:r>
          </w:p>
        </w:tc>
        <w:tc>
          <w:tcPr>
            <w:tcW w:w="3150" w:type="dxa"/>
            <w:shd w:val="clear" w:color="000000" w:fill="FFFFFF"/>
            <w:vAlign w:val="center"/>
            <w:hideMark/>
          </w:tcPr>
          <w:p w14:paraId="45709494"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menos  de lo proyectado.</w:t>
            </w:r>
          </w:p>
        </w:tc>
      </w:tr>
      <w:tr w:rsidR="00DE3F62" w:rsidRPr="00732996" w14:paraId="74DD9932" w14:textId="77777777" w:rsidTr="00D27110">
        <w:trPr>
          <w:trHeight w:val="284"/>
          <w:jc w:val="center"/>
        </w:trPr>
        <w:tc>
          <w:tcPr>
            <w:tcW w:w="1677" w:type="dxa"/>
            <w:shd w:val="clear" w:color="000000" w:fill="FFFFFF"/>
            <w:noWrap/>
            <w:vAlign w:val="center"/>
            <w:hideMark/>
          </w:tcPr>
          <w:p w14:paraId="38D7A7C0"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Córdoba</w:t>
            </w:r>
          </w:p>
        </w:tc>
        <w:tc>
          <w:tcPr>
            <w:tcW w:w="1253" w:type="dxa"/>
            <w:shd w:val="clear" w:color="000000" w:fill="FFFFFF"/>
            <w:noWrap/>
            <w:vAlign w:val="center"/>
            <w:hideMark/>
          </w:tcPr>
          <w:p w14:paraId="444B2FD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2.649.200</w:t>
            </w:r>
          </w:p>
        </w:tc>
        <w:tc>
          <w:tcPr>
            <w:tcW w:w="1141" w:type="dxa"/>
            <w:shd w:val="clear" w:color="000000" w:fill="FFFFFF"/>
            <w:noWrap/>
            <w:vAlign w:val="center"/>
            <w:hideMark/>
          </w:tcPr>
          <w:p w14:paraId="137722B3"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1.529.986</w:t>
            </w:r>
          </w:p>
        </w:tc>
        <w:tc>
          <w:tcPr>
            <w:tcW w:w="1141" w:type="dxa"/>
            <w:shd w:val="clear" w:color="000000" w:fill="FFFFFF"/>
            <w:noWrap/>
            <w:vAlign w:val="center"/>
            <w:hideMark/>
          </w:tcPr>
          <w:p w14:paraId="5C7AED7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1.119.214</w:t>
            </w:r>
          </w:p>
        </w:tc>
        <w:tc>
          <w:tcPr>
            <w:tcW w:w="1041" w:type="dxa"/>
            <w:shd w:val="clear" w:color="auto" w:fill="auto"/>
            <w:noWrap/>
            <w:vAlign w:val="center"/>
            <w:hideMark/>
          </w:tcPr>
          <w:p w14:paraId="72F4D02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58%</w:t>
            </w:r>
          </w:p>
        </w:tc>
        <w:tc>
          <w:tcPr>
            <w:tcW w:w="3150" w:type="dxa"/>
            <w:shd w:val="clear" w:color="000000" w:fill="FFFFFF"/>
            <w:vAlign w:val="center"/>
            <w:hideMark/>
          </w:tcPr>
          <w:p w14:paraId="34E29E3F"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795C2061" w14:textId="77777777" w:rsidTr="00D27110">
        <w:trPr>
          <w:trHeight w:val="284"/>
          <w:jc w:val="center"/>
        </w:trPr>
        <w:tc>
          <w:tcPr>
            <w:tcW w:w="1677" w:type="dxa"/>
            <w:shd w:val="clear" w:color="000000" w:fill="FFFFFF"/>
            <w:noWrap/>
            <w:vAlign w:val="center"/>
            <w:hideMark/>
          </w:tcPr>
          <w:p w14:paraId="744B09D9"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Filandia</w:t>
            </w:r>
          </w:p>
        </w:tc>
        <w:tc>
          <w:tcPr>
            <w:tcW w:w="1253" w:type="dxa"/>
            <w:shd w:val="clear" w:color="000000" w:fill="FFFFFF"/>
            <w:noWrap/>
            <w:vAlign w:val="center"/>
            <w:hideMark/>
          </w:tcPr>
          <w:p w14:paraId="7DC5BF3E"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3.809.875</w:t>
            </w:r>
          </w:p>
        </w:tc>
        <w:tc>
          <w:tcPr>
            <w:tcW w:w="1141" w:type="dxa"/>
            <w:shd w:val="clear" w:color="000000" w:fill="FFFFFF"/>
            <w:noWrap/>
            <w:vAlign w:val="center"/>
            <w:hideMark/>
          </w:tcPr>
          <w:p w14:paraId="26469FA4"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1.893.718</w:t>
            </w:r>
          </w:p>
        </w:tc>
        <w:tc>
          <w:tcPr>
            <w:tcW w:w="1141" w:type="dxa"/>
            <w:shd w:val="clear" w:color="000000" w:fill="FFFFFF"/>
            <w:noWrap/>
            <w:vAlign w:val="center"/>
            <w:hideMark/>
          </w:tcPr>
          <w:p w14:paraId="7E6722A0"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1.916.157</w:t>
            </w:r>
          </w:p>
        </w:tc>
        <w:tc>
          <w:tcPr>
            <w:tcW w:w="1041" w:type="dxa"/>
            <w:shd w:val="clear" w:color="auto" w:fill="auto"/>
            <w:noWrap/>
            <w:vAlign w:val="center"/>
            <w:hideMark/>
          </w:tcPr>
          <w:p w14:paraId="55A8625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50%</w:t>
            </w:r>
          </w:p>
        </w:tc>
        <w:tc>
          <w:tcPr>
            <w:tcW w:w="3150" w:type="dxa"/>
            <w:shd w:val="clear" w:color="000000" w:fill="FFFFFF"/>
            <w:vAlign w:val="center"/>
            <w:hideMark/>
          </w:tcPr>
          <w:p w14:paraId="37D17401"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Cumplió</w:t>
            </w:r>
          </w:p>
        </w:tc>
      </w:tr>
      <w:tr w:rsidR="00DE3F62" w:rsidRPr="00732996" w14:paraId="7FF2017F" w14:textId="77777777" w:rsidTr="00D27110">
        <w:trPr>
          <w:trHeight w:val="284"/>
          <w:jc w:val="center"/>
        </w:trPr>
        <w:tc>
          <w:tcPr>
            <w:tcW w:w="1677" w:type="dxa"/>
            <w:shd w:val="clear" w:color="000000" w:fill="FFFFFF"/>
            <w:noWrap/>
            <w:vAlign w:val="center"/>
            <w:hideMark/>
          </w:tcPr>
          <w:p w14:paraId="5E531728"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Génova</w:t>
            </w:r>
          </w:p>
        </w:tc>
        <w:tc>
          <w:tcPr>
            <w:tcW w:w="1253" w:type="dxa"/>
            <w:shd w:val="clear" w:color="000000" w:fill="FFFFFF"/>
            <w:noWrap/>
            <w:vAlign w:val="center"/>
            <w:hideMark/>
          </w:tcPr>
          <w:p w14:paraId="34AC455B"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3.577.284</w:t>
            </w:r>
          </w:p>
        </w:tc>
        <w:tc>
          <w:tcPr>
            <w:tcW w:w="1141" w:type="dxa"/>
            <w:shd w:val="clear" w:color="000000" w:fill="FFFFFF"/>
            <w:noWrap/>
            <w:vAlign w:val="center"/>
            <w:hideMark/>
          </w:tcPr>
          <w:p w14:paraId="4FED7625"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2.268.935</w:t>
            </w:r>
          </w:p>
        </w:tc>
        <w:tc>
          <w:tcPr>
            <w:tcW w:w="1141" w:type="dxa"/>
            <w:shd w:val="clear" w:color="000000" w:fill="FFFFFF"/>
            <w:noWrap/>
            <w:vAlign w:val="center"/>
            <w:hideMark/>
          </w:tcPr>
          <w:p w14:paraId="63DA4B3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1.308.349</w:t>
            </w:r>
          </w:p>
        </w:tc>
        <w:tc>
          <w:tcPr>
            <w:tcW w:w="1041" w:type="dxa"/>
            <w:shd w:val="clear" w:color="auto" w:fill="auto"/>
            <w:noWrap/>
            <w:vAlign w:val="center"/>
            <w:hideMark/>
          </w:tcPr>
          <w:p w14:paraId="4884A51F"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63%</w:t>
            </w:r>
          </w:p>
        </w:tc>
        <w:tc>
          <w:tcPr>
            <w:tcW w:w="3150" w:type="dxa"/>
            <w:shd w:val="clear" w:color="000000" w:fill="FFFFFF"/>
            <w:vAlign w:val="center"/>
            <w:hideMark/>
          </w:tcPr>
          <w:p w14:paraId="23BF60D1"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61F3872C" w14:textId="77777777" w:rsidTr="00D27110">
        <w:trPr>
          <w:trHeight w:val="284"/>
          <w:jc w:val="center"/>
        </w:trPr>
        <w:tc>
          <w:tcPr>
            <w:tcW w:w="1677" w:type="dxa"/>
            <w:shd w:val="clear" w:color="000000" w:fill="FFFFFF"/>
            <w:noWrap/>
            <w:vAlign w:val="center"/>
            <w:hideMark/>
          </w:tcPr>
          <w:p w14:paraId="02306199"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La Tebaida</w:t>
            </w:r>
          </w:p>
        </w:tc>
        <w:tc>
          <w:tcPr>
            <w:tcW w:w="1253" w:type="dxa"/>
            <w:shd w:val="clear" w:color="000000" w:fill="FFFFFF"/>
            <w:noWrap/>
            <w:vAlign w:val="center"/>
            <w:hideMark/>
          </w:tcPr>
          <w:p w14:paraId="151CD2D2"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8.780.477</w:t>
            </w:r>
          </w:p>
        </w:tc>
        <w:tc>
          <w:tcPr>
            <w:tcW w:w="1141" w:type="dxa"/>
            <w:shd w:val="clear" w:color="000000" w:fill="FFFFFF"/>
            <w:noWrap/>
            <w:vAlign w:val="center"/>
            <w:hideMark/>
          </w:tcPr>
          <w:p w14:paraId="0DD08A8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6.478.910</w:t>
            </w:r>
          </w:p>
        </w:tc>
        <w:tc>
          <w:tcPr>
            <w:tcW w:w="1141" w:type="dxa"/>
            <w:shd w:val="clear" w:color="000000" w:fill="FFFFFF"/>
            <w:noWrap/>
            <w:vAlign w:val="center"/>
            <w:hideMark/>
          </w:tcPr>
          <w:p w14:paraId="145F050F"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2.301.567</w:t>
            </w:r>
          </w:p>
        </w:tc>
        <w:tc>
          <w:tcPr>
            <w:tcW w:w="1041" w:type="dxa"/>
            <w:shd w:val="clear" w:color="auto" w:fill="auto"/>
            <w:noWrap/>
            <w:vAlign w:val="center"/>
            <w:hideMark/>
          </w:tcPr>
          <w:p w14:paraId="1C51C3C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74%</w:t>
            </w:r>
          </w:p>
        </w:tc>
        <w:tc>
          <w:tcPr>
            <w:tcW w:w="3150" w:type="dxa"/>
            <w:shd w:val="clear" w:color="000000" w:fill="FFFFFF"/>
            <w:vAlign w:val="center"/>
            <w:hideMark/>
          </w:tcPr>
          <w:p w14:paraId="07D06D08"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68971E72" w14:textId="77777777" w:rsidTr="00D27110">
        <w:trPr>
          <w:trHeight w:val="284"/>
          <w:jc w:val="center"/>
        </w:trPr>
        <w:tc>
          <w:tcPr>
            <w:tcW w:w="1677" w:type="dxa"/>
            <w:shd w:val="clear" w:color="000000" w:fill="FFFFFF"/>
            <w:noWrap/>
            <w:vAlign w:val="center"/>
            <w:hideMark/>
          </w:tcPr>
          <w:p w14:paraId="569596D3"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Montenegro</w:t>
            </w:r>
          </w:p>
        </w:tc>
        <w:tc>
          <w:tcPr>
            <w:tcW w:w="1253" w:type="dxa"/>
            <w:shd w:val="clear" w:color="000000" w:fill="FFFFFF"/>
            <w:noWrap/>
            <w:vAlign w:val="center"/>
            <w:hideMark/>
          </w:tcPr>
          <w:p w14:paraId="43C7EF73"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9.897.379</w:t>
            </w:r>
          </w:p>
        </w:tc>
        <w:tc>
          <w:tcPr>
            <w:tcW w:w="1141" w:type="dxa"/>
            <w:shd w:val="clear" w:color="000000" w:fill="FFFFFF"/>
            <w:noWrap/>
            <w:vAlign w:val="center"/>
            <w:hideMark/>
          </w:tcPr>
          <w:p w14:paraId="6839DD9A"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4.292.619</w:t>
            </w:r>
          </w:p>
        </w:tc>
        <w:tc>
          <w:tcPr>
            <w:tcW w:w="1141" w:type="dxa"/>
            <w:shd w:val="clear" w:color="000000" w:fill="FFFFFF"/>
            <w:noWrap/>
            <w:vAlign w:val="center"/>
            <w:hideMark/>
          </w:tcPr>
          <w:p w14:paraId="0EF73A16"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5.604.760</w:t>
            </w:r>
          </w:p>
        </w:tc>
        <w:tc>
          <w:tcPr>
            <w:tcW w:w="1041" w:type="dxa"/>
            <w:shd w:val="clear" w:color="auto" w:fill="auto"/>
            <w:noWrap/>
            <w:vAlign w:val="center"/>
            <w:hideMark/>
          </w:tcPr>
          <w:p w14:paraId="3D7C0900"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43%</w:t>
            </w:r>
          </w:p>
        </w:tc>
        <w:tc>
          <w:tcPr>
            <w:tcW w:w="3150" w:type="dxa"/>
            <w:shd w:val="clear" w:color="000000" w:fill="FFFFFF"/>
            <w:vAlign w:val="center"/>
            <w:hideMark/>
          </w:tcPr>
          <w:p w14:paraId="5A7228E1"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menos  de lo proyectado.</w:t>
            </w:r>
          </w:p>
        </w:tc>
      </w:tr>
      <w:tr w:rsidR="00DE3F62" w:rsidRPr="00732996" w14:paraId="1F812AC1" w14:textId="77777777" w:rsidTr="00D27110">
        <w:trPr>
          <w:trHeight w:val="284"/>
          <w:jc w:val="center"/>
        </w:trPr>
        <w:tc>
          <w:tcPr>
            <w:tcW w:w="1677" w:type="dxa"/>
            <w:shd w:val="clear" w:color="000000" w:fill="FFFFFF"/>
            <w:noWrap/>
            <w:vAlign w:val="center"/>
            <w:hideMark/>
          </w:tcPr>
          <w:p w14:paraId="0877EC09"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Pijao</w:t>
            </w:r>
          </w:p>
        </w:tc>
        <w:tc>
          <w:tcPr>
            <w:tcW w:w="1253" w:type="dxa"/>
            <w:shd w:val="clear" w:color="000000" w:fill="FFFFFF"/>
            <w:noWrap/>
            <w:vAlign w:val="center"/>
            <w:hideMark/>
          </w:tcPr>
          <w:p w14:paraId="7BA6C8F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3.150.895</w:t>
            </w:r>
          </w:p>
        </w:tc>
        <w:tc>
          <w:tcPr>
            <w:tcW w:w="1141" w:type="dxa"/>
            <w:shd w:val="clear" w:color="000000" w:fill="FFFFFF"/>
            <w:noWrap/>
            <w:vAlign w:val="center"/>
            <w:hideMark/>
          </w:tcPr>
          <w:p w14:paraId="4878B8AC"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1.313.071</w:t>
            </w:r>
          </w:p>
        </w:tc>
        <w:tc>
          <w:tcPr>
            <w:tcW w:w="1141" w:type="dxa"/>
            <w:shd w:val="clear" w:color="000000" w:fill="FFFFFF"/>
            <w:noWrap/>
            <w:vAlign w:val="center"/>
            <w:hideMark/>
          </w:tcPr>
          <w:p w14:paraId="5A516B96"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1.837.824</w:t>
            </w:r>
          </w:p>
        </w:tc>
        <w:tc>
          <w:tcPr>
            <w:tcW w:w="1041" w:type="dxa"/>
            <w:shd w:val="clear" w:color="auto" w:fill="auto"/>
            <w:noWrap/>
            <w:vAlign w:val="center"/>
            <w:hideMark/>
          </w:tcPr>
          <w:p w14:paraId="00992FD0"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42%</w:t>
            </w:r>
          </w:p>
        </w:tc>
        <w:tc>
          <w:tcPr>
            <w:tcW w:w="3150" w:type="dxa"/>
            <w:shd w:val="clear" w:color="000000" w:fill="FFFFFF"/>
            <w:vAlign w:val="center"/>
            <w:hideMark/>
          </w:tcPr>
          <w:p w14:paraId="0FCBFBA2"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menos  de lo proyectado.</w:t>
            </w:r>
          </w:p>
        </w:tc>
      </w:tr>
      <w:tr w:rsidR="00DE3F62" w:rsidRPr="00732996" w14:paraId="4BB4F63B" w14:textId="77777777" w:rsidTr="00D27110">
        <w:trPr>
          <w:trHeight w:val="284"/>
          <w:jc w:val="center"/>
        </w:trPr>
        <w:tc>
          <w:tcPr>
            <w:tcW w:w="1677" w:type="dxa"/>
            <w:shd w:val="clear" w:color="000000" w:fill="FFFFFF"/>
            <w:noWrap/>
            <w:vAlign w:val="center"/>
            <w:hideMark/>
          </w:tcPr>
          <w:p w14:paraId="3951F63C"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Quimbaya</w:t>
            </w:r>
          </w:p>
        </w:tc>
        <w:tc>
          <w:tcPr>
            <w:tcW w:w="1253" w:type="dxa"/>
            <w:shd w:val="clear" w:color="000000" w:fill="FFFFFF"/>
            <w:noWrap/>
            <w:vAlign w:val="center"/>
            <w:hideMark/>
          </w:tcPr>
          <w:p w14:paraId="18601BE7"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7.949.534</w:t>
            </w:r>
          </w:p>
        </w:tc>
        <w:tc>
          <w:tcPr>
            <w:tcW w:w="1141" w:type="dxa"/>
            <w:shd w:val="clear" w:color="000000" w:fill="FFFFFF"/>
            <w:noWrap/>
            <w:vAlign w:val="center"/>
            <w:hideMark/>
          </w:tcPr>
          <w:p w14:paraId="3A1B1C5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5.975.537</w:t>
            </w:r>
          </w:p>
        </w:tc>
        <w:tc>
          <w:tcPr>
            <w:tcW w:w="1141" w:type="dxa"/>
            <w:shd w:val="clear" w:color="000000" w:fill="FFFFFF"/>
            <w:noWrap/>
            <w:vAlign w:val="center"/>
            <w:hideMark/>
          </w:tcPr>
          <w:p w14:paraId="3D1B5B59"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1.973.997</w:t>
            </w:r>
          </w:p>
        </w:tc>
        <w:tc>
          <w:tcPr>
            <w:tcW w:w="1041" w:type="dxa"/>
            <w:shd w:val="clear" w:color="auto" w:fill="auto"/>
            <w:noWrap/>
            <w:vAlign w:val="center"/>
            <w:hideMark/>
          </w:tcPr>
          <w:p w14:paraId="5D8C3714"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75%</w:t>
            </w:r>
          </w:p>
        </w:tc>
        <w:tc>
          <w:tcPr>
            <w:tcW w:w="3150" w:type="dxa"/>
            <w:shd w:val="clear" w:color="000000" w:fill="FFFFFF"/>
            <w:vAlign w:val="center"/>
            <w:hideMark/>
          </w:tcPr>
          <w:p w14:paraId="6729DA9F"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732996" w14:paraId="6AE5E12F" w14:textId="77777777" w:rsidTr="00D27110">
        <w:trPr>
          <w:trHeight w:val="284"/>
          <w:jc w:val="center"/>
        </w:trPr>
        <w:tc>
          <w:tcPr>
            <w:tcW w:w="1677" w:type="dxa"/>
            <w:tcBorders>
              <w:bottom w:val="single" w:sz="2" w:space="0" w:color="EB757B" w:themeColor="accent2" w:themeTint="99"/>
            </w:tcBorders>
            <w:shd w:val="clear" w:color="000000" w:fill="FFFFFF"/>
            <w:noWrap/>
            <w:vAlign w:val="center"/>
            <w:hideMark/>
          </w:tcPr>
          <w:p w14:paraId="7857018F" w14:textId="77777777" w:rsidR="00DE3F62" w:rsidRPr="004D7231" w:rsidRDefault="00DE3F62" w:rsidP="001603DC">
            <w:pPr>
              <w:spacing w:after="0" w:line="240" w:lineRule="auto"/>
              <w:rPr>
                <w:rFonts w:ascii="Arial" w:eastAsia="Times New Roman" w:hAnsi="Arial" w:cs="Arial"/>
                <w:b/>
                <w:bCs/>
                <w:color w:val="000000"/>
                <w:sz w:val="20"/>
                <w:szCs w:val="20"/>
                <w:lang w:eastAsia="es-CO"/>
              </w:rPr>
            </w:pPr>
            <w:r w:rsidRPr="004D7231">
              <w:rPr>
                <w:rFonts w:ascii="Arial" w:eastAsia="Times New Roman" w:hAnsi="Arial" w:cs="Arial"/>
                <w:b/>
                <w:bCs/>
                <w:color w:val="000000"/>
                <w:sz w:val="20"/>
                <w:szCs w:val="20"/>
                <w:lang w:eastAsia="es-CO"/>
              </w:rPr>
              <w:t>Salento</w:t>
            </w:r>
          </w:p>
        </w:tc>
        <w:tc>
          <w:tcPr>
            <w:tcW w:w="1253" w:type="dxa"/>
            <w:tcBorders>
              <w:bottom w:val="single" w:sz="2" w:space="0" w:color="EB757B" w:themeColor="accent2" w:themeTint="99"/>
            </w:tcBorders>
            <w:shd w:val="clear" w:color="000000" w:fill="FFFFFF"/>
            <w:noWrap/>
            <w:vAlign w:val="center"/>
            <w:hideMark/>
          </w:tcPr>
          <w:p w14:paraId="3CE3B9C5"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2.428.245</w:t>
            </w:r>
          </w:p>
        </w:tc>
        <w:tc>
          <w:tcPr>
            <w:tcW w:w="1141" w:type="dxa"/>
            <w:tcBorders>
              <w:bottom w:val="single" w:sz="2" w:space="0" w:color="EB757B" w:themeColor="accent2" w:themeTint="99"/>
            </w:tcBorders>
            <w:shd w:val="clear" w:color="000000" w:fill="FFFFFF"/>
            <w:noWrap/>
            <w:vAlign w:val="center"/>
            <w:hideMark/>
          </w:tcPr>
          <w:p w14:paraId="075A86EC"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1.440.041</w:t>
            </w:r>
          </w:p>
        </w:tc>
        <w:tc>
          <w:tcPr>
            <w:tcW w:w="1141" w:type="dxa"/>
            <w:tcBorders>
              <w:bottom w:val="single" w:sz="2" w:space="0" w:color="EB757B" w:themeColor="accent2" w:themeTint="99"/>
            </w:tcBorders>
            <w:shd w:val="clear" w:color="000000" w:fill="FFFFFF"/>
            <w:noWrap/>
            <w:vAlign w:val="center"/>
            <w:hideMark/>
          </w:tcPr>
          <w:p w14:paraId="36F6C2BC"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988.204</w:t>
            </w:r>
          </w:p>
        </w:tc>
        <w:tc>
          <w:tcPr>
            <w:tcW w:w="1041" w:type="dxa"/>
            <w:tcBorders>
              <w:bottom w:val="single" w:sz="2" w:space="0" w:color="EB757B" w:themeColor="accent2" w:themeTint="99"/>
            </w:tcBorders>
            <w:shd w:val="clear" w:color="auto" w:fill="auto"/>
            <w:noWrap/>
            <w:vAlign w:val="center"/>
            <w:hideMark/>
          </w:tcPr>
          <w:p w14:paraId="33996636" w14:textId="77777777" w:rsidR="00DE3F62" w:rsidRPr="004D7231" w:rsidRDefault="00DE3F62" w:rsidP="001603DC">
            <w:pPr>
              <w:spacing w:after="0" w:line="240" w:lineRule="auto"/>
              <w:jc w:val="center"/>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59%</w:t>
            </w:r>
          </w:p>
        </w:tc>
        <w:tc>
          <w:tcPr>
            <w:tcW w:w="3150" w:type="dxa"/>
            <w:tcBorders>
              <w:bottom w:val="single" w:sz="2" w:space="0" w:color="EB757B" w:themeColor="accent2" w:themeTint="99"/>
            </w:tcBorders>
            <w:shd w:val="clear" w:color="000000" w:fill="FFFFFF"/>
            <w:vAlign w:val="center"/>
            <w:hideMark/>
          </w:tcPr>
          <w:p w14:paraId="1EF2FD23" w14:textId="77777777" w:rsidR="00DE3F62" w:rsidRPr="004D7231" w:rsidRDefault="00DE3F62" w:rsidP="001603DC">
            <w:pPr>
              <w:spacing w:after="0" w:line="240" w:lineRule="auto"/>
              <w:jc w:val="both"/>
              <w:rPr>
                <w:rFonts w:ascii="Arial" w:eastAsia="Times New Roman" w:hAnsi="Arial" w:cs="Arial"/>
                <w:color w:val="000000"/>
                <w:sz w:val="20"/>
                <w:szCs w:val="20"/>
                <w:lang w:eastAsia="es-CO"/>
              </w:rPr>
            </w:pPr>
            <w:r w:rsidRPr="004D7231">
              <w:rPr>
                <w:rFonts w:ascii="Arial" w:eastAsia="Times New Roman" w:hAnsi="Arial" w:cs="Arial"/>
                <w:color w:val="000000"/>
                <w:sz w:val="20"/>
                <w:szCs w:val="20"/>
                <w:lang w:eastAsia="es-CO"/>
              </w:rPr>
              <w:t>Ejecutó más de lo proyectado</w:t>
            </w:r>
          </w:p>
        </w:tc>
      </w:tr>
      <w:tr w:rsidR="00DE3F62" w:rsidRPr="00B377C1" w14:paraId="621BBB2A" w14:textId="77777777" w:rsidTr="00D27110">
        <w:trPr>
          <w:trHeight w:val="666"/>
          <w:jc w:val="center"/>
        </w:trPr>
        <w:tc>
          <w:tcPr>
            <w:tcW w:w="1677" w:type="dxa"/>
            <w:tcBorders>
              <w:top w:val="single" w:sz="2" w:space="0" w:color="EB757B" w:themeColor="accent2" w:themeTint="99"/>
              <w:bottom w:val="single" w:sz="2" w:space="0" w:color="EB757B" w:themeColor="accent2" w:themeTint="99"/>
            </w:tcBorders>
            <w:shd w:val="clear" w:color="auto" w:fill="auto"/>
            <w:vAlign w:val="center"/>
            <w:hideMark/>
          </w:tcPr>
          <w:p w14:paraId="0FFCAE21" w14:textId="77777777" w:rsidR="00DE3F62" w:rsidRPr="00B377C1" w:rsidRDefault="00DE3F62" w:rsidP="00C3448C">
            <w:pPr>
              <w:spacing w:after="0" w:line="240" w:lineRule="auto"/>
              <w:rPr>
                <w:rFonts w:ascii="Arial" w:eastAsia="Times New Roman" w:hAnsi="Arial" w:cs="Arial"/>
                <w:b/>
                <w:color w:val="000000"/>
                <w:sz w:val="20"/>
                <w:szCs w:val="20"/>
                <w:lang w:eastAsia="es-CO"/>
              </w:rPr>
            </w:pPr>
            <w:r w:rsidRPr="00B377C1">
              <w:rPr>
                <w:rFonts w:ascii="Arial" w:eastAsia="Times New Roman" w:hAnsi="Arial" w:cs="Arial"/>
                <w:b/>
                <w:color w:val="000000"/>
                <w:sz w:val="20"/>
                <w:szCs w:val="20"/>
                <w:lang w:eastAsia="es-CO"/>
              </w:rPr>
              <w:t>Departamento del Quindío</w:t>
            </w:r>
          </w:p>
        </w:tc>
        <w:tc>
          <w:tcPr>
            <w:tcW w:w="1253" w:type="dxa"/>
            <w:tcBorders>
              <w:top w:val="single" w:sz="2" w:space="0" w:color="EB757B" w:themeColor="accent2" w:themeTint="99"/>
              <w:bottom w:val="single" w:sz="2" w:space="0" w:color="EB757B" w:themeColor="accent2" w:themeTint="99"/>
            </w:tcBorders>
            <w:shd w:val="clear" w:color="000000" w:fill="FFFFFF"/>
            <w:noWrap/>
            <w:vAlign w:val="center"/>
            <w:hideMark/>
          </w:tcPr>
          <w:p w14:paraId="6BB0EA99" w14:textId="77777777" w:rsidR="00DE3F62" w:rsidRPr="00B377C1" w:rsidRDefault="00DE3F62" w:rsidP="00C3448C">
            <w:pPr>
              <w:spacing w:after="0" w:line="240" w:lineRule="auto"/>
              <w:jc w:val="right"/>
              <w:rPr>
                <w:rFonts w:ascii="Arial" w:eastAsia="Times New Roman" w:hAnsi="Arial" w:cs="Arial"/>
                <w:b/>
                <w:color w:val="000000"/>
                <w:sz w:val="20"/>
                <w:szCs w:val="20"/>
                <w:lang w:eastAsia="es-CO"/>
              </w:rPr>
            </w:pPr>
            <w:r w:rsidRPr="00B377C1">
              <w:rPr>
                <w:rFonts w:ascii="Arial" w:eastAsia="Times New Roman" w:hAnsi="Arial" w:cs="Arial"/>
                <w:b/>
                <w:color w:val="000000"/>
                <w:sz w:val="20"/>
                <w:szCs w:val="20"/>
                <w:lang w:eastAsia="es-CO"/>
              </w:rPr>
              <w:t>167.741.904</w:t>
            </w:r>
          </w:p>
        </w:tc>
        <w:tc>
          <w:tcPr>
            <w:tcW w:w="1141" w:type="dxa"/>
            <w:tcBorders>
              <w:top w:val="single" w:sz="2" w:space="0" w:color="EB757B" w:themeColor="accent2" w:themeTint="99"/>
              <w:bottom w:val="single" w:sz="2" w:space="0" w:color="EB757B" w:themeColor="accent2" w:themeTint="99"/>
            </w:tcBorders>
            <w:shd w:val="clear" w:color="000000" w:fill="FFFFFF"/>
            <w:noWrap/>
            <w:vAlign w:val="center"/>
            <w:hideMark/>
          </w:tcPr>
          <w:p w14:paraId="7D24DBC6" w14:textId="77777777" w:rsidR="00DE3F62" w:rsidRPr="00B377C1" w:rsidRDefault="00DE3F62" w:rsidP="00C3448C">
            <w:pPr>
              <w:spacing w:after="0" w:line="240" w:lineRule="auto"/>
              <w:jc w:val="right"/>
              <w:rPr>
                <w:rFonts w:ascii="Arial" w:eastAsia="Times New Roman" w:hAnsi="Arial" w:cs="Arial"/>
                <w:b/>
                <w:color w:val="000000"/>
                <w:sz w:val="20"/>
                <w:szCs w:val="20"/>
                <w:lang w:eastAsia="es-CO"/>
              </w:rPr>
            </w:pPr>
            <w:r w:rsidRPr="00B377C1">
              <w:rPr>
                <w:rFonts w:ascii="Arial" w:eastAsia="Times New Roman" w:hAnsi="Arial" w:cs="Arial"/>
                <w:b/>
                <w:color w:val="000000"/>
                <w:sz w:val="20"/>
                <w:szCs w:val="20"/>
                <w:lang w:eastAsia="es-CO"/>
              </w:rPr>
              <w:t>92.033.930</w:t>
            </w:r>
          </w:p>
        </w:tc>
        <w:tc>
          <w:tcPr>
            <w:tcW w:w="1141" w:type="dxa"/>
            <w:tcBorders>
              <w:top w:val="single" w:sz="2" w:space="0" w:color="EB757B" w:themeColor="accent2" w:themeTint="99"/>
              <w:bottom w:val="single" w:sz="2" w:space="0" w:color="EB757B" w:themeColor="accent2" w:themeTint="99"/>
            </w:tcBorders>
            <w:shd w:val="clear" w:color="000000" w:fill="FFFFFF"/>
            <w:noWrap/>
            <w:vAlign w:val="center"/>
            <w:hideMark/>
          </w:tcPr>
          <w:p w14:paraId="0A10463A" w14:textId="77777777" w:rsidR="00DE3F62" w:rsidRPr="00B377C1" w:rsidRDefault="00DE3F62" w:rsidP="00C3448C">
            <w:pPr>
              <w:spacing w:after="0" w:line="240" w:lineRule="auto"/>
              <w:jc w:val="right"/>
              <w:rPr>
                <w:rFonts w:ascii="Arial" w:eastAsia="Times New Roman" w:hAnsi="Arial" w:cs="Arial"/>
                <w:b/>
                <w:color w:val="000000"/>
                <w:sz w:val="20"/>
                <w:szCs w:val="20"/>
                <w:lang w:eastAsia="es-CO"/>
              </w:rPr>
            </w:pPr>
            <w:r w:rsidRPr="00B377C1">
              <w:rPr>
                <w:rFonts w:ascii="Arial" w:eastAsia="Times New Roman" w:hAnsi="Arial" w:cs="Arial"/>
                <w:b/>
                <w:color w:val="000000"/>
                <w:sz w:val="20"/>
                <w:szCs w:val="20"/>
                <w:lang w:eastAsia="es-CO"/>
              </w:rPr>
              <w:t>75.707.974</w:t>
            </w:r>
          </w:p>
        </w:tc>
        <w:tc>
          <w:tcPr>
            <w:tcW w:w="1041" w:type="dxa"/>
            <w:tcBorders>
              <w:top w:val="single" w:sz="2" w:space="0" w:color="EB757B" w:themeColor="accent2" w:themeTint="99"/>
              <w:bottom w:val="single" w:sz="2" w:space="0" w:color="EB757B" w:themeColor="accent2" w:themeTint="99"/>
            </w:tcBorders>
            <w:shd w:val="clear" w:color="auto" w:fill="auto"/>
            <w:noWrap/>
            <w:vAlign w:val="center"/>
            <w:hideMark/>
          </w:tcPr>
          <w:p w14:paraId="2D62C5F6" w14:textId="77777777" w:rsidR="00DE3F62" w:rsidRPr="004828B2" w:rsidRDefault="00DE3F62" w:rsidP="0093253F">
            <w:pPr>
              <w:spacing w:after="0" w:line="240" w:lineRule="auto"/>
              <w:jc w:val="center"/>
              <w:rPr>
                <w:rFonts w:ascii="Arial" w:eastAsia="Times New Roman" w:hAnsi="Arial" w:cs="Arial"/>
                <w:b/>
                <w:color w:val="000000"/>
                <w:sz w:val="20"/>
                <w:szCs w:val="20"/>
                <w:lang w:eastAsia="es-CO"/>
              </w:rPr>
            </w:pPr>
            <w:r w:rsidRPr="004828B2">
              <w:rPr>
                <w:rFonts w:ascii="Arial" w:eastAsia="Times New Roman" w:hAnsi="Arial" w:cs="Arial"/>
                <w:b/>
                <w:color w:val="000000"/>
                <w:sz w:val="20"/>
                <w:szCs w:val="20"/>
                <w:lang w:eastAsia="es-CO"/>
              </w:rPr>
              <w:t>55%</w:t>
            </w:r>
          </w:p>
        </w:tc>
        <w:tc>
          <w:tcPr>
            <w:tcW w:w="3150" w:type="dxa"/>
            <w:tcBorders>
              <w:top w:val="single" w:sz="2" w:space="0" w:color="EB757B" w:themeColor="accent2" w:themeTint="99"/>
              <w:bottom w:val="single" w:sz="2" w:space="0" w:color="EB757B" w:themeColor="accent2" w:themeTint="99"/>
            </w:tcBorders>
            <w:shd w:val="clear" w:color="000000" w:fill="FFFFFF"/>
            <w:vAlign w:val="center"/>
            <w:hideMark/>
          </w:tcPr>
          <w:p w14:paraId="41512C42" w14:textId="77777777" w:rsidR="00DE3F62" w:rsidRPr="00B377C1" w:rsidRDefault="00DE3F62" w:rsidP="00C3448C">
            <w:pPr>
              <w:spacing w:after="0" w:line="240" w:lineRule="auto"/>
              <w:rPr>
                <w:rFonts w:ascii="Arial" w:eastAsia="Times New Roman" w:hAnsi="Arial" w:cs="Arial"/>
                <w:b/>
                <w:color w:val="000000"/>
                <w:sz w:val="20"/>
                <w:szCs w:val="20"/>
                <w:lang w:eastAsia="es-CO"/>
              </w:rPr>
            </w:pPr>
            <w:r w:rsidRPr="00B377C1">
              <w:rPr>
                <w:rFonts w:ascii="Arial" w:eastAsia="Times New Roman" w:hAnsi="Arial" w:cs="Arial"/>
                <w:b/>
                <w:color w:val="000000"/>
                <w:sz w:val="20"/>
                <w:szCs w:val="20"/>
                <w:lang w:eastAsia="es-CO"/>
              </w:rPr>
              <w:t>Ejecutó más de lo proyectado</w:t>
            </w:r>
          </w:p>
        </w:tc>
      </w:tr>
    </w:tbl>
    <w:p w14:paraId="743416A5" w14:textId="77777777" w:rsidR="003A307E" w:rsidRDefault="003A307E" w:rsidP="003A307E">
      <w:pPr>
        <w:spacing w:after="0" w:line="240" w:lineRule="auto"/>
        <w:rPr>
          <w:rFonts w:ascii="Arial" w:eastAsia="Times New Roman" w:hAnsi="Arial" w:cs="Arial"/>
          <w:color w:val="000000"/>
          <w:sz w:val="18"/>
          <w:szCs w:val="18"/>
          <w:lang w:eastAsia="es-CO"/>
        </w:rPr>
      </w:pPr>
      <w:r w:rsidRPr="006647A2">
        <w:rPr>
          <w:rFonts w:ascii="Arial" w:eastAsia="Times New Roman" w:hAnsi="Arial" w:cs="Arial"/>
          <w:color w:val="000000"/>
          <w:sz w:val="18"/>
          <w:szCs w:val="18"/>
          <w:lang w:eastAsia="es-CO"/>
        </w:rPr>
        <w:t>Fuente: Información Municipal reportada al DNP. FUT</w:t>
      </w:r>
    </w:p>
    <w:p w14:paraId="6F848C2D" w14:textId="77777777" w:rsidR="002B15CB" w:rsidRDefault="002B15CB" w:rsidP="002D3113">
      <w:pPr>
        <w:rPr>
          <w:rFonts w:asciiTheme="majorHAnsi" w:eastAsia="Times New Roman" w:hAnsiTheme="majorHAnsi" w:cs="Arial"/>
          <w:bCs/>
          <w:color w:val="000000"/>
          <w:sz w:val="24"/>
          <w:szCs w:val="24"/>
          <w:lang w:eastAsia="es-CO"/>
        </w:rPr>
      </w:pPr>
    </w:p>
    <w:p w14:paraId="7545D59E" w14:textId="77777777" w:rsidR="00FC32A6" w:rsidRDefault="00B95799" w:rsidP="00FC32A6">
      <w:pPr>
        <w:spacing w:line="240" w:lineRule="auto"/>
        <w:jc w:val="both"/>
        <w:rPr>
          <w:rFonts w:ascii="Arial" w:hAnsi="Arial" w:cs="Arial"/>
          <w:sz w:val="24"/>
          <w:szCs w:val="24"/>
        </w:rPr>
      </w:pPr>
      <w:r w:rsidRPr="00A8256A">
        <w:rPr>
          <w:rFonts w:ascii="Arial" w:hAnsi="Arial" w:cs="Arial"/>
          <w:sz w:val="24"/>
          <w:szCs w:val="24"/>
        </w:rPr>
        <w:lastRenderedPageBreak/>
        <w:t xml:space="preserve">En la </w:t>
      </w:r>
      <w:r w:rsidR="000C7F61" w:rsidRPr="00A8256A">
        <w:rPr>
          <w:rFonts w:ascii="Arial" w:hAnsi="Arial" w:cs="Arial"/>
          <w:sz w:val="24"/>
          <w:szCs w:val="24"/>
        </w:rPr>
        <w:t>siguiente tabla se puede apreciar que d</w:t>
      </w:r>
      <w:r w:rsidR="00BF1C48" w:rsidRPr="00A8256A">
        <w:rPr>
          <w:rFonts w:ascii="Arial" w:hAnsi="Arial" w:cs="Arial"/>
          <w:sz w:val="24"/>
          <w:szCs w:val="24"/>
        </w:rPr>
        <w:t>e los doce municipios diez</w:t>
      </w:r>
      <w:r w:rsidR="00FE0487" w:rsidRPr="00A8256A">
        <w:rPr>
          <w:rFonts w:ascii="Arial" w:hAnsi="Arial" w:cs="Arial"/>
          <w:sz w:val="24"/>
          <w:szCs w:val="24"/>
        </w:rPr>
        <w:t>,</w:t>
      </w:r>
      <w:r w:rsidR="00BF1C48" w:rsidRPr="00A8256A">
        <w:rPr>
          <w:rFonts w:ascii="Arial" w:hAnsi="Arial" w:cs="Arial"/>
          <w:sz w:val="24"/>
          <w:szCs w:val="24"/>
        </w:rPr>
        <w:t xml:space="preserve"> </w:t>
      </w:r>
      <w:r w:rsidR="001F1147" w:rsidRPr="00A8256A">
        <w:rPr>
          <w:rFonts w:ascii="Arial" w:hAnsi="Arial" w:cs="Arial"/>
          <w:sz w:val="24"/>
          <w:szCs w:val="24"/>
        </w:rPr>
        <w:t>dejaron de reportar la información en el formato F</w:t>
      </w:r>
      <w:r w:rsidR="005552E8" w:rsidRPr="00A8256A">
        <w:rPr>
          <w:rFonts w:ascii="Arial" w:hAnsi="Arial" w:cs="Arial"/>
          <w:sz w:val="24"/>
          <w:szCs w:val="24"/>
        </w:rPr>
        <w:t>UT</w:t>
      </w:r>
      <w:r w:rsidR="001F1147" w:rsidRPr="00A8256A">
        <w:rPr>
          <w:rFonts w:ascii="Arial" w:hAnsi="Arial" w:cs="Arial"/>
          <w:sz w:val="24"/>
          <w:szCs w:val="24"/>
        </w:rPr>
        <w:t>,</w:t>
      </w:r>
      <w:r w:rsidR="00DA484E" w:rsidRPr="00A8256A">
        <w:rPr>
          <w:rFonts w:ascii="Arial" w:hAnsi="Arial" w:cs="Arial"/>
          <w:sz w:val="24"/>
          <w:szCs w:val="24"/>
        </w:rPr>
        <w:t xml:space="preserve">  sólo los municipios de Calarcá y  Génova fueron consistentes en la información</w:t>
      </w:r>
      <w:r w:rsidR="00250F34" w:rsidRPr="00A8256A">
        <w:rPr>
          <w:rFonts w:ascii="Arial" w:hAnsi="Arial" w:cs="Arial"/>
          <w:sz w:val="24"/>
          <w:szCs w:val="24"/>
        </w:rPr>
        <w:t>.</w:t>
      </w:r>
      <w:r w:rsidR="00FC32A6">
        <w:rPr>
          <w:rFonts w:ascii="Arial" w:hAnsi="Arial" w:cs="Arial"/>
          <w:sz w:val="24"/>
          <w:szCs w:val="24"/>
        </w:rPr>
        <w:t xml:space="preserve">   </w:t>
      </w:r>
      <w:r w:rsidR="00FC32A6" w:rsidRPr="00F95202">
        <w:rPr>
          <w:rFonts w:ascii="Arial" w:hAnsi="Arial" w:cs="Arial"/>
          <w:sz w:val="24"/>
          <w:szCs w:val="24"/>
        </w:rPr>
        <w:t>Esta situación podría considerarse como presunta irregularidad y debe ser revisada en la evaluación de requisitos legales  año 2014.</w:t>
      </w:r>
    </w:p>
    <w:p w14:paraId="1F27C2DE" w14:textId="54E64DB6" w:rsidR="00353142" w:rsidRPr="00C3448C" w:rsidRDefault="00C3448C" w:rsidP="00B056A2">
      <w:pPr>
        <w:pStyle w:val="Prrafodelista"/>
        <w:numPr>
          <w:ilvl w:val="2"/>
          <w:numId w:val="18"/>
        </w:numPr>
        <w:spacing w:line="240" w:lineRule="auto"/>
        <w:ind w:left="1287"/>
        <w:jc w:val="center"/>
        <w:rPr>
          <w:rFonts w:ascii="Arial" w:hAnsi="Arial" w:cs="Arial"/>
          <w:b/>
          <w:noProof/>
          <w:sz w:val="24"/>
          <w:szCs w:val="20"/>
          <w:lang w:eastAsia="es-CO"/>
        </w:rPr>
      </w:pPr>
      <w:r>
        <w:rPr>
          <w:rFonts w:ascii="Arial" w:hAnsi="Arial" w:cs="Arial"/>
          <w:b/>
          <w:sz w:val="24"/>
          <w:szCs w:val="20"/>
        </w:rPr>
        <w:t>Inconsistencias en la E</w:t>
      </w:r>
      <w:r w:rsidR="00353142" w:rsidRPr="00C3448C">
        <w:rPr>
          <w:rFonts w:ascii="Arial" w:hAnsi="Arial" w:cs="Arial"/>
          <w:b/>
          <w:sz w:val="24"/>
          <w:szCs w:val="20"/>
        </w:rPr>
        <w:t>jecución del Ga</w:t>
      </w:r>
      <w:r>
        <w:rPr>
          <w:rFonts w:ascii="Arial" w:hAnsi="Arial" w:cs="Arial"/>
          <w:b/>
          <w:sz w:val="24"/>
          <w:szCs w:val="20"/>
        </w:rPr>
        <w:t>s</w:t>
      </w:r>
      <w:r w:rsidR="00353142" w:rsidRPr="00C3448C">
        <w:rPr>
          <w:rFonts w:ascii="Arial" w:hAnsi="Arial" w:cs="Arial"/>
          <w:b/>
          <w:sz w:val="24"/>
          <w:szCs w:val="20"/>
        </w:rPr>
        <w:t>to- por categoría y municipio</w:t>
      </w:r>
    </w:p>
    <w:p w14:paraId="60729FD8" w14:textId="5DB8A579" w:rsidR="00353142" w:rsidRPr="00BA51FC" w:rsidRDefault="00353142" w:rsidP="00353142">
      <w:pPr>
        <w:spacing w:line="240" w:lineRule="auto"/>
        <w:jc w:val="both"/>
        <w:rPr>
          <w:rFonts w:ascii="Arial" w:hAnsi="Arial" w:cs="Arial"/>
          <w:b/>
          <w:noProof/>
          <w:sz w:val="20"/>
          <w:szCs w:val="20"/>
          <w:lang w:eastAsia="es-CO"/>
        </w:rPr>
      </w:pPr>
      <w:r w:rsidRPr="00BA51FC">
        <w:rPr>
          <w:rFonts w:ascii="Arial" w:hAnsi="Arial" w:cs="Arial"/>
          <w:b/>
          <w:sz w:val="20"/>
          <w:szCs w:val="20"/>
        </w:rPr>
        <w:t>Tabla No.6</w:t>
      </w:r>
      <w:r w:rsidRPr="00BA51FC">
        <w:rPr>
          <w:rFonts w:ascii="Arial" w:hAnsi="Arial" w:cs="Arial"/>
          <w:b/>
          <w:noProof/>
          <w:sz w:val="20"/>
          <w:szCs w:val="20"/>
          <w:lang w:eastAsia="es-CO"/>
        </w:rPr>
        <w:t xml:space="preserve">    </w:t>
      </w:r>
    </w:p>
    <w:tbl>
      <w:tblPr>
        <w:tblW w:w="0" w:type="auto"/>
        <w:tblCellMar>
          <w:left w:w="70" w:type="dxa"/>
          <w:right w:w="70" w:type="dxa"/>
        </w:tblCellMar>
        <w:tblLook w:val="04A0" w:firstRow="1" w:lastRow="0" w:firstColumn="1" w:lastColumn="0" w:noHBand="0" w:noVBand="1"/>
      </w:tblPr>
      <w:tblGrid>
        <w:gridCol w:w="1208"/>
        <w:gridCol w:w="6574"/>
        <w:gridCol w:w="1196"/>
      </w:tblGrid>
      <w:tr w:rsidR="00353142" w:rsidRPr="00F158ED" w14:paraId="59DE6102" w14:textId="77777777" w:rsidTr="00F77663">
        <w:trPr>
          <w:trHeight w:val="300"/>
        </w:trPr>
        <w:tc>
          <w:tcPr>
            <w:tcW w:w="0" w:type="auto"/>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286AFD1C" w14:textId="77777777" w:rsidR="00353142" w:rsidRPr="00C3448C" w:rsidRDefault="00353142" w:rsidP="00062655">
            <w:pPr>
              <w:spacing w:after="0" w:line="240" w:lineRule="auto"/>
              <w:jc w:val="center"/>
              <w:rPr>
                <w:rFonts w:ascii="Arial" w:eastAsia="Times New Roman" w:hAnsi="Arial" w:cs="Arial"/>
                <w:b/>
                <w:bCs/>
                <w:color w:val="000000"/>
                <w:sz w:val="20"/>
                <w:szCs w:val="20"/>
                <w:lang w:eastAsia="es-CO"/>
              </w:rPr>
            </w:pPr>
            <w:r w:rsidRPr="00C3448C">
              <w:rPr>
                <w:rFonts w:ascii="Arial" w:eastAsia="Times New Roman" w:hAnsi="Arial" w:cs="Arial"/>
                <w:b/>
                <w:bCs/>
                <w:color w:val="000000"/>
                <w:sz w:val="20"/>
                <w:szCs w:val="20"/>
                <w:lang w:eastAsia="es-CO"/>
              </w:rPr>
              <w:t>Municipios</w:t>
            </w:r>
          </w:p>
        </w:tc>
        <w:tc>
          <w:tcPr>
            <w:tcW w:w="0" w:type="auto"/>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2B7CD445" w14:textId="77777777" w:rsidR="00353142" w:rsidRPr="00C3448C" w:rsidRDefault="00353142" w:rsidP="00F77663">
            <w:pPr>
              <w:spacing w:after="0" w:line="240" w:lineRule="auto"/>
              <w:jc w:val="center"/>
              <w:rPr>
                <w:rFonts w:ascii="Arial" w:eastAsia="Times New Roman" w:hAnsi="Arial" w:cs="Arial"/>
                <w:b/>
                <w:bCs/>
                <w:color w:val="000000"/>
                <w:sz w:val="20"/>
                <w:szCs w:val="20"/>
                <w:lang w:eastAsia="es-CO"/>
              </w:rPr>
            </w:pPr>
            <w:r w:rsidRPr="00C3448C">
              <w:rPr>
                <w:rFonts w:ascii="Arial" w:eastAsia="Times New Roman" w:hAnsi="Arial" w:cs="Arial"/>
                <w:b/>
                <w:bCs/>
                <w:color w:val="000000"/>
                <w:sz w:val="20"/>
                <w:szCs w:val="20"/>
                <w:lang w:eastAsia="es-CO"/>
              </w:rPr>
              <w:t>Categorías</w:t>
            </w:r>
          </w:p>
        </w:tc>
        <w:tc>
          <w:tcPr>
            <w:tcW w:w="0" w:type="auto"/>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6EE81E46" w14:textId="77777777" w:rsidR="00353142" w:rsidRPr="00C3448C" w:rsidRDefault="00353142" w:rsidP="00062655">
            <w:pPr>
              <w:spacing w:after="0" w:line="240" w:lineRule="auto"/>
              <w:jc w:val="center"/>
              <w:rPr>
                <w:rFonts w:ascii="Arial" w:eastAsia="Times New Roman" w:hAnsi="Arial" w:cs="Arial"/>
                <w:b/>
                <w:bCs/>
                <w:color w:val="000000"/>
                <w:sz w:val="20"/>
                <w:szCs w:val="20"/>
                <w:lang w:eastAsia="es-CO"/>
              </w:rPr>
            </w:pPr>
            <w:r w:rsidRPr="00C3448C">
              <w:rPr>
                <w:rFonts w:ascii="Arial" w:eastAsia="Times New Roman" w:hAnsi="Arial" w:cs="Arial"/>
                <w:b/>
                <w:bCs/>
                <w:color w:val="000000"/>
                <w:sz w:val="20"/>
                <w:szCs w:val="20"/>
                <w:lang w:eastAsia="es-CO"/>
              </w:rPr>
              <w:t>Evaluación</w:t>
            </w:r>
          </w:p>
        </w:tc>
      </w:tr>
      <w:tr w:rsidR="00353142" w:rsidRPr="00F158ED" w14:paraId="063C620C" w14:textId="77777777" w:rsidTr="00056AFC">
        <w:trPr>
          <w:trHeight w:val="425"/>
        </w:trPr>
        <w:tc>
          <w:tcPr>
            <w:tcW w:w="0" w:type="auto"/>
            <w:vMerge/>
            <w:tcBorders>
              <w:bottom w:val="single" w:sz="4" w:space="0" w:color="F3A176" w:themeColor="accent3" w:themeTint="99"/>
            </w:tcBorders>
            <w:shd w:val="clear" w:color="auto" w:fill="FFFFFF" w:themeFill="background1"/>
            <w:vAlign w:val="center"/>
            <w:hideMark/>
          </w:tcPr>
          <w:p w14:paraId="433C740D" w14:textId="77777777" w:rsidR="00353142" w:rsidRPr="00F158ED" w:rsidRDefault="00353142" w:rsidP="00062655">
            <w:pPr>
              <w:spacing w:after="0" w:line="240" w:lineRule="auto"/>
              <w:rPr>
                <w:rFonts w:ascii="Arial" w:eastAsia="Times New Roman" w:hAnsi="Arial" w:cs="Arial"/>
                <w:bCs/>
                <w:color w:val="000000"/>
                <w:sz w:val="20"/>
                <w:szCs w:val="20"/>
                <w:lang w:eastAsia="es-CO"/>
              </w:rPr>
            </w:pPr>
          </w:p>
        </w:tc>
        <w:tc>
          <w:tcPr>
            <w:tcW w:w="0" w:type="auto"/>
            <w:vMerge/>
            <w:tcBorders>
              <w:bottom w:val="single" w:sz="4" w:space="0" w:color="F3A176" w:themeColor="accent3" w:themeTint="99"/>
            </w:tcBorders>
            <w:shd w:val="clear" w:color="auto" w:fill="FFFFFF" w:themeFill="background1"/>
            <w:vAlign w:val="center"/>
            <w:hideMark/>
          </w:tcPr>
          <w:p w14:paraId="013CE6E6" w14:textId="77777777" w:rsidR="00353142" w:rsidRPr="00F158ED" w:rsidRDefault="00353142" w:rsidP="00062655">
            <w:pPr>
              <w:spacing w:after="0" w:line="240" w:lineRule="auto"/>
              <w:rPr>
                <w:rFonts w:ascii="Arial" w:eastAsia="Times New Roman" w:hAnsi="Arial" w:cs="Arial"/>
                <w:bCs/>
                <w:color w:val="000000"/>
                <w:sz w:val="20"/>
                <w:szCs w:val="20"/>
                <w:lang w:eastAsia="es-CO"/>
              </w:rPr>
            </w:pPr>
          </w:p>
        </w:tc>
        <w:tc>
          <w:tcPr>
            <w:tcW w:w="0" w:type="auto"/>
            <w:vMerge/>
            <w:tcBorders>
              <w:bottom w:val="single" w:sz="4" w:space="0" w:color="F3A176" w:themeColor="accent3" w:themeTint="99"/>
            </w:tcBorders>
            <w:shd w:val="clear" w:color="auto" w:fill="FFFFFF" w:themeFill="background1"/>
            <w:vAlign w:val="center"/>
            <w:hideMark/>
          </w:tcPr>
          <w:p w14:paraId="1872C6AC" w14:textId="77777777" w:rsidR="00353142" w:rsidRPr="00F158ED" w:rsidRDefault="00353142" w:rsidP="00062655">
            <w:pPr>
              <w:spacing w:after="0" w:line="240" w:lineRule="auto"/>
              <w:rPr>
                <w:rFonts w:ascii="Arial" w:eastAsia="Times New Roman" w:hAnsi="Arial" w:cs="Arial"/>
                <w:bCs/>
                <w:color w:val="000000"/>
                <w:sz w:val="20"/>
                <w:szCs w:val="20"/>
                <w:lang w:eastAsia="es-CO"/>
              </w:rPr>
            </w:pPr>
          </w:p>
        </w:tc>
      </w:tr>
      <w:tr w:rsidR="00353142" w:rsidRPr="00F158ED" w14:paraId="3DDA3972" w14:textId="77777777" w:rsidTr="00B056A2">
        <w:trPr>
          <w:trHeight w:val="284"/>
        </w:trPr>
        <w:tc>
          <w:tcPr>
            <w:tcW w:w="0" w:type="auto"/>
            <w:tcBorders>
              <w:top w:val="single" w:sz="4" w:space="0" w:color="F3A176" w:themeColor="accent3" w:themeTint="99"/>
            </w:tcBorders>
            <w:shd w:val="clear" w:color="auto" w:fill="auto"/>
            <w:noWrap/>
            <w:vAlign w:val="center"/>
            <w:hideMark/>
          </w:tcPr>
          <w:p w14:paraId="558A0FC2"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 xml:space="preserve">Armenia </w:t>
            </w:r>
          </w:p>
        </w:tc>
        <w:tc>
          <w:tcPr>
            <w:tcW w:w="0" w:type="auto"/>
            <w:tcBorders>
              <w:top w:val="single" w:sz="4" w:space="0" w:color="F3A176" w:themeColor="accent3" w:themeTint="99"/>
            </w:tcBorders>
            <w:shd w:val="clear" w:color="auto" w:fill="auto"/>
            <w:noWrap/>
            <w:vAlign w:val="center"/>
            <w:hideMark/>
          </w:tcPr>
          <w:p w14:paraId="2C8B59CF"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 -deporte -cultura</w:t>
            </w:r>
          </w:p>
        </w:tc>
        <w:tc>
          <w:tcPr>
            <w:tcW w:w="0" w:type="auto"/>
            <w:tcBorders>
              <w:top w:val="single" w:sz="4" w:space="0" w:color="F3A176" w:themeColor="accent3" w:themeTint="99"/>
            </w:tcBorders>
            <w:shd w:val="clear" w:color="auto" w:fill="auto"/>
            <w:noWrap/>
            <w:vAlign w:val="center"/>
            <w:hideMark/>
          </w:tcPr>
          <w:p w14:paraId="790131A3"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21B41D42" w14:textId="77777777" w:rsidTr="00B056A2">
        <w:trPr>
          <w:trHeight w:val="284"/>
        </w:trPr>
        <w:tc>
          <w:tcPr>
            <w:tcW w:w="0" w:type="auto"/>
            <w:shd w:val="clear" w:color="auto" w:fill="auto"/>
            <w:noWrap/>
            <w:vAlign w:val="center"/>
            <w:hideMark/>
          </w:tcPr>
          <w:p w14:paraId="77DA8E39"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 xml:space="preserve">Buenavista </w:t>
            </w:r>
          </w:p>
        </w:tc>
        <w:tc>
          <w:tcPr>
            <w:tcW w:w="0" w:type="auto"/>
            <w:shd w:val="clear" w:color="auto" w:fill="auto"/>
            <w:noWrap/>
            <w:vAlign w:val="center"/>
            <w:hideMark/>
          </w:tcPr>
          <w:p w14:paraId="168F094F"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 - salud pública</w:t>
            </w:r>
          </w:p>
        </w:tc>
        <w:tc>
          <w:tcPr>
            <w:tcW w:w="0" w:type="auto"/>
            <w:shd w:val="clear" w:color="auto" w:fill="auto"/>
            <w:noWrap/>
            <w:vAlign w:val="center"/>
            <w:hideMark/>
          </w:tcPr>
          <w:p w14:paraId="0864E50F"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7D0F1E58" w14:textId="77777777" w:rsidTr="00B056A2">
        <w:trPr>
          <w:trHeight w:val="284"/>
        </w:trPr>
        <w:tc>
          <w:tcPr>
            <w:tcW w:w="0" w:type="auto"/>
            <w:shd w:val="clear" w:color="auto" w:fill="auto"/>
            <w:noWrap/>
            <w:vAlign w:val="center"/>
            <w:hideMark/>
          </w:tcPr>
          <w:p w14:paraId="15D33848"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Circasia</w:t>
            </w:r>
          </w:p>
        </w:tc>
        <w:tc>
          <w:tcPr>
            <w:tcW w:w="0" w:type="auto"/>
            <w:shd w:val="clear" w:color="auto" w:fill="auto"/>
            <w:vAlign w:val="center"/>
            <w:hideMark/>
          </w:tcPr>
          <w:p w14:paraId="6322EAAF"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 - salud régimen subsidiado -libre destinación - alimentación escolar</w:t>
            </w:r>
          </w:p>
        </w:tc>
        <w:tc>
          <w:tcPr>
            <w:tcW w:w="0" w:type="auto"/>
            <w:shd w:val="clear" w:color="auto" w:fill="auto"/>
            <w:noWrap/>
            <w:vAlign w:val="center"/>
            <w:hideMark/>
          </w:tcPr>
          <w:p w14:paraId="4D92352F"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4504DA5C" w14:textId="77777777" w:rsidTr="00B056A2">
        <w:trPr>
          <w:trHeight w:val="284"/>
        </w:trPr>
        <w:tc>
          <w:tcPr>
            <w:tcW w:w="0" w:type="auto"/>
            <w:shd w:val="clear" w:color="auto" w:fill="auto"/>
            <w:noWrap/>
            <w:vAlign w:val="center"/>
            <w:hideMark/>
          </w:tcPr>
          <w:p w14:paraId="480C00BE"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Córdoba</w:t>
            </w:r>
          </w:p>
        </w:tc>
        <w:tc>
          <w:tcPr>
            <w:tcW w:w="0" w:type="auto"/>
            <w:shd w:val="clear" w:color="auto" w:fill="auto"/>
            <w:vAlign w:val="center"/>
            <w:hideMark/>
          </w:tcPr>
          <w:p w14:paraId="0F854CB9"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 -salud pública-libre destinación.</w:t>
            </w:r>
          </w:p>
        </w:tc>
        <w:tc>
          <w:tcPr>
            <w:tcW w:w="0" w:type="auto"/>
            <w:shd w:val="clear" w:color="auto" w:fill="auto"/>
            <w:noWrap/>
            <w:vAlign w:val="center"/>
            <w:hideMark/>
          </w:tcPr>
          <w:p w14:paraId="07DD0491"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3F57232A" w14:textId="77777777" w:rsidTr="00B056A2">
        <w:trPr>
          <w:trHeight w:val="284"/>
        </w:trPr>
        <w:tc>
          <w:tcPr>
            <w:tcW w:w="0" w:type="auto"/>
            <w:shd w:val="clear" w:color="auto" w:fill="auto"/>
            <w:noWrap/>
            <w:vAlign w:val="center"/>
            <w:hideMark/>
          </w:tcPr>
          <w:p w14:paraId="6639D14A"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Filandia</w:t>
            </w:r>
          </w:p>
        </w:tc>
        <w:tc>
          <w:tcPr>
            <w:tcW w:w="0" w:type="auto"/>
            <w:shd w:val="clear" w:color="auto" w:fill="auto"/>
            <w:vAlign w:val="center"/>
            <w:hideMark/>
          </w:tcPr>
          <w:p w14:paraId="531EE3DD"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 salud pública-libre inversión – libre destinación - alimentación escolar.</w:t>
            </w:r>
          </w:p>
        </w:tc>
        <w:tc>
          <w:tcPr>
            <w:tcW w:w="0" w:type="auto"/>
            <w:shd w:val="clear" w:color="auto" w:fill="auto"/>
            <w:noWrap/>
            <w:vAlign w:val="center"/>
            <w:hideMark/>
          </w:tcPr>
          <w:p w14:paraId="63188946"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67BF8BFA" w14:textId="77777777" w:rsidTr="00B056A2">
        <w:trPr>
          <w:trHeight w:val="284"/>
        </w:trPr>
        <w:tc>
          <w:tcPr>
            <w:tcW w:w="0" w:type="auto"/>
            <w:shd w:val="clear" w:color="auto" w:fill="auto"/>
            <w:noWrap/>
            <w:vAlign w:val="center"/>
            <w:hideMark/>
          </w:tcPr>
          <w:p w14:paraId="0CECC8D8"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La tebaida</w:t>
            </w:r>
          </w:p>
        </w:tc>
        <w:tc>
          <w:tcPr>
            <w:tcW w:w="0" w:type="auto"/>
            <w:shd w:val="clear" w:color="auto" w:fill="auto"/>
            <w:noWrap/>
            <w:vAlign w:val="center"/>
            <w:hideMark/>
          </w:tcPr>
          <w:p w14:paraId="72E1BDFD"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Alimentación escolar</w:t>
            </w:r>
          </w:p>
        </w:tc>
        <w:tc>
          <w:tcPr>
            <w:tcW w:w="0" w:type="auto"/>
            <w:shd w:val="clear" w:color="auto" w:fill="auto"/>
            <w:noWrap/>
            <w:vAlign w:val="center"/>
            <w:hideMark/>
          </w:tcPr>
          <w:p w14:paraId="5942839A"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340D5938" w14:textId="77777777" w:rsidTr="00B056A2">
        <w:trPr>
          <w:trHeight w:val="284"/>
        </w:trPr>
        <w:tc>
          <w:tcPr>
            <w:tcW w:w="0" w:type="auto"/>
            <w:shd w:val="clear" w:color="auto" w:fill="auto"/>
            <w:noWrap/>
            <w:vAlign w:val="center"/>
            <w:hideMark/>
          </w:tcPr>
          <w:p w14:paraId="3A69D847"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Montenegro</w:t>
            </w:r>
          </w:p>
        </w:tc>
        <w:tc>
          <w:tcPr>
            <w:tcW w:w="0" w:type="auto"/>
            <w:shd w:val="clear" w:color="auto" w:fill="auto"/>
            <w:noWrap/>
            <w:vAlign w:val="center"/>
            <w:hideMark/>
          </w:tcPr>
          <w:p w14:paraId="099AE933"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gratuidad-libre destinación</w:t>
            </w:r>
          </w:p>
        </w:tc>
        <w:tc>
          <w:tcPr>
            <w:tcW w:w="0" w:type="auto"/>
            <w:shd w:val="clear" w:color="auto" w:fill="auto"/>
            <w:noWrap/>
            <w:vAlign w:val="center"/>
            <w:hideMark/>
          </w:tcPr>
          <w:p w14:paraId="16F0EEFF"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6940EB4B" w14:textId="77777777" w:rsidTr="00B056A2">
        <w:trPr>
          <w:trHeight w:val="284"/>
        </w:trPr>
        <w:tc>
          <w:tcPr>
            <w:tcW w:w="0" w:type="auto"/>
            <w:shd w:val="clear" w:color="auto" w:fill="auto"/>
            <w:noWrap/>
            <w:vAlign w:val="center"/>
            <w:hideMark/>
          </w:tcPr>
          <w:p w14:paraId="7F24961A"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Pijao</w:t>
            </w:r>
          </w:p>
        </w:tc>
        <w:tc>
          <w:tcPr>
            <w:tcW w:w="0" w:type="auto"/>
            <w:shd w:val="clear" w:color="auto" w:fill="auto"/>
            <w:noWrap/>
            <w:vAlign w:val="center"/>
            <w:hideMark/>
          </w:tcPr>
          <w:p w14:paraId="399F5EB4"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Salud pública - alimentación escolar</w:t>
            </w:r>
          </w:p>
        </w:tc>
        <w:tc>
          <w:tcPr>
            <w:tcW w:w="0" w:type="auto"/>
            <w:shd w:val="clear" w:color="auto" w:fill="auto"/>
            <w:noWrap/>
            <w:vAlign w:val="center"/>
            <w:hideMark/>
          </w:tcPr>
          <w:p w14:paraId="3200F197"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67A55C3E" w14:textId="77777777" w:rsidTr="00B056A2">
        <w:trPr>
          <w:trHeight w:val="284"/>
        </w:trPr>
        <w:tc>
          <w:tcPr>
            <w:tcW w:w="0" w:type="auto"/>
            <w:shd w:val="clear" w:color="auto" w:fill="auto"/>
            <w:noWrap/>
            <w:vAlign w:val="center"/>
            <w:hideMark/>
          </w:tcPr>
          <w:p w14:paraId="7A8F9A59"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Quimbaya</w:t>
            </w:r>
          </w:p>
        </w:tc>
        <w:tc>
          <w:tcPr>
            <w:tcW w:w="0" w:type="auto"/>
            <w:shd w:val="clear" w:color="auto" w:fill="auto"/>
            <w:noWrap/>
            <w:vAlign w:val="center"/>
            <w:hideMark/>
          </w:tcPr>
          <w:p w14:paraId="72213D11"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w:t>
            </w:r>
          </w:p>
        </w:tc>
        <w:tc>
          <w:tcPr>
            <w:tcW w:w="0" w:type="auto"/>
            <w:shd w:val="clear" w:color="auto" w:fill="auto"/>
            <w:noWrap/>
            <w:vAlign w:val="center"/>
            <w:hideMark/>
          </w:tcPr>
          <w:p w14:paraId="0030B53C"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r w:rsidR="00353142" w:rsidRPr="00F158ED" w14:paraId="6338D85E" w14:textId="77777777" w:rsidTr="00B056A2">
        <w:trPr>
          <w:trHeight w:val="284"/>
        </w:trPr>
        <w:tc>
          <w:tcPr>
            <w:tcW w:w="0" w:type="auto"/>
            <w:tcBorders>
              <w:bottom w:val="single" w:sz="4" w:space="0" w:color="EB757B" w:themeColor="accent2" w:themeTint="99"/>
            </w:tcBorders>
            <w:shd w:val="clear" w:color="auto" w:fill="auto"/>
            <w:noWrap/>
            <w:vAlign w:val="center"/>
            <w:hideMark/>
          </w:tcPr>
          <w:p w14:paraId="4DD09F20" w14:textId="77777777" w:rsidR="00353142" w:rsidRPr="00F158ED" w:rsidRDefault="00353142" w:rsidP="0011521E">
            <w:pPr>
              <w:spacing w:after="0" w:line="240" w:lineRule="auto"/>
              <w:rPr>
                <w:rFonts w:ascii="Arial" w:eastAsia="Times New Roman" w:hAnsi="Arial" w:cs="Arial"/>
                <w:bCs/>
                <w:color w:val="000000"/>
                <w:sz w:val="20"/>
                <w:szCs w:val="20"/>
                <w:lang w:eastAsia="es-CO"/>
              </w:rPr>
            </w:pPr>
            <w:r w:rsidRPr="00F158ED">
              <w:rPr>
                <w:rFonts w:ascii="Arial" w:eastAsia="Times New Roman" w:hAnsi="Arial" w:cs="Arial"/>
                <w:bCs/>
                <w:color w:val="000000"/>
                <w:sz w:val="20"/>
                <w:szCs w:val="20"/>
                <w:lang w:eastAsia="es-CO"/>
              </w:rPr>
              <w:t>Salento</w:t>
            </w:r>
          </w:p>
        </w:tc>
        <w:tc>
          <w:tcPr>
            <w:tcW w:w="0" w:type="auto"/>
            <w:tcBorders>
              <w:bottom w:val="single" w:sz="4" w:space="0" w:color="EB757B" w:themeColor="accent2" w:themeTint="99"/>
            </w:tcBorders>
            <w:shd w:val="clear" w:color="auto" w:fill="auto"/>
            <w:noWrap/>
            <w:vAlign w:val="center"/>
            <w:hideMark/>
          </w:tcPr>
          <w:p w14:paraId="5775665D" w14:textId="77777777" w:rsidR="00353142" w:rsidRPr="00F158ED" w:rsidRDefault="00353142" w:rsidP="0011521E">
            <w:pPr>
              <w:spacing w:after="0" w:line="240" w:lineRule="auto"/>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Educación gratuidad</w:t>
            </w:r>
          </w:p>
        </w:tc>
        <w:tc>
          <w:tcPr>
            <w:tcW w:w="0" w:type="auto"/>
            <w:tcBorders>
              <w:bottom w:val="single" w:sz="4" w:space="0" w:color="EB757B" w:themeColor="accent2" w:themeTint="99"/>
            </w:tcBorders>
            <w:shd w:val="clear" w:color="auto" w:fill="auto"/>
            <w:noWrap/>
            <w:vAlign w:val="center"/>
            <w:hideMark/>
          </w:tcPr>
          <w:p w14:paraId="4DE4F286" w14:textId="77777777" w:rsidR="00353142" w:rsidRPr="00F158ED" w:rsidRDefault="00353142" w:rsidP="0011521E">
            <w:pPr>
              <w:spacing w:after="0" w:line="240" w:lineRule="auto"/>
              <w:jc w:val="center"/>
              <w:rPr>
                <w:rFonts w:ascii="Arial" w:eastAsia="Times New Roman" w:hAnsi="Arial" w:cs="Arial"/>
                <w:color w:val="000000"/>
                <w:sz w:val="20"/>
                <w:szCs w:val="20"/>
                <w:lang w:eastAsia="es-CO"/>
              </w:rPr>
            </w:pPr>
            <w:r w:rsidRPr="00F158ED">
              <w:rPr>
                <w:rFonts w:ascii="Arial" w:eastAsia="Times New Roman" w:hAnsi="Arial" w:cs="Arial"/>
                <w:color w:val="000000"/>
                <w:sz w:val="20"/>
                <w:szCs w:val="20"/>
                <w:lang w:eastAsia="es-CO"/>
              </w:rPr>
              <w:t>No reportó</w:t>
            </w:r>
          </w:p>
        </w:tc>
      </w:tr>
    </w:tbl>
    <w:p w14:paraId="27489A6B" w14:textId="77777777" w:rsidR="00F97DBC" w:rsidRPr="00F158ED" w:rsidRDefault="00F97DBC" w:rsidP="00FE0487">
      <w:pPr>
        <w:spacing w:line="240" w:lineRule="auto"/>
        <w:jc w:val="both"/>
        <w:rPr>
          <w:rFonts w:asciiTheme="majorHAnsi" w:hAnsiTheme="majorHAnsi" w:cs="Arial"/>
          <w:sz w:val="24"/>
          <w:szCs w:val="24"/>
        </w:rPr>
      </w:pPr>
    </w:p>
    <w:p w14:paraId="22B1D2A4" w14:textId="69295EE5" w:rsidR="00507DD3" w:rsidRPr="00257751" w:rsidRDefault="00507DD3" w:rsidP="00B056A2">
      <w:pPr>
        <w:spacing w:line="240" w:lineRule="auto"/>
        <w:ind w:left="567" w:hanging="567"/>
        <w:jc w:val="both"/>
        <w:rPr>
          <w:rFonts w:ascii="Arial" w:hAnsi="Arial" w:cs="Arial"/>
          <w:b/>
          <w:sz w:val="24"/>
          <w:szCs w:val="20"/>
        </w:rPr>
      </w:pPr>
      <w:r w:rsidRPr="00B056A2">
        <w:rPr>
          <w:rFonts w:ascii="Arial" w:hAnsi="Arial" w:cs="Arial"/>
          <w:b/>
          <w:sz w:val="24"/>
          <w:szCs w:val="24"/>
        </w:rPr>
        <w:t>3.2.</w:t>
      </w:r>
      <w:r w:rsidRPr="005370B8">
        <w:rPr>
          <w:rFonts w:ascii="Arial" w:hAnsi="Arial" w:cs="Arial"/>
          <w:b/>
          <w:sz w:val="20"/>
          <w:szCs w:val="20"/>
        </w:rPr>
        <w:t xml:space="preserve">  </w:t>
      </w:r>
      <w:r w:rsidR="00B056A2">
        <w:rPr>
          <w:rFonts w:ascii="Arial" w:hAnsi="Arial" w:cs="Arial"/>
          <w:b/>
          <w:sz w:val="20"/>
          <w:szCs w:val="20"/>
        </w:rPr>
        <w:t xml:space="preserve"> </w:t>
      </w:r>
      <w:r w:rsidRPr="00257751">
        <w:rPr>
          <w:rFonts w:ascii="Arial" w:hAnsi="Arial" w:cs="Arial"/>
          <w:b/>
          <w:sz w:val="24"/>
          <w:szCs w:val="20"/>
        </w:rPr>
        <w:t>Sector Salud</w:t>
      </w:r>
    </w:p>
    <w:p w14:paraId="1AEA9926" w14:textId="77777777" w:rsidR="00507DD3" w:rsidRPr="006C4005" w:rsidRDefault="00507DD3" w:rsidP="00507DD3">
      <w:pPr>
        <w:spacing w:line="240" w:lineRule="auto"/>
        <w:jc w:val="center"/>
        <w:rPr>
          <w:rFonts w:ascii="Arial" w:hAnsi="Arial" w:cs="Arial"/>
          <w:sz w:val="24"/>
          <w:szCs w:val="24"/>
        </w:rPr>
      </w:pPr>
    </w:p>
    <w:p w14:paraId="350209CB" w14:textId="0B692E94" w:rsidR="00507DD3" w:rsidRPr="00257751" w:rsidRDefault="00507DD3" w:rsidP="005B403E">
      <w:pPr>
        <w:autoSpaceDE w:val="0"/>
        <w:autoSpaceDN w:val="0"/>
        <w:adjustRightInd w:val="0"/>
        <w:spacing w:after="0" w:line="240" w:lineRule="auto"/>
        <w:jc w:val="center"/>
        <w:rPr>
          <w:rFonts w:ascii="Arial" w:hAnsi="Arial" w:cs="Arial"/>
          <w:b/>
          <w:bCs/>
          <w:color w:val="000000"/>
          <w:sz w:val="24"/>
          <w:szCs w:val="20"/>
        </w:rPr>
      </w:pPr>
      <w:r w:rsidRPr="00257751">
        <w:rPr>
          <w:rFonts w:ascii="Arial" w:hAnsi="Arial" w:cs="Arial"/>
          <w:b/>
          <w:bCs/>
          <w:color w:val="000000"/>
          <w:sz w:val="24"/>
          <w:szCs w:val="20"/>
        </w:rPr>
        <w:t>Destinación de los Recursos del Sistema General</w:t>
      </w:r>
    </w:p>
    <w:p w14:paraId="2A3E730F" w14:textId="3DFCBD55" w:rsidR="00507DD3" w:rsidRPr="00257751" w:rsidRDefault="00507DD3" w:rsidP="005B403E">
      <w:pPr>
        <w:autoSpaceDE w:val="0"/>
        <w:autoSpaceDN w:val="0"/>
        <w:adjustRightInd w:val="0"/>
        <w:spacing w:after="0" w:line="240" w:lineRule="auto"/>
        <w:jc w:val="center"/>
        <w:rPr>
          <w:rFonts w:ascii="Arial" w:hAnsi="Arial" w:cs="Arial"/>
          <w:b/>
          <w:bCs/>
          <w:color w:val="000000"/>
          <w:sz w:val="24"/>
          <w:szCs w:val="20"/>
        </w:rPr>
      </w:pPr>
      <w:r w:rsidRPr="00257751">
        <w:rPr>
          <w:rFonts w:ascii="Arial" w:hAnsi="Arial" w:cs="Arial"/>
          <w:b/>
          <w:bCs/>
          <w:color w:val="000000"/>
          <w:sz w:val="24"/>
          <w:szCs w:val="20"/>
        </w:rPr>
        <w:t>De Partic</w:t>
      </w:r>
      <w:r w:rsidR="00B056A2">
        <w:rPr>
          <w:rFonts w:ascii="Arial" w:hAnsi="Arial" w:cs="Arial"/>
          <w:b/>
          <w:bCs/>
          <w:color w:val="000000"/>
          <w:sz w:val="24"/>
          <w:szCs w:val="20"/>
        </w:rPr>
        <w:t>ipaciones para el  sector Salud</w:t>
      </w:r>
    </w:p>
    <w:p w14:paraId="56E514CA" w14:textId="287C1325" w:rsidR="00702547" w:rsidRDefault="00507DD3" w:rsidP="005B403E">
      <w:pPr>
        <w:spacing w:after="0" w:line="240" w:lineRule="auto"/>
        <w:jc w:val="center"/>
        <w:rPr>
          <w:rFonts w:ascii="Arial" w:eastAsia="Times New Roman" w:hAnsi="Arial" w:cs="Arial"/>
          <w:bCs/>
          <w:color w:val="000000"/>
          <w:sz w:val="20"/>
          <w:szCs w:val="20"/>
          <w:lang w:eastAsia="es-CO"/>
        </w:rPr>
      </w:pPr>
      <w:r w:rsidRPr="00100B16">
        <w:rPr>
          <w:rFonts w:ascii="Arial" w:eastAsia="Times New Roman" w:hAnsi="Arial" w:cs="Arial"/>
          <w:bCs/>
          <w:color w:val="000000"/>
          <w:sz w:val="20"/>
          <w:szCs w:val="20"/>
          <w:lang w:eastAsia="es-CO"/>
        </w:rPr>
        <w:t>(Miles de</w:t>
      </w:r>
      <w:r w:rsidR="00702547">
        <w:rPr>
          <w:rFonts w:ascii="Arial" w:eastAsia="Times New Roman" w:hAnsi="Arial" w:cs="Arial"/>
          <w:bCs/>
          <w:color w:val="000000"/>
          <w:sz w:val="20"/>
          <w:szCs w:val="20"/>
          <w:lang w:eastAsia="es-CO"/>
        </w:rPr>
        <w:t xml:space="preserve"> peso</w:t>
      </w:r>
      <w:r w:rsidR="005B403E">
        <w:rPr>
          <w:rFonts w:ascii="Arial" w:eastAsia="Times New Roman" w:hAnsi="Arial" w:cs="Arial"/>
          <w:bCs/>
          <w:color w:val="000000"/>
          <w:sz w:val="20"/>
          <w:szCs w:val="20"/>
          <w:lang w:eastAsia="es-CO"/>
        </w:rPr>
        <w:t>s)</w:t>
      </w:r>
    </w:p>
    <w:p w14:paraId="3AF73FB1" w14:textId="77777777" w:rsidR="005B403E" w:rsidRDefault="005B403E" w:rsidP="00702547">
      <w:pPr>
        <w:rPr>
          <w:rFonts w:ascii="Arial" w:hAnsi="Arial" w:cs="Arial"/>
          <w:b/>
          <w:color w:val="000000"/>
          <w:sz w:val="20"/>
          <w:szCs w:val="20"/>
        </w:rPr>
      </w:pPr>
    </w:p>
    <w:p w14:paraId="3BB2C0DD" w14:textId="2D5B7F19" w:rsidR="00507DD3" w:rsidRPr="00B056A2" w:rsidRDefault="00507DD3" w:rsidP="00702547">
      <w:pPr>
        <w:rPr>
          <w:rFonts w:ascii="Arial" w:hAnsi="Arial" w:cs="Arial"/>
          <w:b/>
          <w:color w:val="000000"/>
          <w:sz w:val="20"/>
          <w:szCs w:val="20"/>
        </w:rPr>
      </w:pPr>
      <w:r w:rsidRPr="00907ADD">
        <w:rPr>
          <w:rFonts w:ascii="Arial" w:hAnsi="Arial" w:cs="Arial"/>
          <w:b/>
          <w:color w:val="000000"/>
          <w:sz w:val="20"/>
          <w:szCs w:val="20"/>
        </w:rPr>
        <w:t xml:space="preserve">Tabla No7                                        </w:t>
      </w:r>
      <w:r w:rsidRPr="00907ADD">
        <w:rPr>
          <w:rFonts w:ascii="Arial" w:eastAsia="Times New Roman" w:hAnsi="Arial" w:cs="Arial"/>
          <w:b/>
          <w:bCs/>
          <w:color w:val="000000"/>
          <w:sz w:val="20"/>
          <w:szCs w:val="20"/>
          <w:lang w:eastAsia="es-CO"/>
        </w:rPr>
        <w:t xml:space="preserve"> </w:t>
      </w:r>
    </w:p>
    <w:tbl>
      <w:tblPr>
        <w:tblW w:w="5184" w:type="dxa"/>
        <w:jc w:val="center"/>
        <w:tblCellMar>
          <w:left w:w="70" w:type="dxa"/>
          <w:right w:w="70" w:type="dxa"/>
        </w:tblCellMar>
        <w:tblLook w:val="04A0" w:firstRow="1" w:lastRow="0" w:firstColumn="1" w:lastColumn="0" w:noHBand="0" w:noVBand="1"/>
      </w:tblPr>
      <w:tblGrid>
        <w:gridCol w:w="2656"/>
        <w:gridCol w:w="1264"/>
        <w:gridCol w:w="1264"/>
      </w:tblGrid>
      <w:tr w:rsidR="00507DD3" w:rsidRPr="00907ADD" w14:paraId="5D9BBBDB" w14:textId="77777777" w:rsidTr="00257751">
        <w:trPr>
          <w:trHeight w:val="427"/>
          <w:jc w:val="center"/>
        </w:trPr>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539DA34B" w14:textId="77777777" w:rsidR="00507DD3" w:rsidRPr="00907ADD" w:rsidRDefault="00507DD3" w:rsidP="00222EB8">
            <w:pPr>
              <w:spacing w:after="0" w:line="240" w:lineRule="auto"/>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Categoría</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618E593F" w14:textId="77777777" w:rsidR="00507DD3" w:rsidRPr="00907ADD" w:rsidRDefault="00507DD3" w:rsidP="00222EB8">
            <w:pPr>
              <w:spacing w:after="0" w:line="240" w:lineRule="auto"/>
              <w:jc w:val="center"/>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Asignado</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2D02C065" w14:textId="77777777" w:rsidR="00507DD3" w:rsidRPr="00907ADD" w:rsidRDefault="00507DD3" w:rsidP="00222EB8">
            <w:pPr>
              <w:spacing w:after="0" w:line="240" w:lineRule="auto"/>
              <w:jc w:val="center"/>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Ejecutado</w:t>
            </w:r>
          </w:p>
        </w:tc>
      </w:tr>
      <w:tr w:rsidR="00507DD3" w:rsidRPr="00907ADD" w14:paraId="0EAC5F69" w14:textId="77777777" w:rsidTr="00257751">
        <w:trPr>
          <w:trHeight w:val="362"/>
          <w:jc w:val="center"/>
        </w:trPr>
        <w:tc>
          <w:tcPr>
            <w:tcW w:w="0" w:type="auto"/>
            <w:tcBorders>
              <w:top w:val="single" w:sz="4" w:space="0" w:color="F3A176" w:themeColor="accent3" w:themeTint="99"/>
            </w:tcBorders>
            <w:shd w:val="clear" w:color="auto" w:fill="auto"/>
            <w:noWrap/>
            <w:vAlign w:val="center"/>
            <w:hideMark/>
          </w:tcPr>
          <w:p w14:paraId="3A82A03E" w14:textId="77777777" w:rsidR="00507DD3" w:rsidRPr="00907ADD" w:rsidRDefault="00507DD3" w:rsidP="00257751">
            <w:pPr>
              <w:spacing w:after="0" w:line="240" w:lineRule="auto"/>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Salud Pública</w:t>
            </w:r>
          </w:p>
        </w:tc>
        <w:tc>
          <w:tcPr>
            <w:tcW w:w="0" w:type="auto"/>
            <w:tcBorders>
              <w:top w:val="single" w:sz="4" w:space="0" w:color="F3A176" w:themeColor="accent3" w:themeTint="99"/>
            </w:tcBorders>
            <w:shd w:val="clear" w:color="auto" w:fill="auto"/>
            <w:noWrap/>
            <w:vAlign w:val="center"/>
            <w:hideMark/>
          </w:tcPr>
          <w:p w14:paraId="404A42A4" w14:textId="481C2902"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3.517.474</w:t>
            </w:r>
          </w:p>
        </w:tc>
        <w:tc>
          <w:tcPr>
            <w:tcW w:w="0" w:type="auto"/>
            <w:tcBorders>
              <w:top w:val="single" w:sz="4" w:space="0" w:color="F3A176" w:themeColor="accent3" w:themeTint="99"/>
            </w:tcBorders>
            <w:shd w:val="clear" w:color="auto" w:fill="auto"/>
            <w:noWrap/>
            <w:vAlign w:val="center"/>
            <w:hideMark/>
          </w:tcPr>
          <w:p w14:paraId="7BEB586E" w14:textId="546B3B98"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2.882.950</w:t>
            </w:r>
          </w:p>
        </w:tc>
      </w:tr>
      <w:tr w:rsidR="00507DD3" w:rsidRPr="00907ADD" w14:paraId="5C1301C6" w14:textId="77777777" w:rsidTr="0013326D">
        <w:trPr>
          <w:trHeight w:val="576"/>
          <w:jc w:val="center"/>
        </w:trPr>
        <w:tc>
          <w:tcPr>
            <w:tcW w:w="0" w:type="auto"/>
            <w:shd w:val="clear" w:color="auto" w:fill="auto"/>
            <w:noWrap/>
            <w:vAlign w:val="center"/>
            <w:hideMark/>
          </w:tcPr>
          <w:p w14:paraId="05D504C2" w14:textId="77777777" w:rsidR="00507DD3" w:rsidRPr="00907ADD" w:rsidRDefault="00507DD3" w:rsidP="00257751">
            <w:pPr>
              <w:spacing w:after="0" w:line="240" w:lineRule="auto"/>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Régimen subsidiado</w:t>
            </w:r>
          </w:p>
        </w:tc>
        <w:tc>
          <w:tcPr>
            <w:tcW w:w="0" w:type="auto"/>
            <w:shd w:val="clear" w:color="auto" w:fill="auto"/>
            <w:noWrap/>
            <w:vAlign w:val="center"/>
            <w:hideMark/>
          </w:tcPr>
          <w:p w14:paraId="58243023" w14:textId="3892C207"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49.853.825</w:t>
            </w:r>
          </w:p>
        </w:tc>
        <w:tc>
          <w:tcPr>
            <w:tcW w:w="0" w:type="auto"/>
            <w:shd w:val="clear" w:color="auto" w:fill="auto"/>
            <w:noWrap/>
            <w:vAlign w:val="center"/>
            <w:hideMark/>
          </w:tcPr>
          <w:p w14:paraId="7F578840" w14:textId="0042127A"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34.893.020</w:t>
            </w:r>
          </w:p>
        </w:tc>
      </w:tr>
      <w:tr w:rsidR="00507DD3" w:rsidRPr="00907ADD" w14:paraId="46989CD7" w14:textId="77777777" w:rsidTr="00257751">
        <w:trPr>
          <w:trHeight w:val="317"/>
          <w:jc w:val="center"/>
        </w:trPr>
        <w:tc>
          <w:tcPr>
            <w:tcW w:w="0" w:type="auto"/>
            <w:tcBorders>
              <w:bottom w:val="single" w:sz="4" w:space="0" w:color="F3A176" w:themeColor="accent3" w:themeTint="99"/>
            </w:tcBorders>
            <w:shd w:val="clear" w:color="auto" w:fill="auto"/>
            <w:vAlign w:val="center"/>
            <w:hideMark/>
          </w:tcPr>
          <w:p w14:paraId="6037F2CD" w14:textId="77777777" w:rsidR="00507DD3" w:rsidRPr="00907ADD" w:rsidRDefault="00507DD3" w:rsidP="00257751">
            <w:pPr>
              <w:spacing w:after="0" w:line="240" w:lineRule="auto"/>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Prestación de Servicios</w:t>
            </w:r>
          </w:p>
        </w:tc>
        <w:tc>
          <w:tcPr>
            <w:tcW w:w="0" w:type="auto"/>
            <w:tcBorders>
              <w:bottom w:val="single" w:sz="4" w:space="0" w:color="F3A176" w:themeColor="accent3" w:themeTint="99"/>
            </w:tcBorders>
            <w:shd w:val="clear" w:color="auto" w:fill="auto"/>
            <w:noWrap/>
            <w:hideMark/>
          </w:tcPr>
          <w:p w14:paraId="5D6A9590" w14:textId="7970E26A"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1.543.658</w:t>
            </w:r>
          </w:p>
        </w:tc>
        <w:tc>
          <w:tcPr>
            <w:tcW w:w="0" w:type="auto"/>
            <w:tcBorders>
              <w:bottom w:val="single" w:sz="4" w:space="0" w:color="F3A176" w:themeColor="accent3" w:themeTint="99"/>
            </w:tcBorders>
            <w:shd w:val="clear" w:color="auto" w:fill="auto"/>
            <w:noWrap/>
            <w:hideMark/>
          </w:tcPr>
          <w:p w14:paraId="5CF88F26" w14:textId="0A9C263E" w:rsidR="00507DD3" w:rsidRPr="00907ADD" w:rsidRDefault="00507DD3" w:rsidP="0013326D">
            <w:pPr>
              <w:spacing w:after="0" w:line="240" w:lineRule="auto"/>
              <w:jc w:val="center"/>
              <w:rPr>
                <w:rFonts w:ascii="Arial" w:eastAsia="Times New Roman" w:hAnsi="Arial" w:cs="Arial"/>
                <w:color w:val="000000"/>
                <w:sz w:val="20"/>
                <w:szCs w:val="20"/>
                <w:lang w:eastAsia="es-CO"/>
              </w:rPr>
            </w:pPr>
            <w:r w:rsidRPr="00907ADD">
              <w:rPr>
                <w:rFonts w:ascii="Arial" w:eastAsia="Times New Roman" w:hAnsi="Arial" w:cs="Arial"/>
                <w:color w:val="000000"/>
                <w:sz w:val="20"/>
                <w:szCs w:val="20"/>
                <w:lang w:eastAsia="es-CO"/>
              </w:rPr>
              <w:t>1.535.006</w:t>
            </w:r>
          </w:p>
        </w:tc>
      </w:tr>
      <w:tr w:rsidR="00507DD3" w:rsidRPr="00907ADD" w14:paraId="2C1B201D" w14:textId="77777777" w:rsidTr="00257751">
        <w:trPr>
          <w:trHeight w:val="463"/>
          <w:jc w:val="center"/>
        </w:trPr>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67C5BD7E" w14:textId="77777777" w:rsidR="00507DD3" w:rsidRPr="00907ADD" w:rsidRDefault="00507DD3" w:rsidP="00257751">
            <w:pPr>
              <w:spacing w:after="0" w:line="240" w:lineRule="auto"/>
              <w:jc w:val="center"/>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Total Salud</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28037F5D" w14:textId="152502E5" w:rsidR="00507DD3" w:rsidRPr="00907ADD" w:rsidRDefault="00507DD3" w:rsidP="00257751">
            <w:pPr>
              <w:spacing w:after="0" w:line="240" w:lineRule="auto"/>
              <w:jc w:val="center"/>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54.914.957</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2939DE8A" w14:textId="2E3A7898" w:rsidR="00507DD3" w:rsidRPr="00907ADD" w:rsidRDefault="00507DD3" w:rsidP="00257751">
            <w:pPr>
              <w:spacing w:after="0" w:line="240" w:lineRule="auto"/>
              <w:jc w:val="center"/>
              <w:rPr>
                <w:rFonts w:ascii="Arial" w:eastAsia="Times New Roman" w:hAnsi="Arial" w:cs="Arial"/>
                <w:b/>
                <w:bCs/>
                <w:color w:val="000000"/>
                <w:sz w:val="20"/>
                <w:szCs w:val="20"/>
                <w:lang w:eastAsia="es-CO"/>
              </w:rPr>
            </w:pPr>
            <w:r w:rsidRPr="00907ADD">
              <w:rPr>
                <w:rFonts w:ascii="Arial" w:eastAsia="Times New Roman" w:hAnsi="Arial" w:cs="Arial"/>
                <w:b/>
                <w:bCs/>
                <w:color w:val="000000"/>
                <w:sz w:val="20"/>
                <w:szCs w:val="20"/>
                <w:lang w:eastAsia="es-CO"/>
              </w:rPr>
              <w:t>39.310.976</w:t>
            </w:r>
          </w:p>
        </w:tc>
      </w:tr>
    </w:tbl>
    <w:p w14:paraId="27ABB30E" w14:textId="5399AB9A" w:rsidR="00507DD3" w:rsidRPr="00006407" w:rsidRDefault="000D09F0" w:rsidP="00507DD3">
      <w:pPr>
        <w:spacing w:after="0" w:line="240" w:lineRule="auto"/>
        <w:jc w:val="both"/>
        <w:rPr>
          <w:rFonts w:ascii="Arial" w:eastAsia="Times New Roman" w:hAnsi="Arial" w:cs="Arial"/>
          <w:color w:val="000000"/>
          <w:sz w:val="18"/>
          <w:szCs w:val="18"/>
          <w:lang w:eastAsia="es-CO"/>
        </w:rPr>
      </w:pPr>
      <w:r>
        <w:rPr>
          <w:rFonts w:ascii="Arial" w:hAnsi="Arial" w:cs="Arial"/>
          <w:sz w:val="20"/>
          <w:szCs w:val="20"/>
        </w:rPr>
        <w:t xml:space="preserve">                      </w:t>
      </w:r>
      <w:r w:rsidR="00507DD3">
        <w:rPr>
          <w:rFonts w:ascii="Arial" w:hAnsi="Arial" w:cs="Arial"/>
          <w:sz w:val="20"/>
          <w:szCs w:val="20"/>
        </w:rPr>
        <w:t xml:space="preserve"> </w:t>
      </w:r>
      <w:r w:rsidR="00257751">
        <w:rPr>
          <w:rFonts w:ascii="Arial" w:hAnsi="Arial" w:cs="Arial"/>
          <w:sz w:val="20"/>
          <w:szCs w:val="20"/>
        </w:rPr>
        <w:tab/>
      </w:r>
      <w:r w:rsidR="00257751">
        <w:rPr>
          <w:rFonts w:ascii="Arial" w:hAnsi="Arial" w:cs="Arial"/>
          <w:sz w:val="20"/>
          <w:szCs w:val="20"/>
        </w:rPr>
        <w:tab/>
      </w:r>
      <w:r w:rsidR="00507DD3" w:rsidRPr="00006407">
        <w:rPr>
          <w:rFonts w:ascii="Arial" w:eastAsia="Times New Roman" w:hAnsi="Arial" w:cs="Arial"/>
          <w:color w:val="000000"/>
          <w:sz w:val="18"/>
          <w:szCs w:val="18"/>
          <w:lang w:eastAsia="es-CO"/>
        </w:rPr>
        <w:t>Fuente: Información Municipal reportada al DNP. FUT</w:t>
      </w:r>
    </w:p>
    <w:p w14:paraId="7A6EDBFA" w14:textId="77777777" w:rsidR="00507DD3" w:rsidRDefault="00507DD3" w:rsidP="009411E4">
      <w:pPr>
        <w:spacing w:line="240" w:lineRule="auto"/>
        <w:jc w:val="both"/>
        <w:rPr>
          <w:rFonts w:asciiTheme="majorHAnsi" w:hAnsiTheme="majorHAnsi"/>
          <w:noProof/>
          <w:sz w:val="24"/>
          <w:szCs w:val="24"/>
          <w:lang w:eastAsia="es-CO"/>
        </w:rPr>
      </w:pPr>
    </w:p>
    <w:p w14:paraId="4B87A32E" w14:textId="7F37629A" w:rsidR="00BF2392" w:rsidRPr="00A8256A" w:rsidRDefault="001F7EC9" w:rsidP="00431936">
      <w:pPr>
        <w:spacing w:line="240" w:lineRule="auto"/>
        <w:jc w:val="both"/>
        <w:rPr>
          <w:rFonts w:ascii="Arial" w:eastAsia="Times New Roman" w:hAnsi="Arial" w:cs="Arial"/>
          <w:color w:val="000000"/>
          <w:sz w:val="24"/>
          <w:szCs w:val="24"/>
          <w:lang w:eastAsia="es-CO"/>
        </w:rPr>
      </w:pPr>
      <w:r w:rsidRPr="00A8256A">
        <w:rPr>
          <w:rFonts w:ascii="Arial" w:hAnsi="Arial" w:cs="Arial"/>
          <w:sz w:val="24"/>
          <w:szCs w:val="24"/>
        </w:rPr>
        <w:lastRenderedPageBreak/>
        <w:t xml:space="preserve">De un total asignado por el </w:t>
      </w:r>
      <w:r w:rsidR="00655ADA" w:rsidRPr="00A8256A">
        <w:rPr>
          <w:rFonts w:ascii="Arial" w:hAnsi="Arial" w:cs="Arial"/>
          <w:sz w:val="24"/>
          <w:szCs w:val="24"/>
        </w:rPr>
        <w:t>C</w:t>
      </w:r>
      <w:r w:rsidR="00507DD3" w:rsidRPr="00A8256A">
        <w:rPr>
          <w:rFonts w:ascii="Arial" w:hAnsi="Arial" w:cs="Arial"/>
          <w:sz w:val="24"/>
          <w:szCs w:val="24"/>
        </w:rPr>
        <w:t>ONPES</w:t>
      </w:r>
      <w:r w:rsidRPr="00A8256A">
        <w:rPr>
          <w:rFonts w:ascii="Arial" w:hAnsi="Arial" w:cs="Arial"/>
          <w:sz w:val="24"/>
          <w:szCs w:val="24"/>
        </w:rPr>
        <w:t xml:space="preserve"> de $54.914.957 para salud , l</w:t>
      </w:r>
      <w:r w:rsidR="00BF2392" w:rsidRPr="00A8256A">
        <w:rPr>
          <w:rFonts w:ascii="Arial" w:hAnsi="Arial" w:cs="Arial"/>
          <w:sz w:val="24"/>
          <w:szCs w:val="24"/>
        </w:rPr>
        <w:t xml:space="preserve">os municipios  que remitieron información, ejecutaron recursos del Sistema General de Participaciones (SGP) en </w:t>
      </w:r>
      <w:r w:rsidR="00BF2392" w:rsidRPr="00A8256A">
        <w:rPr>
          <w:rFonts w:ascii="Arial" w:hAnsi="Arial" w:cs="Arial"/>
          <w:bCs/>
          <w:sz w:val="24"/>
          <w:szCs w:val="24"/>
        </w:rPr>
        <w:t>Salud</w:t>
      </w:r>
      <w:r w:rsidR="00BF2392" w:rsidRPr="00A8256A">
        <w:rPr>
          <w:rFonts w:ascii="Arial" w:hAnsi="Arial" w:cs="Arial"/>
          <w:b/>
          <w:bCs/>
          <w:sz w:val="24"/>
          <w:szCs w:val="24"/>
        </w:rPr>
        <w:t xml:space="preserve"> </w:t>
      </w:r>
      <w:r w:rsidR="00BF2392" w:rsidRPr="00A8256A">
        <w:rPr>
          <w:rFonts w:ascii="Arial" w:hAnsi="Arial" w:cs="Arial"/>
          <w:sz w:val="24"/>
          <w:szCs w:val="24"/>
        </w:rPr>
        <w:t>por valor de $</w:t>
      </w:r>
      <w:r w:rsidR="00BF2392" w:rsidRPr="00A8256A">
        <w:rPr>
          <w:rFonts w:ascii="Arial" w:eastAsia="Times New Roman" w:hAnsi="Arial" w:cs="Arial"/>
          <w:bCs/>
          <w:sz w:val="24"/>
          <w:szCs w:val="24"/>
          <w:lang w:eastAsia="es-CO"/>
        </w:rPr>
        <w:t>39.310.976 (miles),</w:t>
      </w:r>
      <w:r w:rsidRPr="00A8256A">
        <w:rPr>
          <w:rFonts w:ascii="Arial" w:eastAsia="Times New Roman" w:hAnsi="Arial" w:cs="Arial"/>
          <w:bCs/>
          <w:sz w:val="24"/>
          <w:szCs w:val="24"/>
          <w:lang w:eastAsia="es-CO"/>
        </w:rPr>
        <w:t xml:space="preserve">equivalente al 71,58% ejecutando más </w:t>
      </w:r>
      <w:r w:rsidR="00BF2392" w:rsidRPr="00A8256A">
        <w:rPr>
          <w:rFonts w:ascii="Arial" w:eastAsia="Times New Roman" w:hAnsi="Arial" w:cs="Arial"/>
          <w:bCs/>
          <w:sz w:val="24"/>
          <w:szCs w:val="24"/>
          <w:lang w:eastAsia="es-CO"/>
        </w:rPr>
        <w:t xml:space="preserve"> </w:t>
      </w:r>
      <w:r w:rsidRPr="00A8256A">
        <w:rPr>
          <w:rFonts w:ascii="Arial" w:eastAsia="Times New Roman" w:hAnsi="Arial" w:cs="Arial"/>
          <w:bCs/>
          <w:sz w:val="24"/>
          <w:szCs w:val="24"/>
          <w:lang w:eastAsia="es-CO"/>
        </w:rPr>
        <w:t xml:space="preserve">de lo proyectado en la suma de $15.603.981(miles).  </w:t>
      </w:r>
      <w:r w:rsidR="00BF2392" w:rsidRPr="00A8256A">
        <w:rPr>
          <w:rFonts w:ascii="Arial" w:eastAsia="Times New Roman" w:hAnsi="Arial" w:cs="Arial"/>
          <w:bCs/>
          <w:sz w:val="24"/>
          <w:szCs w:val="24"/>
          <w:lang w:eastAsia="es-CO"/>
        </w:rPr>
        <w:t xml:space="preserve"> </w:t>
      </w:r>
      <w:r w:rsidRPr="00A8256A">
        <w:rPr>
          <w:rFonts w:ascii="Arial" w:eastAsia="Times New Roman" w:hAnsi="Arial" w:cs="Arial"/>
          <w:bCs/>
          <w:sz w:val="24"/>
          <w:szCs w:val="24"/>
          <w:lang w:eastAsia="es-CO"/>
        </w:rPr>
        <w:t>D</w:t>
      </w:r>
      <w:r w:rsidR="00BF2392" w:rsidRPr="00A8256A">
        <w:rPr>
          <w:rFonts w:ascii="Arial" w:hAnsi="Arial" w:cs="Arial"/>
          <w:sz w:val="24"/>
          <w:szCs w:val="24"/>
        </w:rPr>
        <w:t xml:space="preserve">ichos recursos corresponden a los asignados directamente a cada municipio por la Nación, a través del SGP.  De estos recursos,  los municipios destinaron  para el Régimen Subsidiado </w:t>
      </w:r>
      <w:r w:rsidR="00BF2392" w:rsidRPr="00A8256A">
        <w:rPr>
          <w:rFonts w:ascii="Arial" w:hAnsi="Arial" w:cs="Arial"/>
          <w:bCs/>
          <w:sz w:val="24"/>
          <w:szCs w:val="24"/>
        </w:rPr>
        <w:t>$</w:t>
      </w:r>
      <w:r w:rsidR="00BF2392" w:rsidRPr="00A8256A">
        <w:rPr>
          <w:rFonts w:ascii="Arial" w:eastAsia="Times New Roman" w:hAnsi="Arial" w:cs="Arial"/>
          <w:color w:val="000000"/>
          <w:sz w:val="24"/>
          <w:szCs w:val="24"/>
          <w:lang w:eastAsia="es-CO"/>
        </w:rPr>
        <w:t>34.893.020 (miles), equivalente al  89%, en salud pública  $2.882.950 (miles), el 7%  y prestación de servicios (</w:t>
      </w:r>
      <w:r w:rsidR="00393440" w:rsidRPr="00A8256A">
        <w:rPr>
          <w:rFonts w:ascii="Arial" w:eastAsia="Times New Roman" w:hAnsi="Arial" w:cs="Arial"/>
          <w:color w:val="000000"/>
          <w:sz w:val="24"/>
          <w:szCs w:val="24"/>
          <w:lang w:eastAsia="es-CO"/>
        </w:rPr>
        <w:t>$</w:t>
      </w:r>
      <w:r w:rsidR="00BF2392" w:rsidRPr="00A8256A">
        <w:rPr>
          <w:rFonts w:ascii="Arial" w:eastAsia="Times New Roman" w:hAnsi="Arial" w:cs="Arial"/>
          <w:color w:val="000000"/>
          <w:sz w:val="24"/>
          <w:szCs w:val="24"/>
          <w:lang w:eastAsia="es-CO"/>
        </w:rPr>
        <w:t>1.535.006)</w:t>
      </w:r>
      <w:r w:rsidR="00112BD6" w:rsidRPr="00A8256A">
        <w:rPr>
          <w:rFonts w:ascii="Arial" w:eastAsia="Times New Roman" w:hAnsi="Arial" w:cs="Arial"/>
          <w:color w:val="000000"/>
          <w:sz w:val="24"/>
          <w:szCs w:val="24"/>
          <w:lang w:eastAsia="es-CO"/>
        </w:rPr>
        <w:t>, como se muestra el gráfico No. 4</w:t>
      </w:r>
      <w:r w:rsidR="00BF2392" w:rsidRPr="00A8256A">
        <w:rPr>
          <w:rFonts w:ascii="Arial" w:eastAsia="Times New Roman" w:hAnsi="Arial" w:cs="Arial"/>
          <w:color w:val="000000"/>
          <w:sz w:val="24"/>
          <w:szCs w:val="24"/>
          <w:lang w:eastAsia="es-CO"/>
        </w:rPr>
        <w:t xml:space="preserve">   </w:t>
      </w:r>
      <w:r w:rsidR="0052602E" w:rsidRPr="00A8256A">
        <w:rPr>
          <w:rFonts w:ascii="Arial" w:eastAsia="Times New Roman" w:hAnsi="Arial" w:cs="Arial"/>
          <w:color w:val="000000"/>
          <w:sz w:val="24"/>
          <w:szCs w:val="24"/>
          <w:lang w:eastAsia="es-CO"/>
        </w:rPr>
        <w:t>y tabla No. 9.</w:t>
      </w:r>
    </w:p>
    <w:p w14:paraId="7BA273EB" w14:textId="6C47DC4A" w:rsidR="0052602E" w:rsidRPr="00A8256A" w:rsidRDefault="0052602E" w:rsidP="00431936">
      <w:pPr>
        <w:spacing w:line="240" w:lineRule="auto"/>
        <w:jc w:val="both"/>
        <w:rPr>
          <w:rFonts w:ascii="Arial" w:hAnsi="Arial" w:cs="Arial"/>
          <w:color w:val="000000"/>
          <w:sz w:val="24"/>
          <w:szCs w:val="24"/>
        </w:rPr>
      </w:pPr>
      <w:r w:rsidRPr="00A8256A">
        <w:rPr>
          <w:rFonts w:ascii="Arial" w:eastAsia="Times New Roman" w:hAnsi="Arial" w:cs="Arial"/>
          <w:color w:val="000000"/>
          <w:sz w:val="24"/>
          <w:szCs w:val="24"/>
          <w:lang w:eastAsia="es-CO"/>
        </w:rPr>
        <w:t>En salud pública</w:t>
      </w:r>
      <w:r w:rsidR="00A560D5" w:rsidRPr="00A8256A">
        <w:rPr>
          <w:rFonts w:ascii="Arial" w:eastAsia="Times New Roman" w:hAnsi="Arial" w:cs="Arial"/>
          <w:color w:val="000000"/>
          <w:sz w:val="24"/>
          <w:szCs w:val="24"/>
          <w:lang w:eastAsia="es-CO"/>
        </w:rPr>
        <w:t xml:space="preserve"> de </w:t>
      </w:r>
      <w:r w:rsidRPr="00A8256A">
        <w:rPr>
          <w:rFonts w:ascii="Arial" w:eastAsia="Times New Roman" w:hAnsi="Arial" w:cs="Arial"/>
          <w:color w:val="000000"/>
          <w:sz w:val="24"/>
          <w:szCs w:val="24"/>
          <w:lang w:eastAsia="es-CO"/>
        </w:rPr>
        <w:t xml:space="preserve"> los  12 municipios </w:t>
      </w:r>
      <w:r w:rsidR="008E74FE" w:rsidRPr="00A8256A">
        <w:rPr>
          <w:rFonts w:ascii="Arial" w:eastAsia="Times New Roman" w:hAnsi="Arial" w:cs="Arial"/>
          <w:color w:val="000000"/>
          <w:sz w:val="24"/>
          <w:szCs w:val="24"/>
          <w:lang w:eastAsia="es-CO"/>
        </w:rPr>
        <w:t xml:space="preserve"> siete (</w:t>
      </w:r>
      <w:r w:rsidRPr="00A8256A">
        <w:rPr>
          <w:rFonts w:ascii="Arial" w:eastAsia="Times New Roman" w:hAnsi="Arial" w:cs="Arial"/>
          <w:color w:val="000000"/>
          <w:sz w:val="24"/>
          <w:szCs w:val="24"/>
          <w:lang w:eastAsia="es-CO"/>
        </w:rPr>
        <w:t>7</w:t>
      </w:r>
      <w:r w:rsidR="008E74FE" w:rsidRPr="00A8256A">
        <w:rPr>
          <w:rFonts w:ascii="Arial" w:eastAsia="Times New Roman" w:hAnsi="Arial" w:cs="Arial"/>
          <w:color w:val="000000"/>
          <w:sz w:val="24"/>
          <w:szCs w:val="24"/>
          <w:lang w:eastAsia="es-CO"/>
        </w:rPr>
        <w:t>)</w:t>
      </w:r>
      <w:r w:rsidRPr="00A8256A">
        <w:rPr>
          <w:rFonts w:ascii="Arial" w:eastAsia="Times New Roman" w:hAnsi="Arial" w:cs="Arial"/>
          <w:color w:val="000000"/>
          <w:sz w:val="24"/>
          <w:szCs w:val="24"/>
          <w:lang w:eastAsia="es-CO"/>
        </w:rPr>
        <w:t xml:space="preserve"> ejecutaron el 100% de lo asignado por el C</w:t>
      </w:r>
      <w:r w:rsidR="008E74FE" w:rsidRPr="00A8256A">
        <w:rPr>
          <w:rFonts w:ascii="Arial" w:eastAsia="Times New Roman" w:hAnsi="Arial" w:cs="Arial"/>
          <w:color w:val="000000"/>
          <w:sz w:val="24"/>
          <w:szCs w:val="24"/>
          <w:lang w:eastAsia="es-CO"/>
        </w:rPr>
        <w:t>ONPES</w:t>
      </w:r>
      <w:r w:rsidRPr="00A8256A">
        <w:rPr>
          <w:rFonts w:ascii="Arial" w:eastAsia="Times New Roman" w:hAnsi="Arial" w:cs="Arial"/>
          <w:color w:val="000000"/>
          <w:sz w:val="24"/>
          <w:szCs w:val="24"/>
          <w:lang w:eastAsia="es-CO"/>
        </w:rPr>
        <w:t xml:space="preserve"> 2014</w:t>
      </w:r>
      <w:r w:rsidR="000D2ADD" w:rsidRPr="00A8256A">
        <w:rPr>
          <w:rFonts w:ascii="Arial" w:eastAsia="Times New Roman" w:hAnsi="Arial" w:cs="Arial"/>
          <w:color w:val="000000"/>
          <w:sz w:val="24"/>
          <w:szCs w:val="24"/>
          <w:lang w:eastAsia="es-CO"/>
        </w:rPr>
        <w:t xml:space="preserve">, aunque ejecutaron por encima del parámetro del 50%, debían hacerlo </w:t>
      </w:r>
      <w:r w:rsidR="004A63D7" w:rsidRPr="00A8256A">
        <w:rPr>
          <w:rFonts w:ascii="Arial" w:eastAsia="Times New Roman" w:hAnsi="Arial" w:cs="Arial"/>
          <w:color w:val="000000"/>
          <w:sz w:val="24"/>
          <w:szCs w:val="24"/>
          <w:lang w:eastAsia="es-CO"/>
        </w:rPr>
        <w:t xml:space="preserve">ya </w:t>
      </w:r>
      <w:r w:rsidR="000D2ADD" w:rsidRPr="00A8256A">
        <w:rPr>
          <w:rFonts w:ascii="Arial" w:eastAsia="Times New Roman" w:hAnsi="Arial" w:cs="Arial"/>
          <w:color w:val="000000"/>
          <w:sz w:val="24"/>
          <w:szCs w:val="24"/>
          <w:lang w:eastAsia="es-CO"/>
        </w:rPr>
        <w:t xml:space="preserve"> </w:t>
      </w:r>
      <w:r w:rsidR="00377A60" w:rsidRPr="00A8256A">
        <w:rPr>
          <w:rFonts w:ascii="Arial" w:eastAsia="Times New Roman" w:hAnsi="Arial" w:cs="Arial"/>
          <w:color w:val="000000"/>
          <w:sz w:val="24"/>
          <w:szCs w:val="24"/>
          <w:lang w:eastAsia="es-CO"/>
        </w:rPr>
        <w:t xml:space="preserve">que </w:t>
      </w:r>
      <w:r w:rsidR="000D2ADD" w:rsidRPr="00A8256A">
        <w:rPr>
          <w:rFonts w:ascii="Arial" w:eastAsia="Times New Roman" w:hAnsi="Arial" w:cs="Arial"/>
          <w:color w:val="000000"/>
          <w:sz w:val="24"/>
          <w:szCs w:val="24"/>
          <w:lang w:eastAsia="es-CO"/>
        </w:rPr>
        <w:t xml:space="preserve">es un sector que </w:t>
      </w:r>
      <w:r w:rsidR="004A63D7" w:rsidRPr="00A8256A">
        <w:rPr>
          <w:rFonts w:ascii="Arial" w:eastAsia="Times New Roman" w:hAnsi="Arial" w:cs="Arial"/>
          <w:color w:val="000000"/>
          <w:sz w:val="24"/>
          <w:szCs w:val="24"/>
          <w:lang w:eastAsia="es-CO"/>
        </w:rPr>
        <w:t>exige una contratación anual con los hospitales locales.   Situación contraria sucedió con los municipios de</w:t>
      </w:r>
      <w:r w:rsidR="003D24A3" w:rsidRPr="00A8256A">
        <w:rPr>
          <w:rFonts w:ascii="Arial" w:eastAsia="Times New Roman" w:hAnsi="Arial" w:cs="Arial"/>
          <w:color w:val="000000"/>
          <w:sz w:val="24"/>
          <w:szCs w:val="24"/>
          <w:lang w:eastAsia="es-CO"/>
        </w:rPr>
        <w:t xml:space="preserve"> Buenavista, </w:t>
      </w:r>
      <w:r w:rsidR="004A63D7" w:rsidRPr="00A8256A">
        <w:rPr>
          <w:rFonts w:ascii="Arial" w:eastAsia="Times New Roman" w:hAnsi="Arial" w:cs="Arial"/>
          <w:color w:val="000000"/>
          <w:sz w:val="24"/>
          <w:szCs w:val="24"/>
          <w:lang w:eastAsia="es-CO"/>
        </w:rPr>
        <w:t xml:space="preserve"> </w:t>
      </w:r>
      <w:r w:rsidR="003D24A3" w:rsidRPr="00A8256A">
        <w:rPr>
          <w:rFonts w:ascii="Arial" w:eastAsia="Times New Roman" w:hAnsi="Arial" w:cs="Arial"/>
          <w:color w:val="000000"/>
          <w:sz w:val="24"/>
          <w:szCs w:val="24"/>
          <w:lang w:eastAsia="es-CO"/>
        </w:rPr>
        <w:t>Córdoba</w:t>
      </w:r>
      <w:r w:rsidR="00A463AF" w:rsidRPr="00A8256A">
        <w:rPr>
          <w:rFonts w:ascii="Arial" w:eastAsia="Times New Roman" w:hAnsi="Arial" w:cs="Arial"/>
          <w:color w:val="000000"/>
          <w:sz w:val="24"/>
          <w:szCs w:val="24"/>
          <w:lang w:eastAsia="es-CO"/>
        </w:rPr>
        <w:t xml:space="preserve"> y</w:t>
      </w:r>
      <w:r w:rsidR="003D24A3" w:rsidRPr="00A8256A">
        <w:rPr>
          <w:rFonts w:ascii="Arial" w:eastAsia="Times New Roman" w:hAnsi="Arial" w:cs="Arial"/>
          <w:color w:val="000000"/>
          <w:sz w:val="24"/>
          <w:szCs w:val="24"/>
          <w:lang w:eastAsia="es-CO"/>
        </w:rPr>
        <w:t xml:space="preserve"> </w:t>
      </w:r>
      <w:r w:rsidR="004A63D7" w:rsidRPr="00A8256A">
        <w:rPr>
          <w:rFonts w:ascii="Arial" w:eastAsia="Times New Roman" w:hAnsi="Arial" w:cs="Arial"/>
          <w:color w:val="000000"/>
          <w:sz w:val="24"/>
          <w:szCs w:val="24"/>
          <w:lang w:eastAsia="es-CO"/>
        </w:rPr>
        <w:t xml:space="preserve">Filandia </w:t>
      </w:r>
      <w:r w:rsidR="00F0241B" w:rsidRPr="00A8256A">
        <w:rPr>
          <w:rFonts w:ascii="Arial" w:eastAsia="Times New Roman" w:hAnsi="Arial" w:cs="Arial"/>
          <w:color w:val="000000"/>
          <w:sz w:val="24"/>
          <w:szCs w:val="24"/>
          <w:lang w:eastAsia="es-CO"/>
        </w:rPr>
        <w:t xml:space="preserve"> que hasta  la fecha del informe no han efectuado convenio</w:t>
      </w:r>
      <w:r w:rsidR="008E74FE" w:rsidRPr="00A8256A">
        <w:rPr>
          <w:rFonts w:ascii="Arial" w:eastAsia="Times New Roman" w:hAnsi="Arial" w:cs="Arial"/>
          <w:color w:val="000000"/>
          <w:sz w:val="24"/>
          <w:szCs w:val="24"/>
          <w:lang w:eastAsia="es-CO"/>
        </w:rPr>
        <w:t xml:space="preserve"> debido a la </w:t>
      </w:r>
      <w:r w:rsidR="00F0241B" w:rsidRPr="00A8256A">
        <w:rPr>
          <w:rFonts w:ascii="Arial" w:eastAsia="Times New Roman" w:hAnsi="Arial" w:cs="Arial"/>
          <w:color w:val="000000"/>
          <w:sz w:val="24"/>
          <w:szCs w:val="24"/>
          <w:lang w:eastAsia="es-CO"/>
        </w:rPr>
        <w:t xml:space="preserve"> ley de </w:t>
      </w:r>
      <w:r w:rsidR="00023B78" w:rsidRPr="00A8256A">
        <w:rPr>
          <w:rFonts w:ascii="Arial" w:eastAsia="Times New Roman" w:hAnsi="Arial" w:cs="Arial"/>
          <w:color w:val="000000"/>
          <w:sz w:val="24"/>
          <w:szCs w:val="24"/>
          <w:lang w:eastAsia="es-CO"/>
        </w:rPr>
        <w:t>garantías.</w:t>
      </w:r>
      <w:r w:rsidR="00616EE8" w:rsidRPr="00A8256A">
        <w:rPr>
          <w:rFonts w:ascii="Arial" w:eastAsia="Times New Roman" w:hAnsi="Arial" w:cs="Arial"/>
          <w:color w:val="000000"/>
          <w:sz w:val="24"/>
          <w:szCs w:val="24"/>
          <w:lang w:eastAsia="es-CO"/>
        </w:rPr>
        <w:t xml:space="preserve"> El municipio de Pijao </w:t>
      </w:r>
      <w:r w:rsidR="00A560D5" w:rsidRPr="00A8256A">
        <w:rPr>
          <w:rFonts w:ascii="Arial" w:eastAsia="Times New Roman" w:hAnsi="Arial" w:cs="Arial"/>
          <w:color w:val="000000"/>
          <w:sz w:val="24"/>
          <w:szCs w:val="24"/>
          <w:lang w:eastAsia="es-CO"/>
        </w:rPr>
        <w:t>tiene</w:t>
      </w:r>
      <w:r w:rsidR="00616EE8" w:rsidRPr="00A8256A">
        <w:rPr>
          <w:rFonts w:ascii="Arial" w:eastAsia="Times New Roman" w:hAnsi="Arial" w:cs="Arial"/>
          <w:color w:val="000000"/>
          <w:sz w:val="24"/>
          <w:szCs w:val="24"/>
          <w:lang w:eastAsia="es-CO"/>
        </w:rPr>
        <w:t xml:space="preserve"> problemas para girar recursos por embargo en la cuenta del hospital local</w:t>
      </w:r>
      <w:r w:rsidR="009B0F0E" w:rsidRPr="00A8256A">
        <w:rPr>
          <w:rFonts w:ascii="Arial" w:eastAsia="Times New Roman" w:hAnsi="Arial" w:cs="Arial"/>
          <w:color w:val="000000"/>
          <w:sz w:val="24"/>
          <w:szCs w:val="24"/>
          <w:lang w:eastAsia="es-CO"/>
        </w:rPr>
        <w:t xml:space="preserve"> con quien realizo el contrato</w:t>
      </w:r>
      <w:r w:rsidR="00616EE8" w:rsidRPr="00A8256A">
        <w:rPr>
          <w:rFonts w:ascii="Arial" w:eastAsia="Times New Roman" w:hAnsi="Arial" w:cs="Arial"/>
          <w:color w:val="000000"/>
          <w:sz w:val="24"/>
          <w:szCs w:val="24"/>
          <w:lang w:eastAsia="es-CO"/>
        </w:rPr>
        <w:t xml:space="preserve">  </w:t>
      </w:r>
    </w:p>
    <w:p w14:paraId="00086BF7" w14:textId="77777777" w:rsidR="00BF2392" w:rsidRPr="00897462" w:rsidRDefault="00BF2392" w:rsidP="00487797">
      <w:pPr>
        <w:autoSpaceDE w:val="0"/>
        <w:autoSpaceDN w:val="0"/>
        <w:adjustRightInd w:val="0"/>
        <w:spacing w:after="0" w:line="240" w:lineRule="auto"/>
        <w:jc w:val="both"/>
        <w:rPr>
          <w:rFonts w:asciiTheme="majorHAnsi" w:hAnsiTheme="majorHAnsi" w:cs="Arial"/>
          <w:b/>
          <w:color w:val="000000"/>
          <w:sz w:val="24"/>
          <w:szCs w:val="24"/>
        </w:rPr>
      </w:pPr>
    </w:p>
    <w:p w14:paraId="60564C69" w14:textId="3B3536CF" w:rsidR="00145582" w:rsidRPr="00E0132A" w:rsidRDefault="000E3DFB" w:rsidP="005B403E">
      <w:pPr>
        <w:pStyle w:val="Prrafodelista"/>
        <w:spacing w:after="120" w:line="240" w:lineRule="auto"/>
        <w:ind w:left="454"/>
        <w:jc w:val="center"/>
        <w:rPr>
          <w:rFonts w:ascii="Arial" w:eastAsia="Times New Roman" w:hAnsi="Arial" w:cs="Arial"/>
          <w:b/>
          <w:bCs/>
          <w:sz w:val="24"/>
          <w:szCs w:val="24"/>
          <w:lang w:eastAsia="es-CO"/>
        </w:rPr>
      </w:pPr>
      <w:r w:rsidRPr="00E0132A">
        <w:rPr>
          <w:rFonts w:ascii="Arial" w:eastAsia="Times New Roman" w:hAnsi="Arial" w:cs="Arial"/>
          <w:b/>
          <w:bCs/>
          <w:sz w:val="24"/>
          <w:szCs w:val="24"/>
          <w:lang w:eastAsia="es-CO"/>
        </w:rPr>
        <w:t>3.2.1.</w:t>
      </w:r>
      <w:r w:rsidR="00E435B6" w:rsidRPr="00E0132A">
        <w:rPr>
          <w:rFonts w:ascii="Arial" w:eastAsia="Times New Roman" w:hAnsi="Arial" w:cs="Arial"/>
          <w:b/>
          <w:bCs/>
          <w:sz w:val="24"/>
          <w:szCs w:val="24"/>
          <w:lang w:eastAsia="es-CO"/>
        </w:rPr>
        <w:t xml:space="preserve"> </w:t>
      </w:r>
      <w:r w:rsidR="00145582" w:rsidRPr="00E0132A">
        <w:rPr>
          <w:rFonts w:ascii="Arial" w:eastAsia="Times New Roman" w:hAnsi="Arial" w:cs="Arial"/>
          <w:b/>
          <w:bCs/>
          <w:sz w:val="24"/>
          <w:szCs w:val="24"/>
          <w:lang w:eastAsia="es-CO"/>
        </w:rPr>
        <w:t>Incorporación en la ejecución del Gasto en Salud</w:t>
      </w:r>
    </w:p>
    <w:p w14:paraId="69BE495C" w14:textId="77777777" w:rsidR="00145582" w:rsidRPr="00E0132A" w:rsidRDefault="00145582" w:rsidP="005B403E">
      <w:pPr>
        <w:pStyle w:val="Prrafodelista"/>
        <w:spacing w:after="120" w:line="240" w:lineRule="auto"/>
        <w:jc w:val="center"/>
        <w:rPr>
          <w:rFonts w:ascii="Arial" w:eastAsia="Times New Roman" w:hAnsi="Arial" w:cs="Arial"/>
          <w:bCs/>
          <w:sz w:val="20"/>
          <w:szCs w:val="20"/>
          <w:lang w:eastAsia="es-CO"/>
        </w:rPr>
      </w:pPr>
      <w:r w:rsidRPr="00E0132A">
        <w:rPr>
          <w:rFonts w:ascii="Arial" w:eastAsia="Times New Roman" w:hAnsi="Arial" w:cs="Arial"/>
          <w:bCs/>
          <w:sz w:val="20"/>
          <w:szCs w:val="20"/>
          <w:lang w:eastAsia="es-CO"/>
        </w:rPr>
        <w:t>(Miles de pesos)</w:t>
      </w:r>
    </w:p>
    <w:p w14:paraId="441139DE" w14:textId="09785B2E" w:rsidR="00145582" w:rsidRPr="00B6400A" w:rsidRDefault="00145582" w:rsidP="00145582">
      <w:pPr>
        <w:rPr>
          <w:rFonts w:ascii="Arial" w:eastAsia="Times New Roman" w:hAnsi="Arial" w:cs="Arial"/>
          <w:b/>
          <w:bCs/>
          <w:color w:val="000000"/>
          <w:sz w:val="24"/>
          <w:szCs w:val="24"/>
          <w:lang w:eastAsia="es-CO"/>
        </w:rPr>
      </w:pPr>
      <w:r w:rsidRPr="00B6400A">
        <w:rPr>
          <w:rFonts w:ascii="Arial" w:eastAsia="Times New Roman" w:hAnsi="Arial" w:cs="Arial"/>
          <w:b/>
          <w:bCs/>
          <w:color w:val="000000"/>
          <w:sz w:val="20"/>
          <w:szCs w:val="20"/>
          <w:lang w:eastAsia="es-CO"/>
        </w:rPr>
        <w:t xml:space="preserve">Tabla  No. 8                                            </w:t>
      </w:r>
    </w:p>
    <w:tbl>
      <w:tblPr>
        <w:tblW w:w="7912" w:type="dxa"/>
        <w:jc w:val="center"/>
        <w:tblCellMar>
          <w:left w:w="70" w:type="dxa"/>
          <w:right w:w="70" w:type="dxa"/>
        </w:tblCellMar>
        <w:tblLook w:val="04A0" w:firstRow="1" w:lastRow="0" w:firstColumn="1" w:lastColumn="0" w:noHBand="0" w:noVBand="1"/>
      </w:tblPr>
      <w:tblGrid>
        <w:gridCol w:w="1626"/>
        <w:gridCol w:w="1109"/>
        <w:gridCol w:w="1155"/>
        <w:gridCol w:w="1097"/>
        <w:gridCol w:w="2925"/>
      </w:tblGrid>
      <w:tr w:rsidR="00145582" w:rsidRPr="004761C6" w14:paraId="0D11CB17" w14:textId="77777777" w:rsidTr="00217F6F">
        <w:trPr>
          <w:trHeight w:val="399"/>
          <w:jc w:val="center"/>
        </w:trPr>
        <w:tc>
          <w:tcPr>
            <w:tcW w:w="1625" w:type="dxa"/>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63E5E59E" w14:textId="77777777" w:rsidR="00145582" w:rsidRPr="00680B3E" w:rsidRDefault="00145582" w:rsidP="00062655">
            <w:pPr>
              <w:spacing w:after="0" w:line="240" w:lineRule="auto"/>
              <w:jc w:val="center"/>
              <w:rPr>
                <w:rFonts w:ascii="Arial" w:eastAsia="Times New Roman" w:hAnsi="Arial" w:cs="Arial"/>
                <w:b/>
                <w:bCs/>
                <w:color w:val="000000"/>
                <w:sz w:val="20"/>
                <w:szCs w:val="20"/>
                <w:lang w:eastAsia="es-CO"/>
              </w:rPr>
            </w:pPr>
            <w:r w:rsidRPr="00680B3E">
              <w:rPr>
                <w:rFonts w:ascii="Arial" w:eastAsia="Times New Roman" w:hAnsi="Arial" w:cs="Arial"/>
                <w:b/>
                <w:bCs/>
                <w:color w:val="000000"/>
                <w:sz w:val="20"/>
                <w:szCs w:val="20"/>
                <w:lang w:eastAsia="es-CO"/>
              </w:rPr>
              <w:t>Municipios</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05A6D4CA" w14:textId="77777777" w:rsidR="00145582" w:rsidRPr="00680B3E" w:rsidRDefault="00145582" w:rsidP="00062655">
            <w:pPr>
              <w:spacing w:after="0" w:line="240" w:lineRule="auto"/>
              <w:jc w:val="center"/>
              <w:rPr>
                <w:rFonts w:ascii="Arial" w:eastAsia="Times New Roman" w:hAnsi="Arial" w:cs="Arial"/>
                <w:b/>
                <w:bCs/>
                <w:color w:val="000000"/>
                <w:sz w:val="20"/>
                <w:szCs w:val="20"/>
                <w:lang w:eastAsia="es-CO"/>
              </w:rPr>
            </w:pPr>
            <w:r w:rsidRPr="00680B3E">
              <w:rPr>
                <w:rFonts w:ascii="Arial" w:eastAsia="Times New Roman" w:hAnsi="Arial" w:cs="Arial"/>
                <w:b/>
                <w:bCs/>
                <w:color w:val="000000"/>
                <w:sz w:val="20"/>
                <w:szCs w:val="20"/>
                <w:lang w:eastAsia="es-CO"/>
              </w:rPr>
              <w:t>Asignado</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6C3DFC8E" w14:textId="77777777" w:rsidR="00145582" w:rsidRPr="00680B3E" w:rsidRDefault="00145582" w:rsidP="00062655">
            <w:pPr>
              <w:spacing w:after="0" w:line="240" w:lineRule="auto"/>
              <w:jc w:val="center"/>
              <w:rPr>
                <w:rFonts w:ascii="Arial" w:eastAsia="Times New Roman" w:hAnsi="Arial" w:cs="Arial"/>
                <w:b/>
                <w:bCs/>
                <w:color w:val="000000"/>
                <w:sz w:val="20"/>
                <w:szCs w:val="20"/>
                <w:lang w:eastAsia="es-CO"/>
              </w:rPr>
            </w:pPr>
            <w:r w:rsidRPr="00680B3E">
              <w:rPr>
                <w:rFonts w:ascii="Arial" w:eastAsia="Times New Roman" w:hAnsi="Arial" w:cs="Arial"/>
                <w:b/>
                <w:bCs/>
                <w:color w:val="000000"/>
                <w:sz w:val="20"/>
                <w:szCs w:val="20"/>
                <w:lang w:eastAsia="es-CO"/>
              </w:rPr>
              <w:t>Ejecutado</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210ED61D" w14:textId="77777777" w:rsidR="00145582" w:rsidRPr="00680B3E" w:rsidRDefault="00145582" w:rsidP="00062655">
            <w:pPr>
              <w:spacing w:after="0" w:line="240" w:lineRule="auto"/>
              <w:jc w:val="center"/>
              <w:rPr>
                <w:rFonts w:ascii="Arial" w:eastAsia="Times New Roman" w:hAnsi="Arial" w:cs="Arial"/>
                <w:b/>
                <w:bCs/>
                <w:color w:val="000000"/>
                <w:sz w:val="20"/>
                <w:szCs w:val="20"/>
                <w:lang w:eastAsia="es-CO"/>
              </w:rPr>
            </w:pPr>
            <w:r w:rsidRPr="00680B3E">
              <w:rPr>
                <w:rFonts w:ascii="Arial" w:eastAsia="Times New Roman" w:hAnsi="Arial" w:cs="Arial"/>
                <w:b/>
                <w:bCs/>
                <w:color w:val="000000"/>
                <w:sz w:val="20"/>
                <w:szCs w:val="20"/>
                <w:lang w:eastAsia="es-CO"/>
              </w:rPr>
              <w:t>Indicador</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5138DA0B" w14:textId="77777777" w:rsidR="00145582" w:rsidRPr="00680B3E" w:rsidRDefault="00145582" w:rsidP="00062655">
            <w:pPr>
              <w:spacing w:after="0" w:line="240" w:lineRule="auto"/>
              <w:jc w:val="center"/>
              <w:rPr>
                <w:rFonts w:ascii="Arial" w:eastAsia="Times New Roman" w:hAnsi="Arial" w:cs="Arial"/>
                <w:b/>
                <w:bCs/>
                <w:color w:val="000000"/>
                <w:sz w:val="20"/>
                <w:szCs w:val="20"/>
                <w:lang w:eastAsia="es-CO"/>
              </w:rPr>
            </w:pPr>
            <w:r w:rsidRPr="00680B3E">
              <w:rPr>
                <w:rFonts w:ascii="Arial" w:eastAsia="Times New Roman" w:hAnsi="Arial" w:cs="Arial"/>
                <w:b/>
                <w:bCs/>
                <w:color w:val="000000"/>
                <w:sz w:val="20"/>
                <w:szCs w:val="20"/>
                <w:lang w:eastAsia="es-CO"/>
              </w:rPr>
              <w:t>Evaluación</w:t>
            </w:r>
          </w:p>
        </w:tc>
      </w:tr>
      <w:tr w:rsidR="00145582" w:rsidRPr="004761C6" w14:paraId="458A3A32" w14:textId="77777777" w:rsidTr="00217F6F">
        <w:trPr>
          <w:trHeight w:val="292"/>
          <w:jc w:val="center"/>
        </w:trPr>
        <w:tc>
          <w:tcPr>
            <w:tcW w:w="1625" w:type="dxa"/>
            <w:tcBorders>
              <w:top w:val="single" w:sz="4" w:space="0" w:color="F3A176" w:themeColor="accent3" w:themeTint="99"/>
            </w:tcBorders>
            <w:shd w:val="clear" w:color="000000" w:fill="FFFFFF"/>
            <w:noWrap/>
            <w:vAlign w:val="center"/>
            <w:hideMark/>
          </w:tcPr>
          <w:p w14:paraId="7EA8E4D4" w14:textId="7B4A1AA8"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Armenia</w:t>
            </w:r>
          </w:p>
        </w:tc>
        <w:tc>
          <w:tcPr>
            <w:tcW w:w="0" w:type="auto"/>
            <w:tcBorders>
              <w:top w:val="single" w:sz="4" w:space="0" w:color="F3A176" w:themeColor="accent3" w:themeTint="99"/>
            </w:tcBorders>
            <w:shd w:val="clear" w:color="auto" w:fill="auto"/>
            <w:vAlign w:val="center"/>
            <w:hideMark/>
          </w:tcPr>
          <w:p w14:paraId="305F910D"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1.690.849</w:t>
            </w:r>
          </w:p>
        </w:tc>
        <w:tc>
          <w:tcPr>
            <w:tcW w:w="0" w:type="auto"/>
            <w:tcBorders>
              <w:top w:val="single" w:sz="4" w:space="0" w:color="F3A176" w:themeColor="accent3" w:themeTint="99"/>
            </w:tcBorders>
            <w:shd w:val="clear" w:color="auto" w:fill="auto"/>
            <w:noWrap/>
            <w:vAlign w:val="center"/>
            <w:hideMark/>
          </w:tcPr>
          <w:p w14:paraId="5D4C791C"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1.422.593</w:t>
            </w:r>
          </w:p>
        </w:tc>
        <w:tc>
          <w:tcPr>
            <w:tcW w:w="0" w:type="auto"/>
            <w:tcBorders>
              <w:top w:val="single" w:sz="4" w:space="0" w:color="F3A176" w:themeColor="accent3" w:themeTint="99"/>
            </w:tcBorders>
            <w:shd w:val="clear" w:color="000000" w:fill="FFFFFF"/>
            <w:noWrap/>
            <w:vAlign w:val="center"/>
            <w:hideMark/>
          </w:tcPr>
          <w:p w14:paraId="59CF1BC2"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84%</w:t>
            </w:r>
          </w:p>
        </w:tc>
        <w:tc>
          <w:tcPr>
            <w:tcW w:w="0" w:type="auto"/>
            <w:tcBorders>
              <w:top w:val="single" w:sz="4" w:space="0" w:color="F3A176" w:themeColor="accent3" w:themeTint="99"/>
            </w:tcBorders>
            <w:shd w:val="clear" w:color="auto" w:fill="auto"/>
            <w:vAlign w:val="center"/>
            <w:hideMark/>
          </w:tcPr>
          <w:p w14:paraId="7968D397"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42AC6523" w14:textId="77777777" w:rsidTr="00217F6F">
        <w:trPr>
          <w:trHeight w:val="400"/>
          <w:jc w:val="center"/>
        </w:trPr>
        <w:tc>
          <w:tcPr>
            <w:tcW w:w="1625" w:type="dxa"/>
            <w:shd w:val="clear" w:color="000000" w:fill="FFFFFF"/>
            <w:noWrap/>
            <w:vAlign w:val="center"/>
            <w:hideMark/>
          </w:tcPr>
          <w:p w14:paraId="62E7710B" w14:textId="0A0E3D77"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Buenavista</w:t>
            </w:r>
          </w:p>
        </w:tc>
        <w:tc>
          <w:tcPr>
            <w:tcW w:w="0" w:type="auto"/>
            <w:shd w:val="clear" w:color="auto" w:fill="auto"/>
            <w:vAlign w:val="center"/>
            <w:hideMark/>
          </w:tcPr>
          <w:p w14:paraId="63E8ADE0"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27.415</w:t>
            </w:r>
          </w:p>
        </w:tc>
        <w:tc>
          <w:tcPr>
            <w:tcW w:w="0" w:type="auto"/>
            <w:shd w:val="clear" w:color="auto" w:fill="auto"/>
            <w:noWrap/>
            <w:vAlign w:val="center"/>
            <w:hideMark/>
          </w:tcPr>
          <w:p w14:paraId="70636661" w14:textId="61F3F266" w:rsidR="00145582" w:rsidRPr="00680B3E" w:rsidRDefault="004B07FE" w:rsidP="0013326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shd w:val="clear" w:color="000000" w:fill="FFFFFF"/>
            <w:noWrap/>
            <w:vAlign w:val="center"/>
            <w:hideMark/>
          </w:tcPr>
          <w:p w14:paraId="305B88AE"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0%</w:t>
            </w:r>
          </w:p>
        </w:tc>
        <w:tc>
          <w:tcPr>
            <w:tcW w:w="0" w:type="auto"/>
            <w:shd w:val="clear" w:color="auto" w:fill="auto"/>
            <w:noWrap/>
            <w:vAlign w:val="center"/>
            <w:hideMark/>
          </w:tcPr>
          <w:p w14:paraId="42975533"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145582" w:rsidRPr="004761C6" w14:paraId="35388452" w14:textId="77777777" w:rsidTr="00217F6F">
        <w:trPr>
          <w:trHeight w:val="379"/>
          <w:jc w:val="center"/>
        </w:trPr>
        <w:tc>
          <w:tcPr>
            <w:tcW w:w="1625" w:type="dxa"/>
            <w:shd w:val="clear" w:color="000000" w:fill="FFFFFF"/>
            <w:noWrap/>
            <w:vAlign w:val="center"/>
            <w:hideMark/>
          </w:tcPr>
          <w:p w14:paraId="6AB0C0DC" w14:textId="69559689"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Calarcá</w:t>
            </w:r>
          </w:p>
        </w:tc>
        <w:tc>
          <w:tcPr>
            <w:tcW w:w="0" w:type="auto"/>
            <w:shd w:val="clear" w:color="auto" w:fill="auto"/>
            <w:vAlign w:val="center"/>
            <w:hideMark/>
          </w:tcPr>
          <w:p w14:paraId="19E3AD43"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463.593</w:t>
            </w:r>
          </w:p>
        </w:tc>
        <w:tc>
          <w:tcPr>
            <w:tcW w:w="0" w:type="auto"/>
            <w:shd w:val="clear" w:color="auto" w:fill="auto"/>
            <w:noWrap/>
            <w:vAlign w:val="center"/>
            <w:hideMark/>
          </w:tcPr>
          <w:p w14:paraId="4E7AA80C"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463.593</w:t>
            </w:r>
          </w:p>
        </w:tc>
        <w:tc>
          <w:tcPr>
            <w:tcW w:w="0" w:type="auto"/>
            <w:shd w:val="clear" w:color="000000" w:fill="FFFFFF"/>
            <w:noWrap/>
            <w:vAlign w:val="center"/>
            <w:hideMark/>
          </w:tcPr>
          <w:p w14:paraId="528DC3DA"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shd w:val="clear" w:color="auto" w:fill="auto"/>
            <w:vAlign w:val="center"/>
            <w:hideMark/>
          </w:tcPr>
          <w:p w14:paraId="239F66D3"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21BAC626" w14:textId="77777777" w:rsidTr="00217F6F">
        <w:trPr>
          <w:trHeight w:val="278"/>
          <w:jc w:val="center"/>
        </w:trPr>
        <w:tc>
          <w:tcPr>
            <w:tcW w:w="1625" w:type="dxa"/>
            <w:shd w:val="clear" w:color="000000" w:fill="FFFFFF"/>
            <w:noWrap/>
            <w:vAlign w:val="center"/>
            <w:hideMark/>
          </w:tcPr>
          <w:p w14:paraId="54390532" w14:textId="3B1C3881"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Circasia</w:t>
            </w:r>
          </w:p>
        </w:tc>
        <w:tc>
          <w:tcPr>
            <w:tcW w:w="0" w:type="auto"/>
            <w:shd w:val="clear" w:color="auto" w:fill="auto"/>
            <w:vAlign w:val="center"/>
            <w:hideMark/>
          </w:tcPr>
          <w:p w14:paraId="2A892CFA"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150.641</w:t>
            </w:r>
          </w:p>
        </w:tc>
        <w:tc>
          <w:tcPr>
            <w:tcW w:w="0" w:type="auto"/>
            <w:shd w:val="clear" w:color="auto" w:fill="auto"/>
            <w:noWrap/>
            <w:vAlign w:val="center"/>
            <w:hideMark/>
          </w:tcPr>
          <w:p w14:paraId="6B8F362E"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145.000</w:t>
            </w:r>
          </w:p>
        </w:tc>
        <w:tc>
          <w:tcPr>
            <w:tcW w:w="0" w:type="auto"/>
            <w:shd w:val="clear" w:color="000000" w:fill="FFFFFF"/>
            <w:noWrap/>
            <w:vAlign w:val="center"/>
            <w:hideMark/>
          </w:tcPr>
          <w:p w14:paraId="701E67DD"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96%</w:t>
            </w:r>
          </w:p>
        </w:tc>
        <w:tc>
          <w:tcPr>
            <w:tcW w:w="0" w:type="auto"/>
            <w:shd w:val="clear" w:color="auto" w:fill="auto"/>
            <w:vAlign w:val="center"/>
            <w:hideMark/>
          </w:tcPr>
          <w:p w14:paraId="59836B5D"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291F3CBA" w14:textId="77777777" w:rsidTr="00217F6F">
        <w:trPr>
          <w:trHeight w:val="367"/>
          <w:jc w:val="center"/>
        </w:trPr>
        <w:tc>
          <w:tcPr>
            <w:tcW w:w="1625" w:type="dxa"/>
            <w:shd w:val="clear" w:color="000000" w:fill="FFFFFF"/>
            <w:noWrap/>
            <w:vAlign w:val="center"/>
            <w:hideMark/>
          </w:tcPr>
          <w:p w14:paraId="155060D8" w14:textId="435D56DD"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Córdoba</w:t>
            </w:r>
          </w:p>
        </w:tc>
        <w:tc>
          <w:tcPr>
            <w:tcW w:w="0" w:type="auto"/>
            <w:shd w:val="clear" w:color="auto" w:fill="auto"/>
            <w:vAlign w:val="center"/>
            <w:hideMark/>
          </w:tcPr>
          <w:p w14:paraId="47A00B6C"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36.581</w:t>
            </w:r>
          </w:p>
        </w:tc>
        <w:tc>
          <w:tcPr>
            <w:tcW w:w="0" w:type="auto"/>
            <w:shd w:val="clear" w:color="auto" w:fill="auto"/>
            <w:noWrap/>
            <w:vAlign w:val="center"/>
            <w:hideMark/>
          </w:tcPr>
          <w:p w14:paraId="61E2F69D" w14:textId="36C543E4" w:rsidR="00145582" w:rsidRPr="00680B3E" w:rsidRDefault="004B07FE" w:rsidP="0013326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shd w:val="clear" w:color="000000" w:fill="FFFFFF"/>
            <w:noWrap/>
            <w:vAlign w:val="center"/>
            <w:hideMark/>
          </w:tcPr>
          <w:p w14:paraId="5B1BD0B5"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0%</w:t>
            </w:r>
          </w:p>
        </w:tc>
        <w:tc>
          <w:tcPr>
            <w:tcW w:w="0" w:type="auto"/>
            <w:shd w:val="clear" w:color="auto" w:fill="auto"/>
            <w:noWrap/>
            <w:vAlign w:val="center"/>
            <w:hideMark/>
          </w:tcPr>
          <w:p w14:paraId="55228A44"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145582" w:rsidRPr="004761C6" w14:paraId="45C87EAF" w14:textId="77777777" w:rsidTr="00217F6F">
        <w:trPr>
          <w:trHeight w:val="370"/>
          <w:jc w:val="center"/>
        </w:trPr>
        <w:tc>
          <w:tcPr>
            <w:tcW w:w="1625" w:type="dxa"/>
            <w:shd w:val="clear" w:color="000000" w:fill="FFFFFF"/>
            <w:noWrap/>
            <w:vAlign w:val="center"/>
            <w:hideMark/>
          </w:tcPr>
          <w:p w14:paraId="2E69863C" w14:textId="4549D090"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Filandia</w:t>
            </w:r>
          </w:p>
        </w:tc>
        <w:tc>
          <w:tcPr>
            <w:tcW w:w="0" w:type="auto"/>
            <w:shd w:val="clear" w:color="auto" w:fill="auto"/>
            <w:vAlign w:val="center"/>
            <w:hideMark/>
          </w:tcPr>
          <w:p w14:paraId="214F7D65"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74.355</w:t>
            </w:r>
          </w:p>
        </w:tc>
        <w:tc>
          <w:tcPr>
            <w:tcW w:w="0" w:type="auto"/>
            <w:shd w:val="clear" w:color="auto" w:fill="auto"/>
            <w:noWrap/>
            <w:vAlign w:val="center"/>
            <w:hideMark/>
          </w:tcPr>
          <w:p w14:paraId="018A5E1E" w14:textId="1631408A" w:rsidR="00145582" w:rsidRPr="00680B3E" w:rsidRDefault="004B07FE" w:rsidP="0013326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shd w:val="clear" w:color="000000" w:fill="FFFFFF"/>
            <w:noWrap/>
            <w:vAlign w:val="center"/>
            <w:hideMark/>
          </w:tcPr>
          <w:p w14:paraId="344950E2"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0%</w:t>
            </w:r>
          </w:p>
        </w:tc>
        <w:tc>
          <w:tcPr>
            <w:tcW w:w="0" w:type="auto"/>
            <w:shd w:val="clear" w:color="auto" w:fill="auto"/>
            <w:noWrap/>
            <w:vAlign w:val="center"/>
            <w:hideMark/>
          </w:tcPr>
          <w:p w14:paraId="7BB0B97A"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145582" w:rsidRPr="004761C6" w14:paraId="3090AB59" w14:textId="77777777" w:rsidTr="00217F6F">
        <w:trPr>
          <w:trHeight w:val="400"/>
          <w:jc w:val="center"/>
        </w:trPr>
        <w:tc>
          <w:tcPr>
            <w:tcW w:w="1625" w:type="dxa"/>
            <w:shd w:val="clear" w:color="000000" w:fill="FFFFFF"/>
            <w:noWrap/>
            <w:vAlign w:val="center"/>
            <w:hideMark/>
          </w:tcPr>
          <w:p w14:paraId="37B0DD4F" w14:textId="28DA2AED"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Génova</w:t>
            </w:r>
          </w:p>
        </w:tc>
        <w:tc>
          <w:tcPr>
            <w:tcW w:w="0" w:type="auto"/>
            <w:shd w:val="clear" w:color="auto" w:fill="auto"/>
            <w:vAlign w:val="center"/>
            <w:hideMark/>
          </w:tcPr>
          <w:p w14:paraId="17270275"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74.358</w:t>
            </w:r>
          </w:p>
        </w:tc>
        <w:tc>
          <w:tcPr>
            <w:tcW w:w="0" w:type="auto"/>
            <w:shd w:val="clear" w:color="auto" w:fill="auto"/>
            <w:noWrap/>
            <w:vAlign w:val="center"/>
            <w:hideMark/>
          </w:tcPr>
          <w:p w14:paraId="4E96056A"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74.358</w:t>
            </w:r>
          </w:p>
        </w:tc>
        <w:tc>
          <w:tcPr>
            <w:tcW w:w="0" w:type="auto"/>
            <w:shd w:val="clear" w:color="000000" w:fill="FFFFFF"/>
            <w:noWrap/>
            <w:vAlign w:val="center"/>
            <w:hideMark/>
          </w:tcPr>
          <w:p w14:paraId="6C5A9536"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shd w:val="clear" w:color="auto" w:fill="auto"/>
            <w:vAlign w:val="center"/>
            <w:hideMark/>
          </w:tcPr>
          <w:p w14:paraId="6A1B336C"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5E60C252" w14:textId="77777777" w:rsidTr="00217F6F">
        <w:trPr>
          <w:trHeight w:val="306"/>
          <w:jc w:val="center"/>
        </w:trPr>
        <w:tc>
          <w:tcPr>
            <w:tcW w:w="1625" w:type="dxa"/>
            <w:shd w:val="clear" w:color="000000" w:fill="FFFFFF"/>
            <w:noWrap/>
            <w:vAlign w:val="center"/>
            <w:hideMark/>
          </w:tcPr>
          <w:p w14:paraId="390A4B80" w14:textId="23539212"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La Tebaida</w:t>
            </w:r>
          </w:p>
        </w:tc>
        <w:tc>
          <w:tcPr>
            <w:tcW w:w="0" w:type="auto"/>
            <w:shd w:val="clear" w:color="auto" w:fill="auto"/>
            <w:vAlign w:val="center"/>
            <w:hideMark/>
          </w:tcPr>
          <w:p w14:paraId="5AFF42FE"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257.951</w:t>
            </w:r>
          </w:p>
        </w:tc>
        <w:tc>
          <w:tcPr>
            <w:tcW w:w="0" w:type="auto"/>
            <w:shd w:val="clear" w:color="auto" w:fill="auto"/>
            <w:noWrap/>
            <w:vAlign w:val="center"/>
            <w:hideMark/>
          </w:tcPr>
          <w:p w14:paraId="0DB9EDC8"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257.951</w:t>
            </w:r>
          </w:p>
        </w:tc>
        <w:tc>
          <w:tcPr>
            <w:tcW w:w="0" w:type="auto"/>
            <w:shd w:val="clear" w:color="000000" w:fill="FFFFFF"/>
            <w:noWrap/>
            <w:vAlign w:val="center"/>
            <w:hideMark/>
          </w:tcPr>
          <w:p w14:paraId="30E3CD86"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shd w:val="clear" w:color="auto" w:fill="auto"/>
            <w:vAlign w:val="center"/>
            <w:hideMark/>
          </w:tcPr>
          <w:p w14:paraId="2E506C8A"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2B14F82A" w14:textId="77777777" w:rsidTr="00217F6F">
        <w:trPr>
          <w:trHeight w:val="357"/>
          <w:jc w:val="center"/>
        </w:trPr>
        <w:tc>
          <w:tcPr>
            <w:tcW w:w="1625" w:type="dxa"/>
            <w:shd w:val="clear" w:color="000000" w:fill="FFFFFF"/>
            <w:noWrap/>
            <w:vAlign w:val="center"/>
            <w:hideMark/>
          </w:tcPr>
          <w:p w14:paraId="410BBBF9" w14:textId="1705D18F"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Montenegro</w:t>
            </w:r>
          </w:p>
        </w:tc>
        <w:tc>
          <w:tcPr>
            <w:tcW w:w="0" w:type="auto"/>
            <w:shd w:val="clear" w:color="auto" w:fill="auto"/>
            <w:vAlign w:val="center"/>
            <w:hideMark/>
          </w:tcPr>
          <w:p w14:paraId="7A3726C8"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249.532</w:t>
            </w:r>
          </w:p>
        </w:tc>
        <w:tc>
          <w:tcPr>
            <w:tcW w:w="0" w:type="auto"/>
            <w:shd w:val="clear" w:color="auto" w:fill="auto"/>
            <w:noWrap/>
            <w:vAlign w:val="center"/>
            <w:hideMark/>
          </w:tcPr>
          <w:p w14:paraId="30D7B301"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249.532</w:t>
            </w:r>
          </w:p>
        </w:tc>
        <w:tc>
          <w:tcPr>
            <w:tcW w:w="0" w:type="auto"/>
            <w:shd w:val="clear" w:color="000000" w:fill="FFFFFF"/>
            <w:noWrap/>
            <w:vAlign w:val="center"/>
            <w:hideMark/>
          </w:tcPr>
          <w:p w14:paraId="5DFAF9DD"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shd w:val="clear" w:color="auto" w:fill="auto"/>
            <w:vAlign w:val="center"/>
            <w:hideMark/>
          </w:tcPr>
          <w:p w14:paraId="00507E96"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3458245F" w14:textId="77777777" w:rsidTr="00217F6F">
        <w:trPr>
          <w:trHeight w:val="317"/>
          <w:jc w:val="center"/>
        </w:trPr>
        <w:tc>
          <w:tcPr>
            <w:tcW w:w="1625" w:type="dxa"/>
            <w:shd w:val="clear" w:color="000000" w:fill="FFFFFF"/>
            <w:noWrap/>
            <w:vAlign w:val="center"/>
            <w:hideMark/>
          </w:tcPr>
          <w:p w14:paraId="5E813B86" w14:textId="5580BAAF"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Pijao</w:t>
            </w:r>
          </w:p>
        </w:tc>
        <w:tc>
          <w:tcPr>
            <w:tcW w:w="0" w:type="auto"/>
            <w:shd w:val="clear" w:color="auto" w:fill="auto"/>
            <w:vAlign w:val="center"/>
            <w:hideMark/>
          </w:tcPr>
          <w:p w14:paraId="7C7131F7"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222.257</w:t>
            </w:r>
          </w:p>
        </w:tc>
        <w:tc>
          <w:tcPr>
            <w:tcW w:w="0" w:type="auto"/>
            <w:shd w:val="clear" w:color="auto" w:fill="auto"/>
            <w:noWrap/>
            <w:vAlign w:val="center"/>
            <w:hideMark/>
          </w:tcPr>
          <w:p w14:paraId="1D96CBD7" w14:textId="588CA10A" w:rsidR="00145582" w:rsidRPr="00680B3E" w:rsidRDefault="004B07FE" w:rsidP="0013326D">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0</w:t>
            </w:r>
          </w:p>
        </w:tc>
        <w:tc>
          <w:tcPr>
            <w:tcW w:w="0" w:type="auto"/>
            <w:shd w:val="clear" w:color="000000" w:fill="FFFFFF"/>
            <w:noWrap/>
            <w:vAlign w:val="center"/>
            <w:hideMark/>
          </w:tcPr>
          <w:p w14:paraId="3D16BB5E" w14:textId="46869F45"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0%</w:t>
            </w:r>
          </w:p>
        </w:tc>
        <w:tc>
          <w:tcPr>
            <w:tcW w:w="0" w:type="auto"/>
            <w:shd w:val="clear" w:color="auto" w:fill="auto"/>
            <w:noWrap/>
            <w:vAlign w:val="center"/>
            <w:hideMark/>
          </w:tcPr>
          <w:p w14:paraId="2C1ECAD5"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145582" w:rsidRPr="004761C6" w14:paraId="2577BE04" w14:textId="77777777" w:rsidTr="00217F6F">
        <w:trPr>
          <w:trHeight w:val="367"/>
          <w:jc w:val="center"/>
        </w:trPr>
        <w:tc>
          <w:tcPr>
            <w:tcW w:w="1625" w:type="dxa"/>
            <w:shd w:val="clear" w:color="000000" w:fill="FFFFFF"/>
            <w:noWrap/>
            <w:vAlign w:val="center"/>
            <w:hideMark/>
          </w:tcPr>
          <w:p w14:paraId="347825EE" w14:textId="4733C411"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Quimbaya</w:t>
            </w:r>
          </w:p>
        </w:tc>
        <w:tc>
          <w:tcPr>
            <w:tcW w:w="0" w:type="auto"/>
            <w:shd w:val="clear" w:color="auto" w:fill="auto"/>
            <w:vAlign w:val="center"/>
            <w:hideMark/>
          </w:tcPr>
          <w:p w14:paraId="0053F800"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221.178</w:t>
            </w:r>
          </w:p>
        </w:tc>
        <w:tc>
          <w:tcPr>
            <w:tcW w:w="0" w:type="auto"/>
            <w:shd w:val="clear" w:color="auto" w:fill="auto"/>
            <w:noWrap/>
            <w:vAlign w:val="center"/>
            <w:hideMark/>
          </w:tcPr>
          <w:p w14:paraId="305DD7FD"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221.178</w:t>
            </w:r>
          </w:p>
        </w:tc>
        <w:tc>
          <w:tcPr>
            <w:tcW w:w="0" w:type="auto"/>
            <w:shd w:val="clear" w:color="000000" w:fill="FFFFFF"/>
            <w:noWrap/>
            <w:vAlign w:val="center"/>
            <w:hideMark/>
          </w:tcPr>
          <w:p w14:paraId="1B33E366"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shd w:val="clear" w:color="auto" w:fill="auto"/>
            <w:vAlign w:val="center"/>
            <w:hideMark/>
          </w:tcPr>
          <w:p w14:paraId="30A783CB"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r w:rsidR="00145582" w:rsidRPr="004761C6" w14:paraId="35A1504B" w14:textId="77777777" w:rsidTr="00217F6F">
        <w:trPr>
          <w:trHeight w:val="374"/>
          <w:jc w:val="center"/>
        </w:trPr>
        <w:tc>
          <w:tcPr>
            <w:tcW w:w="1625" w:type="dxa"/>
            <w:tcBorders>
              <w:bottom w:val="single" w:sz="4" w:space="0" w:color="F3A176" w:themeColor="accent3" w:themeTint="99"/>
            </w:tcBorders>
            <w:shd w:val="clear" w:color="000000" w:fill="FFFFFF"/>
            <w:noWrap/>
            <w:vAlign w:val="center"/>
            <w:hideMark/>
          </w:tcPr>
          <w:p w14:paraId="7DC16CED" w14:textId="138A03FB" w:rsidR="00145582" w:rsidRPr="00680B3E" w:rsidRDefault="00145582" w:rsidP="0013326D">
            <w:pPr>
              <w:spacing w:after="0" w:line="240" w:lineRule="auto"/>
              <w:rPr>
                <w:rFonts w:ascii="Arial" w:eastAsia="Times New Roman" w:hAnsi="Arial" w:cs="Arial"/>
                <w:b/>
                <w:bCs/>
                <w:sz w:val="20"/>
                <w:szCs w:val="20"/>
                <w:lang w:eastAsia="es-CO"/>
              </w:rPr>
            </w:pPr>
            <w:r w:rsidRPr="00680B3E">
              <w:rPr>
                <w:rFonts w:ascii="Arial" w:eastAsia="Times New Roman" w:hAnsi="Arial" w:cs="Arial"/>
                <w:b/>
                <w:bCs/>
                <w:sz w:val="20"/>
                <w:szCs w:val="20"/>
                <w:lang w:eastAsia="es-CO"/>
              </w:rPr>
              <w:t>Salento</w:t>
            </w:r>
          </w:p>
        </w:tc>
        <w:tc>
          <w:tcPr>
            <w:tcW w:w="0" w:type="auto"/>
            <w:tcBorders>
              <w:bottom w:val="single" w:sz="4" w:space="0" w:color="F3A176" w:themeColor="accent3" w:themeTint="99"/>
            </w:tcBorders>
            <w:shd w:val="clear" w:color="auto" w:fill="auto"/>
            <w:vAlign w:val="center"/>
            <w:hideMark/>
          </w:tcPr>
          <w:p w14:paraId="007CB943"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48.763</w:t>
            </w:r>
          </w:p>
        </w:tc>
        <w:tc>
          <w:tcPr>
            <w:tcW w:w="0" w:type="auto"/>
            <w:tcBorders>
              <w:bottom w:val="single" w:sz="4" w:space="0" w:color="F3A176" w:themeColor="accent3" w:themeTint="99"/>
            </w:tcBorders>
            <w:shd w:val="clear" w:color="auto" w:fill="auto"/>
            <w:noWrap/>
            <w:vAlign w:val="center"/>
            <w:hideMark/>
          </w:tcPr>
          <w:p w14:paraId="4BDBE7E0" w14:textId="77777777" w:rsidR="00145582" w:rsidRPr="00680B3E" w:rsidRDefault="00145582" w:rsidP="0013326D">
            <w:pPr>
              <w:spacing w:after="0" w:line="240" w:lineRule="auto"/>
              <w:jc w:val="center"/>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48.745</w:t>
            </w:r>
          </w:p>
        </w:tc>
        <w:tc>
          <w:tcPr>
            <w:tcW w:w="0" w:type="auto"/>
            <w:tcBorders>
              <w:bottom w:val="single" w:sz="4" w:space="0" w:color="F3A176" w:themeColor="accent3" w:themeTint="99"/>
            </w:tcBorders>
            <w:shd w:val="clear" w:color="000000" w:fill="FFFFFF"/>
            <w:noWrap/>
            <w:vAlign w:val="center"/>
            <w:hideMark/>
          </w:tcPr>
          <w:p w14:paraId="4E5B607B" w14:textId="77777777" w:rsidR="00145582" w:rsidRPr="00680B3E" w:rsidRDefault="00145582" w:rsidP="0013326D">
            <w:pPr>
              <w:spacing w:after="0" w:line="240" w:lineRule="auto"/>
              <w:jc w:val="center"/>
              <w:rPr>
                <w:rFonts w:ascii="Arial" w:eastAsia="Times New Roman" w:hAnsi="Arial" w:cs="Arial"/>
                <w:sz w:val="20"/>
                <w:szCs w:val="20"/>
                <w:lang w:eastAsia="es-CO"/>
              </w:rPr>
            </w:pPr>
            <w:r w:rsidRPr="00680B3E">
              <w:rPr>
                <w:rFonts w:ascii="Arial" w:eastAsia="Times New Roman" w:hAnsi="Arial" w:cs="Arial"/>
                <w:sz w:val="20"/>
                <w:szCs w:val="20"/>
                <w:lang w:eastAsia="es-CO"/>
              </w:rPr>
              <w:t>100%</w:t>
            </w:r>
          </w:p>
        </w:tc>
        <w:tc>
          <w:tcPr>
            <w:tcW w:w="0" w:type="auto"/>
            <w:tcBorders>
              <w:bottom w:val="single" w:sz="4" w:space="0" w:color="F3A176" w:themeColor="accent3" w:themeTint="99"/>
            </w:tcBorders>
            <w:shd w:val="clear" w:color="auto" w:fill="auto"/>
            <w:vAlign w:val="center"/>
            <w:hideMark/>
          </w:tcPr>
          <w:p w14:paraId="22912767" w14:textId="77777777" w:rsidR="00145582" w:rsidRPr="00680B3E" w:rsidRDefault="00145582" w:rsidP="0013326D">
            <w:pPr>
              <w:spacing w:after="0" w:line="240" w:lineRule="auto"/>
              <w:rPr>
                <w:rFonts w:ascii="Arial" w:eastAsia="Times New Roman" w:hAnsi="Arial" w:cs="Arial"/>
                <w:color w:val="000000"/>
                <w:sz w:val="20"/>
                <w:szCs w:val="20"/>
                <w:lang w:eastAsia="es-CO"/>
              </w:rPr>
            </w:pPr>
            <w:r w:rsidRPr="00680B3E">
              <w:rPr>
                <w:rFonts w:ascii="Arial" w:eastAsia="Times New Roman" w:hAnsi="Arial" w:cs="Arial"/>
                <w:color w:val="000000"/>
                <w:sz w:val="20"/>
                <w:szCs w:val="20"/>
                <w:lang w:eastAsia="es-CO"/>
              </w:rPr>
              <w:t>Ejecutó más de lo proyectado</w:t>
            </w:r>
          </w:p>
        </w:tc>
      </w:tr>
    </w:tbl>
    <w:p w14:paraId="78C81FF9" w14:textId="24530D04" w:rsidR="00DE176F" w:rsidRPr="00DC16C2" w:rsidRDefault="006E5EC8" w:rsidP="00DE176F">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       </w:t>
      </w:r>
      <w:r w:rsidR="00217F6F">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 xml:space="preserve"> </w:t>
      </w:r>
      <w:r w:rsidR="00DE176F" w:rsidRPr="00DC16C2">
        <w:rPr>
          <w:rFonts w:ascii="Arial" w:eastAsia="Times New Roman" w:hAnsi="Arial" w:cs="Arial"/>
          <w:color w:val="000000"/>
          <w:sz w:val="18"/>
          <w:szCs w:val="18"/>
          <w:lang w:eastAsia="es-CO"/>
        </w:rPr>
        <w:t xml:space="preserve">Fuente: </w:t>
      </w:r>
      <w:r w:rsidR="0047649C" w:rsidRPr="00DC16C2">
        <w:rPr>
          <w:rFonts w:ascii="Arial" w:eastAsia="Times New Roman" w:hAnsi="Arial" w:cs="Arial"/>
          <w:color w:val="000000"/>
          <w:sz w:val="18"/>
          <w:szCs w:val="18"/>
          <w:lang w:eastAsia="es-CO"/>
        </w:rPr>
        <w:t>I</w:t>
      </w:r>
      <w:r w:rsidR="00F239CA" w:rsidRPr="00DC16C2">
        <w:rPr>
          <w:rFonts w:ascii="Arial" w:eastAsia="Times New Roman" w:hAnsi="Arial" w:cs="Arial"/>
          <w:color w:val="000000"/>
          <w:sz w:val="18"/>
          <w:szCs w:val="18"/>
          <w:lang w:eastAsia="es-CO"/>
        </w:rPr>
        <w:t>n</w:t>
      </w:r>
      <w:r w:rsidR="00DE176F" w:rsidRPr="00DC16C2">
        <w:rPr>
          <w:rFonts w:ascii="Arial" w:eastAsia="Times New Roman" w:hAnsi="Arial" w:cs="Arial"/>
          <w:color w:val="000000"/>
          <w:sz w:val="18"/>
          <w:szCs w:val="18"/>
          <w:lang w:eastAsia="es-CO"/>
        </w:rPr>
        <w:t>formación Municipal reportada al DNP. FUT</w:t>
      </w:r>
    </w:p>
    <w:p w14:paraId="4DE8CAE8" w14:textId="77777777" w:rsidR="001F7EC9" w:rsidRPr="00DC16C2" w:rsidRDefault="001F7EC9" w:rsidP="00487797">
      <w:pPr>
        <w:autoSpaceDE w:val="0"/>
        <w:autoSpaceDN w:val="0"/>
        <w:adjustRightInd w:val="0"/>
        <w:spacing w:after="0" w:line="240" w:lineRule="auto"/>
        <w:jc w:val="both"/>
        <w:rPr>
          <w:rFonts w:ascii="Arial" w:hAnsi="Arial" w:cs="Arial"/>
          <w:color w:val="000000"/>
          <w:sz w:val="18"/>
          <w:szCs w:val="18"/>
        </w:rPr>
      </w:pPr>
    </w:p>
    <w:p w14:paraId="76BCFD58" w14:textId="77777777" w:rsidR="001F7EC9" w:rsidRPr="00897462" w:rsidRDefault="001F7EC9" w:rsidP="00487797">
      <w:pPr>
        <w:autoSpaceDE w:val="0"/>
        <w:autoSpaceDN w:val="0"/>
        <w:adjustRightInd w:val="0"/>
        <w:spacing w:after="0" w:line="240" w:lineRule="auto"/>
        <w:jc w:val="both"/>
        <w:rPr>
          <w:rFonts w:asciiTheme="majorHAnsi" w:hAnsiTheme="majorHAnsi" w:cs="Arial"/>
          <w:color w:val="000000"/>
          <w:sz w:val="24"/>
          <w:szCs w:val="24"/>
        </w:rPr>
      </w:pPr>
    </w:p>
    <w:p w14:paraId="52E4A935" w14:textId="5FB71DB6" w:rsidR="00BF2392" w:rsidRPr="00897462" w:rsidRDefault="00BF2392" w:rsidP="00C3599F">
      <w:pPr>
        <w:spacing w:line="240" w:lineRule="auto"/>
        <w:jc w:val="both"/>
        <w:rPr>
          <w:rFonts w:asciiTheme="majorHAnsi" w:eastAsia="Times New Roman" w:hAnsiTheme="majorHAnsi" w:cs="Arial"/>
          <w:color w:val="000000"/>
          <w:sz w:val="24"/>
          <w:szCs w:val="24"/>
          <w:lang w:eastAsia="es-CO"/>
        </w:rPr>
      </w:pPr>
      <w:r w:rsidRPr="00897462">
        <w:rPr>
          <w:rFonts w:asciiTheme="majorHAnsi" w:hAnsiTheme="majorHAnsi"/>
          <w:sz w:val="24"/>
          <w:szCs w:val="24"/>
        </w:rPr>
        <w:t xml:space="preserve">                    </w:t>
      </w:r>
    </w:p>
    <w:p w14:paraId="34AB23D1" w14:textId="5144821E" w:rsidR="005B403E" w:rsidRDefault="007839DC" w:rsidP="00E0132A">
      <w:pPr>
        <w:spacing w:line="240" w:lineRule="auto"/>
        <w:jc w:val="both"/>
        <w:rPr>
          <w:rFonts w:ascii="Arial" w:eastAsia="Times New Roman" w:hAnsi="Arial" w:cs="Arial"/>
          <w:b/>
          <w:color w:val="000000"/>
          <w:sz w:val="20"/>
          <w:szCs w:val="20"/>
          <w:lang w:eastAsia="es-CO"/>
        </w:rPr>
      </w:pPr>
      <w:r>
        <w:rPr>
          <w:rFonts w:asciiTheme="majorHAnsi" w:eastAsia="Times New Roman" w:hAnsiTheme="majorHAnsi" w:cs="Arial"/>
          <w:color w:val="000000"/>
          <w:sz w:val="24"/>
          <w:szCs w:val="24"/>
          <w:lang w:eastAsia="es-CO"/>
        </w:rPr>
        <w:t xml:space="preserve">  </w:t>
      </w:r>
      <w:r w:rsidR="005B403E">
        <w:rPr>
          <w:rFonts w:ascii="Arial" w:eastAsia="Times New Roman" w:hAnsi="Arial" w:cs="Arial"/>
          <w:b/>
          <w:color w:val="000000"/>
          <w:sz w:val="20"/>
          <w:szCs w:val="20"/>
          <w:lang w:eastAsia="es-CO"/>
        </w:rPr>
        <w:br w:type="page"/>
      </w:r>
    </w:p>
    <w:p w14:paraId="26408FCE" w14:textId="5AA2DAA7" w:rsidR="00D931A5" w:rsidRPr="00217F6F" w:rsidRDefault="00E73F6C" w:rsidP="00C3599F">
      <w:pPr>
        <w:spacing w:line="240" w:lineRule="auto"/>
        <w:jc w:val="both"/>
        <w:rPr>
          <w:rFonts w:asciiTheme="majorHAnsi" w:eastAsia="Times New Roman" w:hAnsiTheme="majorHAnsi" w:cs="Arial"/>
          <w:color w:val="000000"/>
          <w:sz w:val="24"/>
          <w:szCs w:val="24"/>
          <w:lang w:eastAsia="es-CO"/>
        </w:rPr>
      </w:pPr>
      <w:r w:rsidRPr="007839DC">
        <w:rPr>
          <w:rFonts w:ascii="Arial" w:eastAsia="Times New Roman" w:hAnsi="Arial" w:cs="Arial"/>
          <w:b/>
          <w:color w:val="000000"/>
          <w:sz w:val="20"/>
          <w:szCs w:val="20"/>
          <w:lang w:eastAsia="es-CO"/>
        </w:rPr>
        <w:lastRenderedPageBreak/>
        <w:t>Gr</w:t>
      </w:r>
      <w:r w:rsidR="0069097F">
        <w:rPr>
          <w:rFonts w:ascii="Arial" w:eastAsia="Times New Roman" w:hAnsi="Arial" w:cs="Arial"/>
          <w:b/>
          <w:color w:val="000000"/>
          <w:sz w:val="20"/>
          <w:szCs w:val="20"/>
          <w:lang w:eastAsia="es-CO"/>
        </w:rPr>
        <w:t>á</w:t>
      </w:r>
      <w:r w:rsidRPr="007839DC">
        <w:rPr>
          <w:rFonts w:ascii="Arial" w:eastAsia="Times New Roman" w:hAnsi="Arial" w:cs="Arial"/>
          <w:b/>
          <w:color w:val="000000"/>
          <w:sz w:val="20"/>
          <w:szCs w:val="20"/>
          <w:lang w:eastAsia="es-CO"/>
        </w:rPr>
        <w:t>fico</w:t>
      </w:r>
      <w:r w:rsidRPr="00897462">
        <w:rPr>
          <w:rFonts w:asciiTheme="majorHAnsi" w:eastAsia="Times New Roman" w:hAnsiTheme="majorHAnsi" w:cs="Arial"/>
          <w:b/>
          <w:color w:val="000000"/>
          <w:sz w:val="24"/>
          <w:szCs w:val="24"/>
          <w:lang w:eastAsia="es-CO"/>
        </w:rPr>
        <w:t xml:space="preserve"> No. 4</w:t>
      </w:r>
    </w:p>
    <w:p w14:paraId="56B94A44" w14:textId="437835B6" w:rsidR="00D931A5" w:rsidRPr="00897462" w:rsidRDefault="007839DC" w:rsidP="00C3599F">
      <w:pPr>
        <w:spacing w:line="240" w:lineRule="auto"/>
        <w:jc w:val="both"/>
        <w:rPr>
          <w:rFonts w:asciiTheme="majorHAnsi" w:eastAsia="Times New Roman" w:hAnsiTheme="majorHAnsi" w:cs="Arial"/>
          <w:color w:val="000000"/>
          <w:sz w:val="24"/>
          <w:szCs w:val="24"/>
          <w:lang w:eastAsia="es-CO"/>
        </w:rPr>
      </w:pPr>
      <w:r>
        <w:rPr>
          <w:rFonts w:asciiTheme="majorHAnsi" w:hAnsiTheme="majorHAnsi"/>
          <w:noProof/>
          <w:sz w:val="24"/>
          <w:szCs w:val="24"/>
          <w:lang w:eastAsia="es-CO"/>
        </w:rPr>
        <w:t xml:space="preserve">             </w:t>
      </w:r>
      <w:r w:rsidR="00D931A5" w:rsidRPr="00897462">
        <w:rPr>
          <w:rFonts w:asciiTheme="majorHAnsi" w:hAnsiTheme="majorHAnsi"/>
          <w:noProof/>
          <w:sz w:val="24"/>
          <w:szCs w:val="24"/>
          <w:lang w:eastAsia="es-CO"/>
        </w:rPr>
        <w:drawing>
          <wp:inline distT="0" distB="0" distL="0" distR="0" wp14:anchorId="119BD862" wp14:editId="166ED2DC">
            <wp:extent cx="4572000" cy="34480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F934D6" w14:textId="5F812C7F" w:rsidR="009A55F7" w:rsidRPr="00A8256A" w:rsidRDefault="009A55F7" w:rsidP="009A55F7">
      <w:pPr>
        <w:autoSpaceDE w:val="0"/>
        <w:autoSpaceDN w:val="0"/>
        <w:adjustRightInd w:val="0"/>
        <w:spacing w:after="0" w:line="240" w:lineRule="auto"/>
        <w:rPr>
          <w:rFonts w:ascii="Arial" w:hAnsi="Arial" w:cs="Arial"/>
          <w:b/>
          <w:bCs/>
          <w:color w:val="000000"/>
          <w:sz w:val="24"/>
          <w:szCs w:val="24"/>
        </w:rPr>
      </w:pPr>
      <w:r w:rsidRPr="00A8256A">
        <w:rPr>
          <w:rFonts w:ascii="Arial" w:hAnsi="Arial" w:cs="Arial"/>
          <w:b/>
          <w:bCs/>
          <w:color w:val="000000"/>
          <w:sz w:val="24"/>
          <w:szCs w:val="24"/>
        </w:rPr>
        <w:t xml:space="preserve">Certificación de municipios </w:t>
      </w:r>
    </w:p>
    <w:p w14:paraId="656CA58B" w14:textId="77777777" w:rsidR="009A55F7" w:rsidRPr="00A8256A" w:rsidRDefault="009A55F7" w:rsidP="009A55F7">
      <w:pPr>
        <w:autoSpaceDE w:val="0"/>
        <w:autoSpaceDN w:val="0"/>
        <w:adjustRightInd w:val="0"/>
        <w:spacing w:after="0" w:line="240" w:lineRule="auto"/>
        <w:jc w:val="both"/>
        <w:rPr>
          <w:rFonts w:ascii="Arial" w:hAnsi="Arial" w:cs="Arial"/>
          <w:color w:val="000000"/>
          <w:sz w:val="24"/>
          <w:szCs w:val="24"/>
        </w:rPr>
      </w:pPr>
    </w:p>
    <w:p w14:paraId="4A4932BF" w14:textId="23639F28" w:rsidR="009A55F7" w:rsidRPr="00A8256A" w:rsidRDefault="009A55F7" w:rsidP="009A55F7">
      <w:pPr>
        <w:autoSpaceDE w:val="0"/>
        <w:autoSpaceDN w:val="0"/>
        <w:adjustRightInd w:val="0"/>
        <w:spacing w:after="0" w:line="240" w:lineRule="auto"/>
        <w:jc w:val="both"/>
        <w:rPr>
          <w:rFonts w:ascii="Arial" w:hAnsi="Arial" w:cs="Arial"/>
          <w:color w:val="000000"/>
          <w:sz w:val="24"/>
          <w:szCs w:val="24"/>
        </w:rPr>
      </w:pPr>
      <w:r w:rsidRPr="00A8256A">
        <w:rPr>
          <w:rFonts w:ascii="Arial" w:hAnsi="Arial" w:cs="Arial"/>
          <w:color w:val="000000"/>
          <w:sz w:val="24"/>
          <w:szCs w:val="24"/>
        </w:rPr>
        <w:t xml:space="preserve">Mediante las Leyes 715 de 2001 y 1176 de 2001 se creó y reformó el Sistema General de Participaciones (SGP). Con base en el Artículo 47 de la Ley 715 los recursos correspondientes a la Salud SGP, se destinarán a financiar los gastos de salud, en los siguientes componentes: </w:t>
      </w:r>
    </w:p>
    <w:p w14:paraId="752CB1E9" w14:textId="77777777" w:rsidR="009A55F7" w:rsidRPr="00A8256A" w:rsidRDefault="009A55F7" w:rsidP="009A55F7">
      <w:pPr>
        <w:autoSpaceDE w:val="0"/>
        <w:autoSpaceDN w:val="0"/>
        <w:adjustRightInd w:val="0"/>
        <w:spacing w:after="0" w:line="240" w:lineRule="auto"/>
        <w:jc w:val="both"/>
        <w:rPr>
          <w:rFonts w:ascii="Arial" w:hAnsi="Arial" w:cs="Arial"/>
          <w:color w:val="000000"/>
          <w:sz w:val="24"/>
          <w:szCs w:val="24"/>
        </w:rPr>
      </w:pPr>
    </w:p>
    <w:p w14:paraId="4EB22065" w14:textId="77777777" w:rsidR="009A55F7" w:rsidRPr="00A8256A" w:rsidRDefault="009A55F7" w:rsidP="009A55F7">
      <w:pPr>
        <w:autoSpaceDE w:val="0"/>
        <w:autoSpaceDN w:val="0"/>
        <w:adjustRightInd w:val="0"/>
        <w:spacing w:after="0" w:line="240" w:lineRule="auto"/>
        <w:rPr>
          <w:rFonts w:ascii="Arial" w:hAnsi="Arial" w:cs="Arial"/>
          <w:color w:val="000000"/>
          <w:sz w:val="24"/>
          <w:szCs w:val="24"/>
        </w:rPr>
      </w:pPr>
      <w:r w:rsidRPr="00A8256A">
        <w:rPr>
          <w:rFonts w:ascii="Arial" w:hAnsi="Arial" w:cs="Arial"/>
          <w:color w:val="000000"/>
          <w:sz w:val="24"/>
          <w:szCs w:val="24"/>
        </w:rPr>
        <w:t xml:space="preserve">1. Financiación o cofinanciación de subsidios a la demanda, de manera progresiva hasta lograr y sostener la cobertura total. </w:t>
      </w:r>
    </w:p>
    <w:p w14:paraId="22919A23" w14:textId="77777777" w:rsidR="009A55F7" w:rsidRPr="00A8256A" w:rsidRDefault="009A55F7" w:rsidP="009A55F7">
      <w:pPr>
        <w:autoSpaceDE w:val="0"/>
        <w:autoSpaceDN w:val="0"/>
        <w:adjustRightInd w:val="0"/>
        <w:spacing w:after="0" w:line="240" w:lineRule="auto"/>
        <w:rPr>
          <w:rFonts w:ascii="Arial" w:hAnsi="Arial" w:cs="Arial"/>
          <w:color w:val="000000"/>
          <w:sz w:val="24"/>
          <w:szCs w:val="24"/>
        </w:rPr>
      </w:pPr>
      <w:r w:rsidRPr="00A8256A">
        <w:rPr>
          <w:rFonts w:ascii="Arial" w:hAnsi="Arial" w:cs="Arial"/>
          <w:color w:val="000000"/>
          <w:sz w:val="24"/>
          <w:szCs w:val="24"/>
        </w:rPr>
        <w:t xml:space="preserve">2. Acciones de salud pública, definidas como prioritarias para el país por el Ministerio de Salud y Protección Social. </w:t>
      </w:r>
    </w:p>
    <w:p w14:paraId="1417C15B" w14:textId="46D2E337" w:rsidR="009A55F7" w:rsidRPr="00A8256A" w:rsidRDefault="009A55F7" w:rsidP="009A55F7">
      <w:pPr>
        <w:autoSpaceDE w:val="0"/>
        <w:autoSpaceDN w:val="0"/>
        <w:adjustRightInd w:val="0"/>
        <w:spacing w:after="0" w:line="240" w:lineRule="auto"/>
        <w:jc w:val="both"/>
        <w:rPr>
          <w:rFonts w:ascii="Arial" w:hAnsi="Arial" w:cs="Arial"/>
          <w:color w:val="000000"/>
          <w:sz w:val="24"/>
          <w:szCs w:val="24"/>
        </w:rPr>
      </w:pPr>
      <w:r w:rsidRPr="00A8256A">
        <w:rPr>
          <w:rFonts w:ascii="Arial" w:hAnsi="Arial" w:cs="Arial"/>
          <w:color w:val="000000"/>
          <w:sz w:val="24"/>
          <w:szCs w:val="24"/>
        </w:rPr>
        <w:t>3. Prestación del servicio de salud a la población pobre en lo no cubierto con subsidios a la demanda</w:t>
      </w:r>
    </w:p>
    <w:p w14:paraId="19A1E1DD" w14:textId="77777777" w:rsidR="009A55F7" w:rsidRPr="00A8256A" w:rsidRDefault="009A55F7" w:rsidP="009A55F7">
      <w:pPr>
        <w:autoSpaceDE w:val="0"/>
        <w:autoSpaceDN w:val="0"/>
        <w:adjustRightInd w:val="0"/>
        <w:spacing w:after="0" w:line="240" w:lineRule="auto"/>
        <w:jc w:val="both"/>
        <w:rPr>
          <w:rFonts w:ascii="Arial" w:hAnsi="Arial" w:cs="Arial"/>
          <w:color w:val="000000"/>
          <w:sz w:val="24"/>
          <w:szCs w:val="24"/>
        </w:rPr>
      </w:pPr>
    </w:p>
    <w:p w14:paraId="2D0CEFC3" w14:textId="238D88FC" w:rsidR="009A55F7" w:rsidRDefault="009A55F7" w:rsidP="009A55F7">
      <w:pPr>
        <w:autoSpaceDE w:val="0"/>
        <w:autoSpaceDN w:val="0"/>
        <w:adjustRightInd w:val="0"/>
        <w:spacing w:after="0" w:line="240" w:lineRule="auto"/>
        <w:jc w:val="both"/>
        <w:rPr>
          <w:rFonts w:ascii="Arial" w:hAnsi="Arial" w:cs="Arial"/>
          <w:color w:val="000000"/>
          <w:sz w:val="24"/>
          <w:szCs w:val="24"/>
        </w:rPr>
      </w:pPr>
      <w:r w:rsidRPr="00A8256A">
        <w:rPr>
          <w:rFonts w:ascii="Arial" w:hAnsi="Arial" w:cs="Arial"/>
          <w:color w:val="000000"/>
          <w:sz w:val="24"/>
          <w:szCs w:val="24"/>
        </w:rPr>
        <w:t>La estructuración del Sistema General de Participaciones en el sector salud establece que hay municipios certificados y no certificados. Los municipios certificados reciben todos los recursos de la participación para salud. Los municipios no certificados sólo reciben recursos para régimen subsidiado y para las acciones de salud pública, mientras que el departamento recibe los recursos para la población pobre no asegurada. Con la expedición de la Ley 1438 de 2011, los recursos del régimen subsidiado llegan directamente a la Empresas Promotoras de Salud (EPS).  El Departamento del Quindío cuenta con dos  municipios certificados en salud -Armenia y Calarcá</w:t>
      </w:r>
      <w:r w:rsidR="00003C9B">
        <w:rPr>
          <w:rFonts w:ascii="Arial" w:hAnsi="Arial" w:cs="Arial"/>
          <w:color w:val="000000"/>
          <w:sz w:val="24"/>
          <w:szCs w:val="24"/>
        </w:rPr>
        <w:t xml:space="preserve">.  </w:t>
      </w:r>
    </w:p>
    <w:p w14:paraId="644E5471" w14:textId="77777777" w:rsidR="00003C9B" w:rsidRPr="00A8256A" w:rsidRDefault="00003C9B" w:rsidP="009A55F7">
      <w:pPr>
        <w:autoSpaceDE w:val="0"/>
        <w:autoSpaceDN w:val="0"/>
        <w:adjustRightInd w:val="0"/>
        <w:spacing w:after="0" w:line="240" w:lineRule="auto"/>
        <w:jc w:val="both"/>
        <w:rPr>
          <w:rFonts w:ascii="Arial" w:hAnsi="Arial" w:cs="Arial"/>
          <w:color w:val="000000"/>
          <w:sz w:val="24"/>
          <w:szCs w:val="24"/>
        </w:rPr>
      </w:pPr>
    </w:p>
    <w:p w14:paraId="62088F7A" w14:textId="77777777" w:rsidR="00702547" w:rsidRDefault="00702547">
      <w:pPr>
        <w:rPr>
          <w:rFonts w:ascii="Arial" w:hAnsi="Arial" w:cs="Arial"/>
          <w:b/>
          <w:bCs/>
          <w:color w:val="000000"/>
          <w:sz w:val="20"/>
          <w:szCs w:val="20"/>
        </w:rPr>
      </w:pPr>
      <w:r>
        <w:rPr>
          <w:rFonts w:ascii="Arial" w:hAnsi="Arial" w:cs="Arial"/>
          <w:b/>
          <w:bCs/>
          <w:color w:val="000000"/>
          <w:sz w:val="20"/>
          <w:szCs w:val="20"/>
        </w:rPr>
        <w:br w:type="page"/>
      </w:r>
    </w:p>
    <w:p w14:paraId="284CAA1F" w14:textId="6540E317" w:rsidR="00145582" w:rsidRPr="00E0132A" w:rsidRDefault="00145582" w:rsidP="00E0132A">
      <w:pPr>
        <w:pStyle w:val="Prrafodelista"/>
        <w:numPr>
          <w:ilvl w:val="2"/>
          <w:numId w:val="18"/>
        </w:numPr>
        <w:spacing w:after="0" w:line="240" w:lineRule="auto"/>
        <w:ind w:left="0" w:firstLine="0"/>
        <w:jc w:val="center"/>
        <w:rPr>
          <w:rFonts w:ascii="Arial" w:hAnsi="Arial" w:cs="Arial"/>
          <w:b/>
          <w:bCs/>
          <w:color w:val="000000"/>
          <w:sz w:val="24"/>
          <w:szCs w:val="24"/>
        </w:rPr>
      </w:pPr>
      <w:r w:rsidRPr="00E0132A">
        <w:rPr>
          <w:rFonts w:ascii="Arial" w:hAnsi="Arial" w:cs="Arial"/>
          <w:b/>
          <w:bCs/>
          <w:color w:val="000000"/>
          <w:sz w:val="24"/>
          <w:szCs w:val="24"/>
        </w:rPr>
        <w:lastRenderedPageBreak/>
        <w:t xml:space="preserve">Salud Prestación de </w:t>
      </w:r>
      <w:r w:rsidR="001B2819" w:rsidRPr="00E0132A">
        <w:rPr>
          <w:rFonts w:ascii="Arial" w:hAnsi="Arial" w:cs="Arial"/>
          <w:b/>
          <w:bCs/>
          <w:color w:val="000000"/>
          <w:sz w:val="24"/>
          <w:szCs w:val="24"/>
        </w:rPr>
        <w:t>S</w:t>
      </w:r>
      <w:r w:rsidRPr="00E0132A">
        <w:rPr>
          <w:rFonts w:ascii="Arial" w:hAnsi="Arial" w:cs="Arial"/>
          <w:b/>
          <w:bCs/>
          <w:color w:val="000000"/>
          <w:sz w:val="24"/>
          <w:szCs w:val="24"/>
        </w:rPr>
        <w:t>ervicios</w:t>
      </w:r>
      <w:r w:rsidR="00E0132A">
        <w:rPr>
          <w:rFonts w:ascii="Arial" w:hAnsi="Arial" w:cs="Arial"/>
          <w:b/>
          <w:bCs/>
          <w:color w:val="000000"/>
          <w:sz w:val="24"/>
          <w:szCs w:val="24"/>
        </w:rPr>
        <w:t xml:space="preserve"> </w:t>
      </w:r>
      <w:r w:rsidRPr="00E0132A">
        <w:rPr>
          <w:rFonts w:ascii="Arial" w:hAnsi="Arial" w:cs="Arial"/>
          <w:b/>
          <w:bCs/>
          <w:color w:val="000000"/>
          <w:sz w:val="24"/>
          <w:szCs w:val="24"/>
        </w:rPr>
        <w:t>Municipios Certificados</w:t>
      </w:r>
    </w:p>
    <w:p w14:paraId="18282B9A" w14:textId="37A37D65" w:rsidR="00145582" w:rsidRPr="00E0132A" w:rsidRDefault="00145582" w:rsidP="00E0132A">
      <w:pPr>
        <w:spacing w:line="240" w:lineRule="auto"/>
        <w:jc w:val="center"/>
        <w:rPr>
          <w:rFonts w:ascii="Arial" w:hAnsi="Arial" w:cs="Arial"/>
          <w:bCs/>
          <w:color w:val="000000"/>
          <w:sz w:val="20"/>
          <w:szCs w:val="20"/>
        </w:rPr>
      </w:pPr>
      <w:r w:rsidRPr="00E0132A">
        <w:rPr>
          <w:rFonts w:ascii="Arial" w:hAnsi="Arial" w:cs="Arial"/>
          <w:bCs/>
          <w:color w:val="000000"/>
          <w:sz w:val="20"/>
          <w:szCs w:val="20"/>
        </w:rPr>
        <w:t>(Miles de pesos)</w:t>
      </w:r>
    </w:p>
    <w:p w14:paraId="418DA1C0" w14:textId="77777777" w:rsidR="005B403E" w:rsidRPr="00E0132A" w:rsidRDefault="005B403E" w:rsidP="00145582">
      <w:pPr>
        <w:spacing w:line="240" w:lineRule="auto"/>
        <w:rPr>
          <w:rFonts w:ascii="Arial" w:hAnsi="Arial" w:cs="Arial"/>
          <w:b/>
          <w:bCs/>
          <w:color w:val="000000"/>
          <w:sz w:val="20"/>
          <w:szCs w:val="20"/>
        </w:rPr>
      </w:pPr>
    </w:p>
    <w:p w14:paraId="7111A0CE" w14:textId="160E66E2" w:rsidR="005B403E" w:rsidRPr="0025090E" w:rsidRDefault="005B403E" w:rsidP="00145582">
      <w:pPr>
        <w:spacing w:line="240" w:lineRule="auto"/>
        <w:rPr>
          <w:rFonts w:ascii="Arial" w:hAnsi="Arial" w:cs="Arial"/>
          <w:bCs/>
          <w:color w:val="000000"/>
          <w:sz w:val="20"/>
          <w:szCs w:val="20"/>
        </w:rPr>
      </w:pPr>
      <w:r w:rsidRPr="007B565B">
        <w:rPr>
          <w:rFonts w:ascii="Arial" w:hAnsi="Arial" w:cs="Arial"/>
          <w:b/>
          <w:bCs/>
          <w:color w:val="000000"/>
          <w:sz w:val="20"/>
          <w:szCs w:val="24"/>
        </w:rPr>
        <w:t xml:space="preserve">Tabla No. 9                           </w:t>
      </w:r>
      <w:r>
        <w:rPr>
          <w:rFonts w:ascii="Arial" w:hAnsi="Arial" w:cs="Arial"/>
          <w:b/>
          <w:bCs/>
          <w:color w:val="000000"/>
          <w:sz w:val="20"/>
          <w:szCs w:val="24"/>
        </w:rPr>
        <w:t xml:space="preserve">           </w:t>
      </w:r>
      <w:r w:rsidRPr="007B565B">
        <w:rPr>
          <w:rFonts w:ascii="Arial" w:hAnsi="Arial" w:cs="Arial"/>
          <w:b/>
          <w:bCs/>
          <w:color w:val="000000"/>
          <w:sz w:val="20"/>
          <w:szCs w:val="24"/>
        </w:rPr>
        <w:t xml:space="preserve">  </w:t>
      </w:r>
    </w:p>
    <w:tbl>
      <w:tblPr>
        <w:tblW w:w="8362" w:type="dxa"/>
        <w:jc w:val="center"/>
        <w:tblCellMar>
          <w:left w:w="70" w:type="dxa"/>
          <w:right w:w="70" w:type="dxa"/>
        </w:tblCellMar>
        <w:tblLook w:val="04A0" w:firstRow="1" w:lastRow="0" w:firstColumn="1" w:lastColumn="0" w:noHBand="0" w:noVBand="1"/>
      </w:tblPr>
      <w:tblGrid>
        <w:gridCol w:w="1185"/>
        <w:gridCol w:w="1808"/>
        <w:gridCol w:w="2030"/>
        <w:gridCol w:w="1041"/>
        <w:gridCol w:w="2149"/>
        <w:gridCol w:w="149"/>
      </w:tblGrid>
      <w:tr w:rsidR="00145582" w:rsidRPr="007B565B" w14:paraId="3A058E95" w14:textId="77777777" w:rsidTr="00217F6F">
        <w:trPr>
          <w:trHeight w:val="657"/>
          <w:jc w:val="center"/>
        </w:trPr>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581D6931" w14:textId="77777777" w:rsidR="00145582" w:rsidRPr="0029736A" w:rsidRDefault="00145582" w:rsidP="0023531E">
            <w:pPr>
              <w:spacing w:after="0" w:line="240" w:lineRule="auto"/>
              <w:jc w:val="center"/>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Municipios</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7B596A1E" w14:textId="5646A52D" w:rsidR="00145582" w:rsidRPr="0029736A" w:rsidRDefault="0023531E" w:rsidP="0023531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 xml:space="preserve">            </w:t>
            </w:r>
            <w:r w:rsidR="00145582" w:rsidRPr="0029736A">
              <w:rPr>
                <w:rFonts w:ascii="Arial" w:eastAsia="Times New Roman" w:hAnsi="Arial" w:cs="Arial"/>
                <w:b/>
                <w:bCs/>
                <w:color w:val="000000"/>
                <w:sz w:val="20"/>
                <w:szCs w:val="20"/>
                <w:lang w:eastAsia="es-CO"/>
              </w:rPr>
              <w:t>Asignado</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304901A0" w14:textId="44EDA01A" w:rsidR="00145582" w:rsidRPr="0029736A" w:rsidRDefault="0023531E" w:rsidP="0023531E">
            <w:pPr>
              <w:spacing w:after="0" w:line="240" w:lineRule="auto"/>
              <w:jc w:val="center"/>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 xml:space="preserve">     </w:t>
            </w:r>
            <w:r w:rsidR="00145582" w:rsidRPr="0029736A">
              <w:rPr>
                <w:rFonts w:ascii="Arial" w:eastAsia="Times New Roman" w:hAnsi="Arial" w:cs="Arial"/>
                <w:b/>
                <w:bCs/>
                <w:color w:val="000000"/>
                <w:sz w:val="20"/>
                <w:szCs w:val="20"/>
                <w:lang w:eastAsia="es-CO"/>
              </w:rPr>
              <w:t>Ejecutado</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7BD03335" w14:textId="77777777" w:rsidR="00145582" w:rsidRPr="0029736A" w:rsidRDefault="00145582" w:rsidP="0023531E">
            <w:pPr>
              <w:spacing w:after="0" w:line="240" w:lineRule="auto"/>
              <w:jc w:val="center"/>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Indicador</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7D498185" w14:textId="77777777" w:rsidR="00145582" w:rsidRPr="0029736A" w:rsidRDefault="00145582" w:rsidP="0023531E">
            <w:pPr>
              <w:spacing w:after="0" w:line="240" w:lineRule="auto"/>
              <w:jc w:val="center"/>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Evaluación</w:t>
            </w:r>
          </w:p>
        </w:tc>
        <w:tc>
          <w:tcPr>
            <w:tcW w:w="149" w:type="dxa"/>
            <w:tcBorders>
              <w:top w:val="single" w:sz="4" w:space="0" w:color="F3A176" w:themeColor="accent3" w:themeTint="99"/>
              <w:bottom w:val="single" w:sz="4" w:space="0" w:color="F3A176" w:themeColor="accent3" w:themeTint="99"/>
            </w:tcBorders>
            <w:shd w:val="clear" w:color="auto" w:fill="FFFFFF" w:themeFill="background1"/>
          </w:tcPr>
          <w:p w14:paraId="07FAC288" w14:textId="77777777" w:rsidR="00145582" w:rsidRPr="0029736A" w:rsidRDefault="00145582" w:rsidP="00062655">
            <w:pPr>
              <w:spacing w:after="0" w:line="240" w:lineRule="auto"/>
              <w:jc w:val="center"/>
              <w:rPr>
                <w:rFonts w:ascii="Arial" w:eastAsia="Times New Roman" w:hAnsi="Arial" w:cs="Arial"/>
                <w:b/>
                <w:bCs/>
                <w:color w:val="000000"/>
                <w:sz w:val="20"/>
                <w:szCs w:val="20"/>
                <w:lang w:eastAsia="es-CO"/>
              </w:rPr>
            </w:pPr>
          </w:p>
        </w:tc>
      </w:tr>
      <w:tr w:rsidR="00145582" w:rsidRPr="007B565B" w14:paraId="3EC21E81" w14:textId="77777777" w:rsidTr="00217F6F">
        <w:trPr>
          <w:trHeight w:val="611"/>
          <w:jc w:val="center"/>
        </w:trPr>
        <w:tc>
          <w:tcPr>
            <w:tcW w:w="0" w:type="auto"/>
            <w:tcBorders>
              <w:top w:val="single" w:sz="4" w:space="0" w:color="F3A176" w:themeColor="accent3" w:themeTint="99"/>
            </w:tcBorders>
            <w:shd w:val="clear" w:color="000000" w:fill="FFFFFF"/>
            <w:noWrap/>
            <w:vAlign w:val="center"/>
            <w:hideMark/>
          </w:tcPr>
          <w:p w14:paraId="023BC64B" w14:textId="77777777" w:rsidR="00145582" w:rsidRPr="0029736A" w:rsidRDefault="00145582" w:rsidP="00217F6F">
            <w:pPr>
              <w:spacing w:after="0" w:line="240" w:lineRule="auto"/>
              <w:rPr>
                <w:rFonts w:ascii="Arial" w:eastAsia="Times New Roman" w:hAnsi="Arial" w:cs="Arial"/>
                <w:b/>
                <w:bCs/>
                <w:sz w:val="20"/>
                <w:szCs w:val="20"/>
                <w:lang w:eastAsia="es-CO"/>
              </w:rPr>
            </w:pPr>
            <w:r w:rsidRPr="0029736A">
              <w:rPr>
                <w:rFonts w:ascii="Arial" w:eastAsia="Times New Roman" w:hAnsi="Arial" w:cs="Arial"/>
                <w:b/>
                <w:bCs/>
                <w:sz w:val="20"/>
                <w:szCs w:val="20"/>
                <w:lang w:eastAsia="es-CO"/>
              </w:rPr>
              <w:t>Armenia</w:t>
            </w:r>
          </w:p>
        </w:tc>
        <w:tc>
          <w:tcPr>
            <w:tcW w:w="0" w:type="auto"/>
            <w:tcBorders>
              <w:top w:val="single" w:sz="4" w:space="0" w:color="F3A176" w:themeColor="accent3" w:themeTint="99"/>
            </w:tcBorders>
            <w:shd w:val="clear" w:color="000000" w:fill="FFFFFF"/>
            <w:noWrap/>
            <w:vAlign w:val="center"/>
            <w:hideMark/>
          </w:tcPr>
          <w:p w14:paraId="4A32EEC2" w14:textId="49AFECB3" w:rsidR="00145582" w:rsidRPr="0029736A" w:rsidRDefault="00145582" w:rsidP="00217F6F">
            <w:pPr>
              <w:spacing w:after="0" w:line="240" w:lineRule="auto"/>
              <w:jc w:val="right"/>
              <w:rPr>
                <w:rFonts w:ascii="Arial" w:eastAsia="Times New Roman" w:hAnsi="Arial" w:cs="Arial"/>
                <w:sz w:val="20"/>
                <w:szCs w:val="20"/>
                <w:lang w:eastAsia="es-CO"/>
              </w:rPr>
            </w:pPr>
            <w:r w:rsidRPr="0029736A">
              <w:rPr>
                <w:rFonts w:ascii="Arial" w:eastAsia="Times New Roman" w:hAnsi="Arial" w:cs="Arial"/>
                <w:sz w:val="20"/>
                <w:szCs w:val="20"/>
                <w:lang w:eastAsia="es-CO"/>
              </w:rPr>
              <w:t>1.180.161</w:t>
            </w:r>
          </w:p>
        </w:tc>
        <w:tc>
          <w:tcPr>
            <w:tcW w:w="0" w:type="auto"/>
            <w:tcBorders>
              <w:top w:val="single" w:sz="4" w:space="0" w:color="F3A176" w:themeColor="accent3" w:themeTint="99"/>
            </w:tcBorders>
            <w:shd w:val="clear" w:color="auto" w:fill="auto"/>
            <w:noWrap/>
            <w:vAlign w:val="center"/>
            <w:hideMark/>
          </w:tcPr>
          <w:p w14:paraId="1EFE5535" w14:textId="032F05E4" w:rsidR="00145582" w:rsidRPr="0029736A" w:rsidRDefault="00145582" w:rsidP="00217F6F">
            <w:pPr>
              <w:spacing w:after="0" w:line="240" w:lineRule="auto"/>
              <w:ind w:hanging="9"/>
              <w:jc w:val="right"/>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1.175.431</w:t>
            </w:r>
          </w:p>
        </w:tc>
        <w:tc>
          <w:tcPr>
            <w:tcW w:w="0" w:type="auto"/>
            <w:tcBorders>
              <w:top w:val="single" w:sz="4" w:space="0" w:color="F3A176" w:themeColor="accent3" w:themeTint="99"/>
            </w:tcBorders>
            <w:shd w:val="clear" w:color="000000" w:fill="FFFFFF"/>
            <w:noWrap/>
            <w:vAlign w:val="center"/>
            <w:hideMark/>
          </w:tcPr>
          <w:p w14:paraId="1E179CBC" w14:textId="77777777" w:rsidR="00145582" w:rsidRPr="0029736A" w:rsidRDefault="00145582" w:rsidP="00217F6F">
            <w:pPr>
              <w:spacing w:after="0" w:line="240" w:lineRule="auto"/>
              <w:jc w:val="center"/>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100%</w:t>
            </w:r>
          </w:p>
        </w:tc>
        <w:tc>
          <w:tcPr>
            <w:tcW w:w="0" w:type="auto"/>
            <w:tcBorders>
              <w:top w:val="single" w:sz="4" w:space="0" w:color="F3A176" w:themeColor="accent3" w:themeTint="99"/>
            </w:tcBorders>
            <w:shd w:val="clear" w:color="auto" w:fill="auto"/>
            <w:vAlign w:val="center"/>
            <w:hideMark/>
          </w:tcPr>
          <w:p w14:paraId="0AE4A0E8" w14:textId="3EFAEB18" w:rsidR="00145582" w:rsidRPr="0029736A" w:rsidRDefault="00145582" w:rsidP="00217F6F">
            <w:pPr>
              <w:spacing w:after="0" w:line="240" w:lineRule="auto"/>
              <w:jc w:val="center"/>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 xml:space="preserve">Ejecutó más de lo </w:t>
            </w:r>
            <w:r w:rsidR="0023531E">
              <w:rPr>
                <w:rFonts w:ascii="Arial" w:eastAsia="Times New Roman" w:hAnsi="Arial" w:cs="Arial"/>
                <w:color w:val="000000"/>
                <w:sz w:val="20"/>
                <w:szCs w:val="20"/>
                <w:lang w:eastAsia="es-CO"/>
              </w:rPr>
              <w:t xml:space="preserve">      </w:t>
            </w:r>
            <w:r w:rsidRPr="0029736A">
              <w:rPr>
                <w:rFonts w:ascii="Arial" w:eastAsia="Times New Roman" w:hAnsi="Arial" w:cs="Arial"/>
                <w:color w:val="000000"/>
                <w:sz w:val="20"/>
                <w:szCs w:val="20"/>
                <w:lang w:eastAsia="es-CO"/>
              </w:rPr>
              <w:t>proyectado</w:t>
            </w:r>
          </w:p>
        </w:tc>
        <w:tc>
          <w:tcPr>
            <w:tcW w:w="149" w:type="dxa"/>
            <w:tcBorders>
              <w:top w:val="single" w:sz="4" w:space="0" w:color="F3A176" w:themeColor="accent3" w:themeTint="99"/>
            </w:tcBorders>
          </w:tcPr>
          <w:p w14:paraId="7FFD9821" w14:textId="77777777" w:rsidR="00145582" w:rsidRPr="0029736A" w:rsidRDefault="00145582" w:rsidP="00062655">
            <w:pPr>
              <w:spacing w:after="0" w:line="240" w:lineRule="auto"/>
              <w:rPr>
                <w:rFonts w:ascii="Arial" w:eastAsia="Times New Roman" w:hAnsi="Arial" w:cs="Arial"/>
                <w:color w:val="000000"/>
                <w:sz w:val="20"/>
                <w:szCs w:val="20"/>
                <w:lang w:eastAsia="es-CO"/>
              </w:rPr>
            </w:pPr>
          </w:p>
        </w:tc>
      </w:tr>
      <w:tr w:rsidR="00145582" w:rsidRPr="007B565B" w14:paraId="19ED0273" w14:textId="77777777" w:rsidTr="00217F6F">
        <w:trPr>
          <w:trHeight w:val="611"/>
          <w:jc w:val="center"/>
        </w:trPr>
        <w:tc>
          <w:tcPr>
            <w:tcW w:w="0" w:type="auto"/>
            <w:tcBorders>
              <w:bottom w:val="single" w:sz="4" w:space="0" w:color="F3A176" w:themeColor="accent3" w:themeTint="99"/>
            </w:tcBorders>
            <w:shd w:val="clear" w:color="000000" w:fill="FFFFFF"/>
            <w:noWrap/>
            <w:vAlign w:val="center"/>
            <w:hideMark/>
          </w:tcPr>
          <w:p w14:paraId="3818FFB9" w14:textId="77777777" w:rsidR="00145582" w:rsidRPr="0029736A" w:rsidRDefault="00145582" w:rsidP="00217F6F">
            <w:pPr>
              <w:spacing w:after="0" w:line="240" w:lineRule="auto"/>
              <w:rPr>
                <w:rFonts w:ascii="Arial" w:eastAsia="Times New Roman" w:hAnsi="Arial" w:cs="Arial"/>
                <w:b/>
                <w:bCs/>
                <w:sz w:val="20"/>
                <w:szCs w:val="20"/>
                <w:lang w:eastAsia="es-CO"/>
              </w:rPr>
            </w:pPr>
            <w:r w:rsidRPr="0029736A">
              <w:rPr>
                <w:rFonts w:ascii="Arial" w:eastAsia="Times New Roman" w:hAnsi="Arial" w:cs="Arial"/>
                <w:b/>
                <w:bCs/>
                <w:sz w:val="20"/>
                <w:szCs w:val="20"/>
                <w:lang w:eastAsia="es-CO"/>
              </w:rPr>
              <w:t>Calarcá</w:t>
            </w:r>
          </w:p>
        </w:tc>
        <w:tc>
          <w:tcPr>
            <w:tcW w:w="0" w:type="auto"/>
            <w:tcBorders>
              <w:bottom w:val="single" w:sz="4" w:space="0" w:color="F3A176" w:themeColor="accent3" w:themeTint="99"/>
            </w:tcBorders>
            <w:shd w:val="clear" w:color="000000" w:fill="FFFFFF"/>
            <w:noWrap/>
            <w:vAlign w:val="center"/>
            <w:hideMark/>
          </w:tcPr>
          <w:p w14:paraId="32173346" w14:textId="2CB27BDD" w:rsidR="00145582" w:rsidRPr="0029736A" w:rsidRDefault="00145582" w:rsidP="00217F6F">
            <w:pPr>
              <w:spacing w:after="0" w:line="240" w:lineRule="auto"/>
              <w:jc w:val="right"/>
              <w:rPr>
                <w:rFonts w:ascii="Arial" w:eastAsia="Times New Roman" w:hAnsi="Arial" w:cs="Arial"/>
                <w:sz w:val="20"/>
                <w:szCs w:val="20"/>
                <w:lang w:eastAsia="es-CO"/>
              </w:rPr>
            </w:pPr>
            <w:r w:rsidRPr="0029736A">
              <w:rPr>
                <w:rFonts w:ascii="Arial" w:eastAsia="Times New Roman" w:hAnsi="Arial" w:cs="Arial"/>
                <w:sz w:val="20"/>
                <w:szCs w:val="20"/>
                <w:lang w:eastAsia="es-CO"/>
              </w:rPr>
              <w:t>363.497</w:t>
            </w:r>
          </w:p>
        </w:tc>
        <w:tc>
          <w:tcPr>
            <w:tcW w:w="0" w:type="auto"/>
            <w:tcBorders>
              <w:bottom w:val="single" w:sz="4" w:space="0" w:color="F3A176" w:themeColor="accent3" w:themeTint="99"/>
            </w:tcBorders>
            <w:shd w:val="clear" w:color="auto" w:fill="auto"/>
            <w:noWrap/>
            <w:vAlign w:val="center"/>
            <w:hideMark/>
          </w:tcPr>
          <w:p w14:paraId="3F16E0D1" w14:textId="6449F701" w:rsidR="00145582" w:rsidRPr="0029736A" w:rsidRDefault="00145582" w:rsidP="00217F6F">
            <w:pPr>
              <w:spacing w:after="0" w:line="240" w:lineRule="auto"/>
              <w:jc w:val="right"/>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359.575</w:t>
            </w:r>
          </w:p>
        </w:tc>
        <w:tc>
          <w:tcPr>
            <w:tcW w:w="0" w:type="auto"/>
            <w:tcBorders>
              <w:bottom w:val="single" w:sz="4" w:space="0" w:color="F3A176" w:themeColor="accent3" w:themeTint="99"/>
            </w:tcBorders>
            <w:shd w:val="clear" w:color="auto" w:fill="auto"/>
            <w:noWrap/>
            <w:vAlign w:val="center"/>
            <w:hideMark/>
          </w:tcPr>
          <w:p w14:paraId="6BBB8A57" w14:textId="77777777" w:rsidR="00145582" w:rsidRPr="0029736A" w:rsidRDefault="00145582" w:rsidP="00217F6F">
            <w:pPr>
              <w:spacing w:after="0" w:line="240" w:lineRule="auto"/>
              <w:jc w:val="center"/>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99%</w:t>
            </w:r>
          </w:p>
        </w:tc>
        <w:tc>
          <w:tcPr>
            <w:tcW w:w="0" w:type="auto"/>
            <w:tcBorders>
              <w:bottom w:val="single" w:sz="4" w:space="0" w:color="F3A176" w:themeColor="accent3" w:themeTint="99"/>
            </w:tcBorders>
            <w:shd w:val="clear" w:color="auto" w:fill="auto"/>
            <w:vAlign w:val="center"/>
            <w:hideMark/>
          </w:tcPr>
          <w:p w14:paraId="14B71256" w14:textId="3B19D9BA" w:rsidR="00145582" w:rsidRPr="0029736A" w:rsidRDefault="00145582" w:rsidP="00217F6F">
            <w:pPr>
              <w:spacing w:after="0" w:line="240" w:lineRule="auto"/>
              <w:jc w:val="center"/>
              <w:rPr>
                <w:rFonts w:ascii="Arial" w:eastAsia="Times New Roman" w:hAnsi="Arial" w:cs="Arial"/>
                <w:color w:val="000000"/>
                <w:sz w:val="20"/>
                <w:szCs w:val="20"/>
                <w:lang w:eastAsia="es-CO"/>
              </w:rPr>
            </w:pPr>
            <w:r w:rsidRPr="0029736A">
              <w:rPr>
                <w:rFonts w:ascii="Arial" w:eastAsia="Times New Roman" w:hAnsi="Arial" w:cs="Arial"/>
                <w:color w:val="000000"/>
                <w:sz w:val="20"/>
                <w:szCs w:val="20"/>
                <w:lang w:eastAsia="es-CO"/>
              </w:rPr>
              <w:t xml:space="preserve">Ejecutó más de lo </w:t>
            </w:r>
            <w:r w:rsidR="0023531E">
              <w:rPr>
                <w:rFonts w:ascii="Arial" w:eastAsia="Times New Roman" w:hAnsi="Arial" w:cs="Arial"/>
                <w:color w:val="000000"/>
                <w:sz w:val="20"/>
                <w:szCs w:val="20"/>
                <w:lang w:eastAsia="es-CO"/>
              </w:rPr>
              <w:t xml:space="preserve">  </w:t>
            </w:r>
            <w:r w:rsidRPr="0029736A">
              <w:rPr>
                <w:rFonts w:ascii="Arial" w:eastAsia="Times New Roman" w:hAnsi="Arial" w:cs="Arial"/>
                <w:color w:val="000000"/>
                <w:sz w:val="20"/>
                <w:szCs w:val="20"/>
                <w:lang w:eastAsia="es-CO"/>
              </w:rPr>
              <w:t>proyectado</w:t>
            </w:r>
          </w:p>
        </w:tc>
        <w:tc>
          <w:tcPr>
            <w:tcW w:w="149" w:type="dxa"/>
            <w:tcBorders>
              <w:bottom w:val="single" w:sz="4" w:space="0" w:color="F3A176" w:themeColor="accent3" w:themeTint="99"/>
            </w:tcBorders>
          </w:tcPr>
          <w:p w14:paraId="4E4721EB" w14:textId="77777777" w:rsidR="00145582" w:rsidRPr="0029736A" w:rsidRDefault="00145582" w:rsidP="00062655">
            <w:pPr>
              <w:spacing w:after="0" w:line="240" w:lineRule="auto"/>
              <w:rPr>
                <w:rFonts w:ascii="Arial" w:eastAsia="Times New Roman" w:hAnsi="Arial" w:cs="Arial"/>
                <w:color w:val="000000"/>
                <w:sz w:val="20"/>
                <w:szCs w:val="20"/>
                <w:lang w:eastAsia="es-CO"/>
              </w:rPr>
            </w:pPr>
          </w:p>
        </w:tc>
      </w:tr>
      <w:tr w:rsidR="00145582" w:rsidRPr="007B565B" w14:paraId="5A27F4E8" w14:textId="77777777" w:rsidTr="00217F6F">
        <w:trPr>
          <w:trHeight w:val="626"/>
          <w:jc w:val="center"/>
        </w:trPr>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3483B398" w14:textId="77777777" w:rsidR="00145582" w:rsidRPr="0029736A" w:rsidRDefault="00145582" w:rsidP="00152835">
            <w:pPr>
              <w:spacing w:after="0" w:line="240" w:lineRule="auto"/>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Total</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3B8DA270" w14:textId="77777777" w:rsidR="00145582" w:rsidRPr="0029736A" w:rsidRDefault="00145582" w:rsidP="00152835">
            <w:pPr>
              <w:spacing w:after="0" w:line="240" w:lineRule="auto"/>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 xml:space="preserve">              1.543.658 </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439D82D2" w14:textId="77777777" w:rsidR="00145582" w:rsidRPr="0029736A" w:rsidRDefault="00145582" w:rsidP="00152835">
            <w:pPr>
              <w:spacing w:after="0" w:line="240" w:lineRule="auto"/>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 xml:space="preserve">                  1.535.006 </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0CB08DDB" w14:textId="77777777" w:rsidR="00145582" w:rsidRPr="0029736A" w:rsidRDefault="00145582" w:rsidP="004E6752">
            <w:pPr>
              <w:spacing w:after="0" w:line="240" w:lineRule="auto"/>
              <w:jc w:val="center"/>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99%</w:t>
            </w:r>
          </w:p>
        </w:tc>
        <w:tc>
          <w:tcPr>
            <w:tcW w:w="0" w:type="auto"/>
            <w:tcBorders>
              <w:top w:val="single" w:sz="4" w:space="0" w:color="F3A176" w:themeColor="accent3" w:themeTint="99"/>
              <w:bottom w:val="single" w:sz="4" w:space="0" w:color="F3A176" w:themeColor="accent3" w:themeTint="99"/>
            </w:tcBorders>
            <w:shd w:val="clear" w:color="auto" w:fill="auto"/>
            <w:vAlign w:val="center"/>
            <w:hideMark/>
          </w:tcPr>
          <w:p w14:paraId="6C3EBCAF" w14:textId="307E5158" w:rsidR="00145582" w:rsidRPr="0029736A" w:rsidRDefault="00145582" w:rsidP="00152835">
            <w:pPr>
              <w:spacing w:after="0" w:line="240" w:lineRule="auto"/>
              <w:jc w:val="center"/>
              <w:rPr>
                <w:rFonts w:ascii="Arial" w:eastAsia="Times New Roman" w:hAnsi="Arial" w:cs="Arial"/>
                <w:b/>
                <w:bCs/>
                <w:color w:val="000000"/>
                <w:sz w:val="20"/>
                <w:szCs w:val="20"/>
                <w:lang w:eastAsia="es-CO"/>
              </w:rPr>
            </w:pPr>
            <w:r w:rsidRPr="0029736A">
              <w:rPr>
                <w:rFonts w:ascii="Arial" w:eastAsia="Times New Roman" w:hAnsi="Arial" w:cs="Arial"/>
                <w:b/>
                <w:bCs/>
                <w:color w:val="000000"/>
                <w:sz w:val="20"/>
                <w:szCs w:val="20"/>
                <w:lang w:eastAsia="es-CO"/>
              </w:rPr>
              <w:t>Ejecutó más de lo proyectado</w:t>
            </w:r>
          </w:p>
        </w:tc>
        <w:tc>
          <w:tcPr>
            <w:tcW w:w="149" w:type="dxa"/>
            <w:tcBorders>
              <w:top w:val="single" w:sz="4" w:space="0" w:color="F3A176" w:themeColor="accent3" w:themeTint="99"/>
              <w:bottom w:val="single" w:sz="4" w:space="0" w:color="F3A176" w:themeColor="accent3" w:themeTint="99"/>
            </w:tcBorders>
          </w:tcPr>
          <w:p w14:paraId="3DD97345" w14:textId="77777777" w:rsidR="00145582" w:rsidRPr="0029736A" w:rsidRDefault="00145582" w:rsidP="00062655">
            <w:pPr>
              <w:spacing w:after="0" w:line="240" w:lineRule="auto"/>
              <w:rPr>
                <w:rFonts w:ascii="Arial" w:eastAsia="Times New Roman" w:hAnsi="Arial" w:cs="Arial"/>
                <w:b/>
                <w:bCs/>
                <w:color w:val="000000"/>
                <w:sz w:val="20"/>
                <w:szCs w:val="20"/>
                <w:lang w:eastAsia="es-CO"/>
              </w:rPr>
            </w:pPr>
          </w:p>
        </w:tc>
      </w:tr>
    </w:tbl>
    <w:p w14:paraId="49EB5620" w14:textId="0495D4C2" w:rsidR="00145582" w:rsidRPr="00E061A4" w:rsidRDefault="00217F6F" w:rsidP="00145582">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     </w:t>
      </w:r>
      <w:r w:rsidR="00145582" w:rsidRPr="00E061A4">
        <w:rPr>
          <w:rFonts w:ascii="Arial" w:eastAsia="Times New Roman" w:hAnsi="Arial" w:cs="Arial"/>
          <w:color w:val="000000"/>
          <w:sz w:val="18"/>
          <w:szCs w:val="18"/>
          <w:lang w:eastAsia="es-CO"/>
        </w:rPr>
        <w:t>Fuente: Información Municipal reportada al DNP. FUT</w:t>
      </w:r>
    </w:p>
    <w:p w14:paraId="6453EE67" w14:textId="77777777" w:rsidR="00145582" w:rsidRPr="00E061A4" w:rsidRDefault="00145582" w:rsidP="00145582">
      <w:pPr>
        <w:spacing w:after="0" w:line="240" w:lineRule="auto"/>
        <w:jc w:val="both"/>
        <w:rPr>
          <w:rFonts w:ascii="Arial" w:eastAsia="Times New Roman" w:hAnsi="Arial" w:cs="Arial"/>
          <w:color w:val="000000"/>
          <w:sz w:val="18"/>
          <w:szCs w:val="18"/>
          <w:lang w:eastAsia="es-CO"/>
        </w:rPr>
      </w:pPr>
    </w:p>
    <w:p w14:paraId="6FD5B333" w14:textId="77777777" w:rsidR="000F385F" w:rsidRDefault="000F385F" w:rsidP="00A7364A">
      <w:pPr>
        <w:spacing w:line="240" w:lineRule="auto"/>
        <w:rPr>
          <w:rFonts w:ascii="Arial" w:eastAsia="Times New Roman" w:hAnsi="Arial" w:cs="Arial"/>
          <w:b/>
          <w:color w:val="000000"/>
          <w:sz w:val="20"/>
          <w:szCs w:val="20"/>
          <w:lang w:eastAsia="es-CO"/>
        </w:rPr>
      </w:pPr>
    </w:p>
    <w:p w14:paraId="00C7ADC5" w14:textId="258E214C" w:rsidR="00DF276D" w:rsidRDefault="00792DC0" w:rsidP="00A7364A">
      <w:pPr>
        <w:spacing w:line="240" w:lineRule="auto"/>
        <w:rPr>
          <w:rFonts w:ascii="Arial" w:eastAsia="Times New Roman" w:hAnsi="Arial" w:cs="Arial"/>
          <w:b/>
          <w:color w:val="000000"/>
          <w:sz w:val="20"/>
          <w:szCs w:val="20"/>
          <w:lang w:eastAsia="es-CO"/>
        </w:rPr>
      </w:pPr>
      <w:r w:rsidRPr="00942EFB">
        <w:rPr>
          <w:rFonts w:ascii="Arial" w:eastAsia="Times New Roman" w:hAnsi="Arial" w:cs="Arial"/>
          <w:b/>
          <w:color w:val="000000"/>
          <w:sz w:val="20"/>
          <w:szCs w:val="20"/>
          <w:lang w:eastAsia="es-CO"/>
        </w:rPr>
        <w:t>Gr</w:t>
      </w:r>
      <w:r w:rsidR="00E3163D">
        <w:rPr>
          <w:rFonts w:ascii="Arial" w:eastAsia="Times New Roman" w:hAnsi="Arial" w:cs="Arial"/>
          <w:b/>
          <w:color w:val="000000"/>
          <w:sz w:val="20"/>
          <w:szCs w:val="20"/>
          <w:lang w:eastAsia="es-CO"/>
        </w:rPr>
        <w:t>á</w:t>
      </w:r>
      <w:r w:rsidRPr="00942EFB">
        <w:rPr>
          <w:rFonts w:ascii="Arial" w:eastAsia="Times New Roman" w:hAnsi="Arial" w:cs="Arial"/>
          <w:b/>
          <w:color w:val="000000"/>
          <w:sz w:val="20"/>
          <w:szCs w:val="20"/>
          <w:lang w:eastAsia="es-CO"/>
        </w:rPr>
        <w:t>fico</w:t>
      </w:r>
      <w:r w:rsidR="00A7364A" w:rsidRPr="00942EFB">
        <w:rPr>
          <w:rFonts w:ascii="Arial" w:eastAsia="Times New Roman" w:hAnsi="Arial" w:cs="Arial"/>
          <w:b/>
          <w:color w:val="000000"/>
          <w:sz w:val="20"/>
          <w:szCs w:val="20"/>
          <w:lang w:eastAsia="es-CO"/>
        </w:rPr>
        <w:t xml:space="preserve"> </w:t>
      </w:r>
      <w:r w:rsidRPr="00942EFB">
        <w:rPr>
          <w:rFonts w:ascii="Arial" w:eastAsia="Times New Roman" w:hAnsi="Arial" w:cs="Arial"/>
          <w:b/>
          <w:color w:val="000000"/>
          <w:sz w:val="20"/>
          <w:szCs w:val="20"/>
          <w:lang w:eastAsia="es-CO"/>
        </w:rPr>
        <w:t xml:space="preserve"> No. 5</w:t>
      </w:r>
    </w:p>
    <w:p w14:paraId="7A4E580E" w14:textId="58A01AD4" w:rsidR="00DE2BF1" w:rsidRPr="00897462" w:rsidRDefault="00217F6F" w:rsidP="00A7364A">
      <w:pPr>
        <w:spacing w:line="240" w:lineRule="auto"/>
        <w:rPr>
          <w:rFonts w:asciiTheme="majorHAnsi" w:hAnsiTheme="majorHAnsi" w:cs="Arial"/>
          <w:b/>
          <w:bCs/>
          <w:color w:val="000000"/>
          <w:sz w:val="24"/>
          <w:szCs w:val="24"/>
        </w:rPr>
      </w:pPr>
      <w:r w:rsidRPr="00897462">
        <w:rPr>
          <w:rFonts w:asciiTheme="majorHAnsi" w:hAnsiTheme="majorHAnsi"/>
          <w:noProof/>
          <w:sz w:val="24"/>
          <w:szCs w:val="24"/>
          <w:lang w:eastAsia="es-CO"/>
        </w:rPr>
        <w:drawing>
          <wp:anchor distT="0" distB="0" distL="114300" distR="114300" simplePos="0" relativeHeight="251663360" behindDoc="1" locked="0" layoutInCell="1" allowOverlap="1" wp14:anchorId="41CD6E85" wp14:editId="7637F0E1">
            <wp:simplePos x="0" y="0"/>
            <wp:positionH relativeFrom="column">
              <wp:posOffset>453390</wp:posOffset>
            </wp:positionH>
            <wp:positionV relativeFrom="paragraph">
              <wp:posOffset>96520</wp:posOffset>
            </wp:positionV>
            <wp:extent cx="4752975" cy="2371725"/>
            <wp:effectExtent l="0" t="0" r="0" b="0"/>
            <wp:wrapTight wrapText="bothSides">
              <wp:wrapPolygon edited="0">
                <wp:start x="9696" y="520"/>
                <wp:lineTo x="6839" y="867"/>
                <wp:lineTo x="606" y="2776"/>
                <wp:lineTo x="519" y="8501"/>
                <wp:lineTo x="1558" y="9195"/>
                <wp:lineTo x="606" y="9195"/>
                <wp:lineTo x="606" y="11624"/>
                <wp:lineTo x="952" y="12318"/>
                <wp:lineTo x="952" y="15267"/>
                <wp:lineTo x="1039" y="17349"/>
                <wp:lineTo x="5281" y="18043"/>
                <wp:lineTo x="4935" y="18390"/>
                <wp:lineTo x="5368" y="20125"/>
                <wp:lineTo x="10995" y="20125"/>
                <wp:lineTo x="17574" y="19778"/>
                <wp:lineTo x="17574" y="18043"/>
                <wp:lineTo x="21037" y="17523"/>
                <wp:lineTo x="21210" y="14747"/>
                <wp:lineTo x="18527" y="14747"/>
                <wp:lineTo x="21037" y="13706"/>
                <wp:lineTo x="21037" y="12839"/>
                <wp:lineTo x="18527" y="11971"/>
                <wp:lineTo x="20778" y="11971"/>
                <wp:lineTo x="21210" y="11451"/>
                <wp:lineTo x="21297" y="7634"/>
                <wp:lineTo x="20864" y="7113"/>
                <wp:lineTo x="18527" y="6419"/>
                <wp:lineTo x="20864" y="6419"/>
                <wp:lineTo x="21470" y="5899"/>
                <wp:lineTo x="21384" y="2776"/>
                <wp:lineTo x="14198" y="867"/>
                <wp:lineTo x="10129" y="520"/>
                <wp:lineTo x="9696" y="520"/>
              </wp:wrapPolygon>
            </wp:wrapTight>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3C36815"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6A7CBD0D"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4E6D8A3E"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5B5D434A"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23EB54C3"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161F7F61"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51666B1A"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6127AD7E"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4A37ADF0"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5518B0FE"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2F4AF430"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6986AF33"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6EFC2897"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5AAE2CBA" w14:textId="77777777" w:rsidR="00217F6F" w:rsidRDefault="00217F6F" w:rsidP="00752FD2">
      <w:pPr>
        <w:autoSpaceDE w:val="0"/>
        <w:autoSpaceDN w:val="0"/>
        <w:adjustRightInd w:val="0"/>
        <w:spacing w:after="0" w:line="240" w:lineRule="auto"/>
        <w:jc w:val="both"/>
        <w:rPr>
          <w:rFonts w:ascii="Arial" w:hAnsi="Arial" w:cs="Arial"/>
          <w:color w:val="000000"/>
          <w:sz w:val="24"/>
          <w:szCs w:val="24"/>
        </w:rPr>
      </w:pPr>
    </w:p>
    <w:p w14:paraId="5B20E312" w14:textId="77777777" w:rsidR="000F385F" w:rsidRDefault="000F385F" w:rsidP="00752FD2">
      <w:pPr>
        <w:autoSpaceDE w:val="0"/>
        <w:autoSpaceDN w:val="0"/>
        <w:adjustRightInd w:val="0"/>
        <w:spacing w:after="0" w:line="240" w:lineRule="auto"/>
        <w:jc w:val="both"/>
        <w:rPr>
          <w:rFonts w:ascii="Arial" w:hAnsi="Arial" w:cs="Arial"/>
          <w:color w:val="000000"/>
          <w:sz w:val="24"/>
          <w:szCs w:val="24"/>
        </w:rPr>
      </w:pPr>
    </w:p>
    <w:p w14:paraId="3FF5C99D" w14:textId="285BB55B" w:rsidR="00752FD2" w:rsidRPr="00A8256A" w:rsidRDefault="00752FD2" w:rsidP="00752FD2">
      <w:pPr>
        <w:autoSpaceDE w:val="0"/>
        <w:autoSpaceDN w:val="0"/>
        <w:adjustRightInd w:val="0"/>
        <w:spacing w:after="0" w:line="240" w:lineRule="auto"/>
        <w:jc w:val="both"/>
        <w:rPr>
          <w:rFonts w:ascii="Arial" w:hAnsi="Arial" w:cs="Arial"/>
          <w:color w:val="000000"/>
          <w:sz w:val="24"/>
          <w:szCs w:val="24"/>
        </w:rPr>
      </w:pPr>
      <w:r w:rsidRPr="00A8256A">
        <w:rPr>
          <w:rFonts w:ascii="Arial" w:hAnsi="Arial" w:cs="Arial"/>
          <w:color w:val="000000"/>
          <w:sz w:val="24"/>
          <w:szCs w:val="24"/>
        </w:rPr>
        <w:t xml:space="preserve">En lo relacionado a prestación de servicios, los municipios certificados,  Armenia y Calarcá  recursos por valor de </w:t>
      </w:r>
      <w:r w:rsidRPr="00A8256A">
        <w:rPr>
          <w:rFonts w:ascii="Arial" w:hAnsi="Arial" w:cs="Arial"/>
          <w:bCs/>
          <w:i/>
          <w:color w:val="000000"/>
          <w:sz w:val="24"/>
          <w:szCs w:val="24"/>
        </w:rPr>
        <w:t>$1.535.006 (miles de pesos) de</w:t>
      </w:r>
      <w:r w:rsidRPr="00A8256A">
        <w:rPr>
          <w:rFonts w:ascii="Arial" w:hAnsi="Arial" w:cs="Arial"/>
          <w:color w:val="000000"/>
          <w:sz w:val="24"/>
          <w:szCs w:val="24"/>
        </w:rPr>
        <w:t xml:space="preserve"> los cuales  Armenia ejecuto el 100 % y Calarcá el 99%.</w:t>
      </w:r>
    </w:p>
    <w:p w14:paraId="41D24BA1" w14:textId="77777777" w:rsidR="00294B1C" w:rsidRPr="00A8256A" w:rsidRDefault="00294B1C" w:rsidP="00752FD2">
      <w:pPr>
        <w:autoSpaceDE w:val="0"/>
        <w:autoSpaceDN w:val="0"/>
        <w:adjustRightInd w:val="0"/>
        <w:spacing w:after="0" w:line="240" w:lineRule="auto"/>
        <w:jc w:val="both"/>
        <w:rPr>
          <w:rFonts w:ascii="Arial" w:hAnsi="Arial" w:cs="Arial"/>
          <w:color w:val="000000"/>
          <w:sz w:val="24"/>
          <w:szCs w:val="24"/>
        </w:rPr>
      </w:pPr>
    </w:p>
    <w:p w14:paraId="534462A7" w14:textId="77777777" w:rsidR="00752FD2" w:rsidRDefault="00752FD2" w:rsidP="00752FD2">
      <w:pPr>
        <w:autoSpaceDE w:val="0"/>
        <w:autoSpaceDN w:val="0"/>
        <w:adjustRightInd w:val="0"/>
        <w:spacing w:after="0" w:line="240" w:lineRule="auto"/>
        <w:jc w:val="both"/>
        <w:rPr>
          <w:rFonts w:ascii="Arial" w:hAnsi="Arial" w:cs="Arial"/>
          <w:color w:val="000000"/>
          <w:sz w:val="24"/>
          <w:szCs w:val="24"/>
        </w:rPr>
      </w:pPr>
    </w:p>
    <w:p w14:paraId="6B171EBF" w14:textId="77777777" w:rsidR="00BF518C" w:rsidRDefault="00BF518C" w:rsidP="00752FD2">
      <w:pPr>
        <w:autoSpaceDE w:val="0"/>
        <w:autoSpaceDN w:val="0"/>
        <w:adjustRightInd w:val="0"/>
        <w:spacing w:after="0" w:line="240" w:lineRule="auto"/>
        <w:jc w:val="both"/>
        <w:rPr>
          <w:rFonts w:ascii="Arial" w:hAnsi="Arial" w:cs="Arial"/>
          <w:color w:val="000000"/>
          <w:sz w:val="24"/>
          <w:szCs w:val="24"/>
        </w:rPr>
      </w:pPr>
    </w:p>
    <w:p w14:paraId="4B247461" w14:textId="77777777" w:rsidR="003D48A2" w:rsidRDefault="003D48A2" w:rsidP="00752FD2">
      <w:pPr>
        <w:autoSpaceDE w:val="0"/>
        <w:autoSpaceDN w:val="0"/>
        <w:adjustRightInd w:val="0"/>
        <w:spacing w:after="0" w:line="240" w:lineRule="auto"/>
        <w:jc w:val="both"/>
        <w:rPr>
          <w:rFonts w:ascii="Arial" w:hAnsi="Arial" w:cs="Arial"/>
          <w:color w:val="000000"/>
          <w:sz w:val="24"/>
          <w:szCs w:val="24"/>
        </w:rPr>
      </w:pPr>
    </w:p>
    <w:p w14:paraId="50919790" w14:textId="77777777" w:rsidR="003D48A2" w:rsidRDefault="003D48A2" w:rsidP="00752FD2">
      <w:pPr>
        <w:autoSpaceDE w:val="0"/>
        <w:autoSpaceDN w:val="0"/>
        <w:adjustRightInd w:val="0"/>
        <w:spacing w:after="0" w:line="240" w:lineRule="auto"/>
        <w:jc w:val="both"/>
        <w:rPr>
          <w:rFonts w:ascii="Arial" w:hAnsi="Arial" w:cs="Arial"/>
          <w:color w:val="000000"/>
          <w:sz w:val="24"/>
          <w:szCs w:val="24"/>
        </w:rPr>
      </w:pPr>
    </w:p>
    <w:p w14:paraId="7C703F7B" w14:textId="77777777" w:rsidR="003D48A2" w:rsidRDefault="003D48A2" w:rsidP="00752FD2">
      <w:pPr>
        <w:autoSpaceDE w:val="0"/>
        <w:autoSpaceDN w:val="0"/>
        <w:adjustRightInd w:val="0"/>
        <w:spacing w:after="0" w:line="240" w:lineRule="auto"/>
        <w:jc w:val="both"/>
        <w:rPr>
          <w:rFonts w:ascii="Arial" w:hAnsi="Arial" w:cs="Arial"/>
          <w:color w:val="000000"/>
          <w:sz w:val="24"/>
          <w:szCs w:val="24"/>
        </w:rPr>
      </w:pPr>
    </w:p>
    <w:p w14:paraId="6D8DA240" w14:textId="77777777" w:rsidR="005B403E" w:rsidRDefault="005B403E">
      <w:pPr>
        <w:rPr>
          <w:rFonts w:ascii="Arial" w:eastAsia="Times New Roman" w:hAnsi="Arial" w:cs="Arial"/>
          <w:b/>
          <w:color w:val="000000"/>
          <w:sz w:val="20"/>
          <w:szCs w:val="20"/>
          <w:lang w:eastAsia="es-CO"/>
        </w:rPr>
      </w:pPr>
      <w:r>
        <w:rPr>
          <w:rFonts w:ascii="Arial" w:eastAsia="Times New Roman" w:hAnsi="Arial" w:cs="Arial"/>
          <w:b/>
          <w:color w:val="000000"/>
          <w:sz w:val="20"/>
          <w:szCs w:val="20"/>
          <w:lang w:eastAsia="es-CO"/>
        </w:rPr>
        <w:br w:type="page"/>
      </w:r>
    </w:p>
    <w:p w14:paraId="1EBDF86F" w14:textId="4CD6F54E" w:rsidR="00DF276D" w:rsidRPr="00897462" w:rsidRDefault="0088074B" w:rsidP="00476CAD">
      <w:pPr>
        <w:spacing w:line="240" w:lineRule="auto"/>
        <w:jc w:val="both"/>
        <w:rPr>
          <w:rFonts w:asciiTheme="majorHAnsi" w:hAnsiTheme="majorHAnsi" w:cs="Arial"/>
          <w:b/>
          <w:bCs/>
          <w:color w:val="000000"/>
          <w:sz w:val="24"/>
          <w:szCs w:val="24"/>
        </w:rPr>
      </w:pPr>
      <w:r w:rsidRPr="00E02A11">
        <w:rPr>
          <w:rFonts w:ascii="Arial" w:eastAsia="Times New Roman" w:hAnsi="Arial" w:cs="Arial"/>
          <w:b/>
          <w:color w:val="000000"/>
          <w:sz w:val="20"/>
          <w:szCs w:val="20"/>
          <w:lang w:eastAsia="es-CO"/>
        </w:rPr>
        <w:lastRenderedPageBreak/>
        <w:t>Gr</w:t>
      </w:r>
      <w:r w:rsidR="00E02A11" w:rsidRPr="00E02A11">
        <w:rPr>
          <w:rFonts w:ascii="Arial" w:eastAsia="Times New Roman" w:hAnsi="Arial" w:cs="Arial"/>
          <w:b/>
          <w:color w:val="000000"/>
          <w:sz w:val="20"/>
          <w:szCs w:val="20"/>
          <w:lang w:eastAsia="es-CO"/>
        </w:rPr>
        <w:t>á</w:t>
      </w:r>
      <w:r w:rsidRPr="00E02A11">
        <w:rPr>
          <w:rFonts w:ascii="Arial" w:eastAsia="Times New Roman" w:hAnsi="Arial" w:cs="Arial"/>
          <w:b/>
          <w:color w:val="000000"/>
          <w:sz w:val="20"/>
          <w:szCs w:val="20"/>
          <w:lang w:eastAsia="es-CO"/>
        </w:rPr>
        <w:t>fico  No. 6</w:t>
      </w:r>
    </w:p>
    <w:p w14:paraId="0C0F4DFA" w14:textId="56C2FE3D" w:rsidR="009C636E" w:rsidRPr="00897462" w:rsidRDefault="00323983" w:rsidP="000A47FB">
      <w:pPr>
        <w:spacing w:line="240" w:lineRule="auto"/>
        <w:jc w:val="center"/>
        <w:rPr>
          <w:rFonts w:asciiTheme="majorHAnsi" w:hAnsiTheme="majorHAnsi" w:cs="Arial"/>
          <w:b/>
          <w:bCs/>
          <w:color w:val="000000"/>
          <w:sz w:val="24"/>
          <w:szCs w:val="24"/>
        </w:rPr>
      </w:pPr>
      <w:r w:rsidRPr="00897462">
        <w:rPr>
          <w:rFonts w:asciiTheme="majorHAnsi" w:hAnsiTheme="majorHAnsi"/>
          <w:noProof/>
          <w:sz w:val="24"/>
          <w:szCs w:val="24"/>
          <w:lang w:eastAsia="es-CO"/>
        </w:rPr>
        <w:drawing>
          <wp:inline distT="0" distB="0" distL="0" distR="0" wp14:anchorId="44EB44F9" wp14:editId="4A34976D">
            <wp:extent cx="2785533" cy="2413000"/>
            <wp:effectExtent l="0" t="0" r="53340" b="25400"/>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A004CD" w14:textId="77777777" w:rsidR="00F208E0" w:rsidRPr="00897462" w:rsidRDefault="00F208E0" w:rsidP="00F208E0">
      <w:pPr>
        <w:spacing w:line="240" w:lineRule="auto"/>
        <w:rPr>
          <w:rFonts w:asciiTheme="majorHAnsi" w:hAnsiTheme="majorHAnsi" w:cs="Arial"/>
          <w:sz w:val="24"/>
          <w:szCs w:val="24"/>
        </w:rPr>
      </w:pPr>
    </w:p>
    <w:p w14:paraId="475079C4" w14:textId="59C8EB14" w:rsidR="0002420F" w:rsidRPr="00735340" w:rsidRDefault="00F208E0" w:rsidP="005B403E">
      <w:pPr>
        <w:spacing w:after="0" w:line="240" w:lineRule="auto"/>
        <w:jc w:val="both"/>
        <w:rPr>
          <w:rFonts w:ascii="Arial" w:hAnsi="Arial" w:cs="Arial"/>
          <w:sz w:val="24"/>
          <w:szCs w:val="24"/>
        </w:rPr>
      </w:pPr>
      <w:r w:rsidRPr="00735340">
        <w:rPr>
          <w:rFonts w:ascii="Arial" w:hAnsi="Arial" w:cs="Arial"/>
          <w:sz w:val="24"/>
          <w:szCs w:val="24"/>
        </w:rPr>
        <w:t xml:space="preserve">En el gráfico anterior se observa que </w:t>
      </w:r>
      <w:r w:rsidR="00A31B79" w:rsidRPr="00735340">
        <w:rPr>
          <w:rFonts w:ascii="Arial" w:hAnsi="Arial" w:cs="Arial"/>
          <w:sz w:val="24"/>
          <w:szCs w:val="24"/>
        </w:rPr>
        <w:t xml:space="preserve"> en salud régimen subsidiado,</w:t>
      </w:r>
      <w:r w:rsidRPr="00735340">
        <w:rPr>
          <w:rFonts w:ascii="Arial" w:hAnsi="Arial" w:cs="Arial"/>
          <w:sz w:val="24"/>
          <w:szCs w:val="24"/>
        </w:rPr>
        <w:t xml:space="preserve"> Armenia ejecuto el </w:t>
      </w:r>
      <w:r w:rsidR="00A31B79" w:rsidRPr="00735340">
        <w:rPr>
          <w:rFonts w:ascii="Arial" w:hAnsi="Arial" w:cs="Arial"/>
          <w:sz w:val="24"/>
          <w:szCs w:val="24"/>
        </w:rPr>
        <w:t>81</w:t>
      </w:r>
      <w:r w:rsidRPr="00735340">
        <w:rPr>
          <w:rFonts w:ascii="Arial" w:hAnsi="Arial" w:cs="Arial"/>
          <w:sz w:val="24"/>
          <w:szCs w:val="24"/>
        </w:rPr>
        <w:t>% y Calarcá el</w:t>
      </w:r>
      <w:r w:rsidR="00A31B79" w:rsidRPr="00735340">
        <w:rPr>
          <w:rFonts w:ascii="Arial" w:hAnsi="Arial" w:cs="Arial"/>
          <w:sz w:val="24"/>
          <w:szCs w:val="24"/>
        </w:rPr>
        <w:t xml:space="preserve"> 4</w:t>
      </w:r>
      <w:r w:rsidRPr="00735340">
        <w:rPr>
          <w:rFonts w:ascii="Arial" w:hAnsi="Arial" w:cs="Arial"/>
          <w:sz w:val="24"/>
          <w:szCs w:val="24"/>
        </w:rPr>
        <w:t xml:space="preserve"> 9%</w:t>
      </w:r>
    </w:p>
    <w:p w14:paraId="67A1B8DC" w14:textId="77777777" w:rsidR="00DE2BF1" w:rsidRDefault="00DE2BF1" w:rsidP="005B403E">
      <w:pPr>
        <w:spacing w:after="0" w:line="240" w:lineRule="auto"/>
        <w:rPr>
          <w:rFonts w:ascii="Arial" w:hAnsi="Arial" w:cs="Arial"/>
          <w:b/>
          <w:sz w:val="24"/>
          <w:szCs w:val="24"/>
        </w:rPr>
      </w:pPr>
    </w:p>
    <w:p w14:paraId="2CA89F97" w14:textId="77777777" w:rsidR="00E0132A" w:rsidRPr="00735340" w:rsidRDefault="00E0132A" w:rsidP="005B403E">
      <w:pPr>
        <w:spacing w:after="0" w:line="240" w:lineRule="auto"/>
        <w:rPr>
          <w:rFonts w:ascii="Arial" w:hAnsi="Arial" w:cs="Arial"/>
          <w:b/>
          <w:sz w:val="24"/>
          <w:szCs w:val="24"/>
        </w:rPr>
      </w:pPr>
    </w:p>
    <w:p w14:paraId="7DBBA7BF" w14:textId="4A090551" w:rsidR="00145582" w:rsidRPr="003343A5" w:rsidRDefault="00145582" w:rsidP="007E6235">
      <w:pPr>
        <w:spacing w:after="0" w:line="240" w:lineRule="auto"/>
        <w:jc w:val="center"/>
        <w:rPr>
          <w:rFonts w:ascii="Arial" w:eastAsia="Times New Roman" w:hAnsi="Arial" w:cs="Arial"/>
          <w:b/>
          <w:bCs/>
          <w:color w:val="000000"/>
          <w:sz w:val="20"/>
          <w:szCs w:val="20"/>
          <w:lang w:eastAsia="es-CO"/>
        </w:rPr>
      </w:pPr>
      <w:r w:rsidRPr="007E6235">
        <w:rPr>
          <w:rFonts w:ascii="Arial" w:hAnsi="Arial" w:cs="Arial"/>
          <w:b/>
          <w:sz w:val="24"/>
          <w:szCs w:val="24"/>
        </w:rPr>
        <w:t>3.3. Sector Educación</w:t>
      </w:r>
      <w:r w:rsidR="007E6235">
        <w:rPr>
          <w:rFonts w:ascii="Arial" w:hAnsi="Arial" w:cs="Arial"/>
          <w:b/>
          <w:sz w:val="24"/>
          <w:szCs w:val="24"/>
        </w:rPr>
        <w:t xml:space="preserve"> </w:t>
      </w:r>
      <w:r w:rsidRPr="007E6235">
        <w:rPr>
          <w:rFonts w:ascii="Arial" w:eastAsia="Times New Roman" w:hAnsi="Arial" w:cs="Arial"/>
          <w:b/>
          <w:bCs/>
          <w:color w:val="000000"/>
          <w:sz w:val="24"/>
          <w:szCs w:val="24"/>
          <w:lang w:eastAsia="es-CO"/>
        </w:rPr>
        <w:t xml:space="preserve">Ejecución de gasto en </w:t>
      </w:r>
      <w:r w:rsidR="00BD21F3" w:rsidRPr="007E6235">
        <w:rPr>
          <w:rFonts w:ascii="Arial" w:eastAsia="Times New Roman" w:hAnsi="Arial" w:cs="Arial"/>
          <w:b/>
          <w:bCs/>
          <w:color w:val="000000"/>
          <w:sz w:val="24"/>
          <w:szCs w:val="24"/>
          <w:lang w:eastAsia="es-CO"/>
        </w:rPr>
        <w:t>C</w:t>
      </w:r>
      <w:r w:rsidRPr="007E6235">
        <w:rPr>
          <w:rFonts w:ascii="Arial" w:eastAsia="Times New Roman" w:hAnsi="Arial" w:cs="Arial"/>
          <w:b/>
          <w:bCs/>
          <w:color w:val="000000"/>
          <w:sz w:val="24"/>
          <w:szCs w:val="24"/>
          <w:lang w:eastAsia="es-CO"/>
        </w:rPr>
        <w:t xml:space="preserve">alidad </w:t>
      </w:r>
      <w:r w:rsidR="00BD21F3" w:rsidRPr="007E6235">
        <w:rPr>
          <w:rFonts w:ascii="Arial" w:eastAsia="Times New Roman" w:hAnsi="Arial" w:cs="Arial"/>
          <w:b/>
          <w:bCs/>
          <w:color w:val="000000"/>
          <w:sz w:val="24"/>
          <w:szCs w:val="24"/>
          <w:lang w:eastAsia="es-CO"/>
        </w:rPr>
        <w:t>E</w:t>
      </w:r>
      <w:r w:rsidRPr="007E6235">
        <w:rPr>
          <w:rFonts w:ascii="Arial" w:eastAsia="Times New Roman" w:hAnsi="Arial" w:cs="Arial"/>
          <w:b/>
          <w:bCs/>
          <w:color w:val="000000"/>
          <w:sz w:val="24"/>
          <w:szCs w:val="24"/>
          <w:lang w:eastAsia="es-CO"/>
        </w:rPr>
        <w:t>ducativa</w:t>
      </w:r>
    </w:p>
    <w:p w14:paraId="231F3922" w14:textId="77777777" w:rsidR="00145582" w:rsidRPr="003343A5" w:rsidRDefault="00145582" w:rsidP="005B403E">
      <w:pPr>
        <w:spacing w:after="0" w:line="240" w:lineRule="auto"/>
        <w:jc w:val="center"/>
        <w:rPr>
          <w:rFonts w:ascii="Arial" w:eastAsia="Times New Roman" w:hAnsi="Arial" w:cs="Arial"/>
          <w:bCs/>
          <w:color w:val="000000"/>
          <w:sz w:val="20"/>
          <w:szCs w:val="20"/>
          <w:lang w:eastAsia="es-CO"/>
        </w:rPr>
      </w:pPr>
      <w:r w:rsidRPr="003343A5">
        <w:rPr>
          <w:rFonts w:ascii="Arial" w:eastAsia="Times New Roman" w:hAnsi="Arial" w:cs="Arial"/>
          <w:bCs/>
          <w:color w:val="000000"/>
          <w:sz w:val="20"/>
          <w:szCs w:val="20"/>
          <w:lang w:eastAsia="es-CO"/>
        </w:rPr>
        <w:t>(Miles de pesos)</w:t>
      </w:r>
    </w:p>
    <w:p w14:paraId="2EE5983C" w14:textId="77777777" w:rsidR="005B403E" w:rsidRDefault="005B403E" w:rsidP="00145582">
      <w:pPr>
        <w:spacing w:after="0" w:line="240" w:lineRule="auto"/>
        <w:rPr>
          <w:rFonts w:ascii="Arial" w:eastAsia="Times New Roman" w:hAnsi="Arial" w:cs="Arial"/>
          <w:b/>
          <w:bCs/>
          <w:color w:val="000000"/>
          <w:sz w:val="20"/>
          <w:szCs w:val="20"/>
          <w:lang w:eastAsia="es-CO"/>
        </w:rPr>
      </w:pPr>
    </w:p>
    <w:p w14:paraId="7FDF92A8" w14:textId="03BAC35E" w:rsidR="00145582" w:rsidRPr="003343A5" w:rsidRDefault="00145582" w:rsidP="00145582">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Tabla  No. 10  </w:t>
      </w:r>
    </w:p>
    <w:tbl>
      <w:tblPr>
        <w:tblW w:w="7887" w:type="dxa"/>
        <w:jc w:val="center"/>
        <w:tblCellMar>
          <w:left w:w="70" w:type="dxa"/>
          <w:right w:w="70" w:type="dxa"/>
        </w:tblCellMar>
        <w:tblLook w:val="04A0" w:firstRow="1" w:lastRow="0" w:firstColumn="1" w:lastColumn="0" w:noHBand="0" w:noVBand="1"/>
      </w:tblPr>
      <w:tblGrid>
        <w:gridCol w:w="1294"/>
        <w:gridCol w:w="1150"/>
        <w:gridCol w:w="1150"/>
        <w:gridCol w:w="1049"/>
        <w:gridCol w:w="3244"/>
      </w:tblGrid>
      <w:tr w:rsidR="00145582" w:rsidRPr="003343A5" w14:paraId="0CC181B7" w14:textId="77777777" w:rsidTr="004A6BD4">
        <w:trPr>
          <w:trHeight w:val="530"/>
          <w:jc w:val="center"/>
        </w:trPr>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F0A37E9" w14:textId="77777777" w:rsidR="00145582" w:rsidRPr="003343A5" w:rsidRDefault="00145582" w:rsidP="00062655">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Municipios</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060FA94F" w14:textId="77777777" w:rsidR="00145582" w:rsidRPr="003343A5" w:rsidRDefault="00145582" w:rsidP="00062655">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Asignado</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21DEF000" w14:textId="77777777" w:rsidR="00145582" w:rsidRPr="003343A5" w:rsidRDefault="00145582" w:rsidP="00062655">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Ejecutado</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00AA019A" w14:textId="77777777" w:rsidR="00145582" w:rsidRPr="003343A5" w:rsidRDefault="00145582" w:rsidP="00062655">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Indicador</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150C1D02" w14:textId="77777777" w:rsidR="00145582" w:rsidRPr="003343A5" w:rsidRDefault="00145582" w:rsidP="00062655">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Evaluación</w:t>
            </w:r>
          </w:p>
        </w:tc>
      </w:tr>
      <w:tr w:rsidR="00145582" w:rsidRPr="003343A5" w14:paraId="75C794EA" w14:textId="77777777" w:rsidTr="004A6BD4">
        <w:trPr>
          <w:trHeight w:val="315"/>
          <w:jc w:val="center"/>
        </w:trPr>
        <w:tc>
          <w:tcPr>
            <w:tcW w:w="0" w:type="auto"/>
            <w:tcBorders>
              <w:top w:val="single" w:sz="4" w:space="0" w:color="F3A176" w:themeColor="accent3" w:themeTint="99"/>
            </w:tcBorders>
            <w:shd w:val="clear" w:color="000000" w:fill="FFFFFF"/>
            <w:noWrap/>
            <w:vAlign w:val="bottom"/>
            <w:hideMark/>
          </w:tcPr>
          <w:p w14:paraId="7699F9FE"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Armenia</w:t>
            </w:r>
          </w:p>
        </w:tc>
        <w:tc>
          <w:tcPr>
            <w:tcW w:w="0" w:type="auto"/>
            <w:tcBorders>
              <w:top w:val="single" w:sz="4" w:space="0" w:color="F3A176" w:themeColor="accent3" w:themeTint="99"/>
            </w:tcBorders>
            <w:shd w:val="clear" w:color="auto" w:fill="auto"/>
            <w:noWrap/>
            <w:vAlign w:val="bottom"/>
            <w:hideMark/>
          </w:tcPr>
          <w:p w14:paraId="0C1889CA"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72.398.539</w:t>
            </w:r>
          </w:p>
        </w:tc>
        <w:tc>
          <w:tcPr>
            <w:tcW w:w="0" w:type="auto"/>
            <w:tcBorders>
              <w:top w:val="single" w:sz="4" w:space="0" w:color="F3A176" w:themeColor="accent3" w:themeTint="99"/>
            </w:tcBorders>
            <w:shd w:val="clear" w:color="auto" w:fill="auto"/>
            <w:noWrap/>
            <w:vAlign w:val="bottom"/>
            <w:hideMark/>
          </w:tcPr>
          <w:p w14:paraId="246AB385"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34.814.919</w:t>
            </w:r>
          </w:p>
        </w:tc>
        <w:tc>
          <w:tcPr>
            <w:tcW w:w="0" w:type="auto"/>
            <w:tcBorders>
              <w:top w:val="single" w:sz="4" w:space="0" w:color="F3A176" w:themeColor="accent3" w:themeTint="99"/>
            </w:tcBorders>
            <w:shd w:val="clear" w:color="000000" w:fill="FFFFFF"/>
            <w:noWrap/>
            <w:vAlign w:val="bottom"/>
            <w:hideMark/>
          </w:tcPr>
          <w:p w14:paraId="2C75C471"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48%</w:t>
            </w:r>
          </w:p>
        </w:tc>
        <w:tc>
          <w:tcPr>
            <w:tcW w:w="0" w:type="auto"/>
            <w:tcBorders>
              <w:top w:val="single" w:sz="4" w:space="0" w:color="F3A176" w:themeColor="accent3" w:themeTint="99"/>
            </w:tcBorders>
            <w:shd w:val="clear" w:color="auto" w:fill="auto"/>
            <w:vAlign w:val="center"/>
            <w:hideMark/>
          </w:tcPr>
          <w:p w14:paraId="3CFDF5B2"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menos de lo proyectado </w:t>
            </w:r>
          </w:p>
        </w:tc>
      </w:tr>
      <w:tr w:rsidR="00145582" w:rsidRPr="003343A5" w14:paraId="129046DD" w14:textId="77777777" w:rsidTr="004A6BD4">
        <w:trPr>
          <w:trHeight w:val="383"/>
          <w:jc w:val="center"/>
        </w:trPr>
        <w:tc>
          <w:tcPr>
            <w:tcW w:w="0" w:type="auto"/>
            <w:shd w:val="clear" w:color="000000" w:fill="FFFFFF"/>
            <w:noWrap/>
            <w:vAlign w:val="bottom"/>
            <w:hideMark/>
          </w:tcPr>
          <w:p w14:paraId="04A8BA64"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Buenavista </w:t>
            </w:r>
          </w:p>
        </w:tc>
        <w:tc>
          <w:tcPr>
            <w:tcW w:w="0" w:type="auto"/>
            <w:shd w:val="clear" w:color="auto" w:fill="auto"/>
            <w:noWrap/>
            <w:vAlign w:val="bottom"/>
            <w:hideMark/>
          </w:tcPr>
          <w:p w14:paraId="580338A9"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113.237</w:t>
            </w:r>
          </w:p>
        </w:tc>
        <w:tc>
          <w:tcPr>
            <w:tcW w:w="0" w:type="auto"/>
            <w:shd w:val="clear" w:color="auto" w:fill="auto"/>
            <w:noWrap/>
            <w:vAlign w:val="bottom"/>
            <w:hideMark/>
          </w:tcPr>
          <w:p w14:paraId="0EA19D4A"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54.854</w:t>
            </w:r>
          </w:p>
        </w:tc>
        <w:tc>
          <w:tcPr>
            <w:tcW w:w="0" w:type="auto"/>
            <w:shd w:val="clear" w:color="000000" w:fill="FFFFFF"/>
            <w:noWrap/>
            <w:vAlign w:val="bottom"/>
            <w:hideMark/>
          </w:tcPr>
          <w:p w14:paraId="691BD6F4"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48%</w:t>
            </w:r>
          </w:p>
        </w:tc>
        <w:tc>
          <w:tcPr>
            <w:tcW w:w="0" w:type="auto"/>
            <w:shd w:val="clear" w:color="auto" w:fill="auto"/>
            <w:vAlign w:val="center"/>
            <w:hideMark/>
          </w:tcPr>
          <w:p w14:paraId="6C123BE2"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menos de lo proyectado </w:t>
            </w:r>
          </w:p>
        </w:tc>
      </w:tr>
      <w:tr w:rsidR="00145582" w:rsidRPr="003343A5" w14:paraId="7BADAA7C" w14:textId="77777777" w:rsidTr="004A6BD4">
        <w:trPr>
          <w:trHeight w:val="313"/>
          <w:jc w:val="center"/>
        </w:trPr>
        <w:tc>
          <w:tcPr>
            <w:tcW w:w="0" w:type="auto"/>
            <w:shd w:val="clear" w:color="000000" w:fill="FFFFFF"/>
            <w:noWrap/>
            <w:vAlign w:val="bottom"/>
            <w:hideMark/>
          </w:tcPr>
          <w:p w14:paraId="43FB4634"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Calarcá</w:t>
            </w:r>
          </w:p>
        </w:tc>
        <w:tc>
          <w:tcPr>
            <w:tcW w:w="0" w:type="auto"/>
            <w:shd w:val="clear" w:color="auto" w:fill="auto"/>
            <w:noWrap/>
            <w:vAlign w:val="bottom"/>
            <w:hideMark/>
          </w:tcPr>
          <w:p w14:paraId="19C12264"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2.121.201</w:t>
            </w:r>
          </w:p>
        </w:tc>
        <w:tc>
          <w:tcPr>
            <w:tcW w:w="0" w:type="auto"/>
            <w:shd w:val="clear" w:color="auto" w:fill="auto"/>
            <w:noWrap/>
            <w:vAlign w:val="bottom"/>
            <w:hideMark/>
          </w:tcPr>
          <w:p w14:paraId="21512694"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1.532.957</w:t>
            </w:r>
          </w:p>
        </w:tc>
        <w:tc>
          <w:tcPr>
            <w:tcW w:w="0" w:type="auto"/>
            <w:shd w:val="clear" w:color="000000" w:fill="FFFFFF"/>
            <w:noWrap/>
            <w:vAlign w:val="bottom"/>
            <w:hideMark/>
          </w:tcPr>
          <w:p w14:paraId="4141C3D9"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72%</w:t>
            </w:r>
          </w:p>
        </w:tc>
        <w:tc>
          <w:tcPr>
            <w:tcW w:w="0" w:type="auto"/>
            <w:shd w:val="clear" w:color="auto" w:fill="auto"/>
            <w:vAlign w:val="center"/>
            <w:hideMark/>
          </w:tcPr>
          <w:p w14:paraId="13032BA2"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3343A5">
              <w:rPr>
                <w:rFonts w:ascii="Arial" w:eastAsia="Times New Roman" w:hAnsi="Arial" w:cs="Arial"/>
                <w:color w:val="000000"/>
                <w:sz w:val="20"/>
                <w:szCs w:val="20"/>
                <w:lang w:eastAsia="es-CO"/>
              </w:rPr>
              <w:t xml:space="preserve"> más  de lo proyectado </w:t>
            </w:r>
          </w:p>
        </w:tc>
      </w:tr>
      <w:tr w:rsidR="00145582" w:rsidRPr="003343A5" w14:paraId="052FFC32" w14:textId="77777777" w:rsidTr="004A6BD4">
        <w:trPr>
          <w:trHeight w:val="393"/>
          <w:jc w:val="center"/>
        </w:trPr>
        <w:tc>
          <w:tcPr>
            <w:tcW w:w="0" w:type="auto"/>
            <w:shd w:val="clear" w:color="000000" w:fill="FFFFFF"/>
            <w:noWrap/>
            <w:vAlign w:val="bottom"/>
            <w:hideMark/>
          </w:tcPr>
          <w:p w14:paraId="50723F92"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Circasia </w:t>
            </w:r>
          </w:p>
        </w:tc>
        <w:tc>
          <w:tcPr>
            <w:tcW w:w="0" w:type="auto"/>
            <w:shd w:val="clear" w:color="auto" w:fill="auto"/>
            <w:noWrap/>
            <w:vAlign w:val="bottom"/>
            <w:hideMark/>
          </w:tcPr>
          <w:p w14:paraId="49FDACDD"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777.560</w:t>
            </w:r>
          </w:p>
        </w:tc>
        <w:tc>
          <w:tcPr>
            <w:tcW w:w="0" w:type="auto"/>
            <w:shd w:val="clear" w:color="auto" w:fill="auto"/>
            <w:noWrap/>
            <w:vAlign w:val="bottom"/>
            <w:hideMark/>
          </w:tcPr>
          <w:p w14:paraId="23DD788C"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260.912</w:t>
            </w:r>
          </w:p>
        </w:tc>
        <w:tc>
          <w:tcPr>
            <w:tcW w:w="0" w:type="auto"/>
            <w:shd w:val="clear" w:color="000000" w:fill="FFFFFF"/>
            <w:noWrap/>
            <w:vAlign w:val="bottom"/>
            <w:hideMark/>
          </w:tcPr>
          <w:p w14:paraId="026659AC"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34%</w:t>
            </w:r>
          </w:p>
        </w:tc>
        <w:tc>
          <w:tcPr>
            <w:tcW w:w="0" w:type="auto"/>
            <w:shd w:val="clear" w:color="auto" w:fill="auto"/>
            <w:vAlign w:val="center"/>
            <w:hideMark/>
          </w:tcPr>
          <w:p w14:paraId="2B8AC18D"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menos de lo proyectado </w:t>
            </w:r>
          </w:p>
        </w:tc>
      </w:tr>
      <w:tr w:rsidR="00145582" w:rsidRPr="003343A5" w14:paraId="6823CE84" w14:textId="77777777" w:rsidTr="004A6BD4">
        <w:trPr>
          <w:trHeight w:val="313"/>
          <w:jc w:val="center"/>
        </w:trPr>
        <w:tc>
          <w:tcPr>
            <w:tcW w:w="0" w:type="auto"/>
            <w:shd w:val="clear" w:color="000000" w:fill="FFFFFF"/>
            <w:noWrap/>
            <w:vAlign w:val="bottom"/>
            <w:hideMark/>
          </w:tcPr>
          <w:p w14:paraId="1CEAB699"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Córdoba</w:t>
            </w:r>
          </w:p>
        </w:tc>
        <w:tc>
          <w:tcPr>
            <w:tcW w:w="0" w:type="auto"/>
            <w:shd w:val="clear" w:color="auto" w:fill="auto"/>
            <w:noWrap/>
            <w:vAlign w:val="bottom"/>
            <w:hideMark/>
          </w:tcPr>
          <w:p w14:paraId="736BDA67"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190.259</w:t>
            </w:r>
          </w:p>
        </w:tc>
        <w:tc>
          <w:tcPr>
            <w:tcW w:w="0" w:type="auto"/>
            <w:shd w:val="clear" w:color="auto" w:fill="auto"/>
            <w:noWrap/>
            <w:vAlign w:val="bottom"/>
            <w:hideMark/>
          </w:tcPr>
          <w:p w14:paraId="0BA6A4EC"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195.759</w:t>
            </w:r>
          </w:p>
        </w:tc>
        <w:tc>
          <w:tcPr>
            <w:tcW w:w="0" w:type="auto"/>
            <w:shd w:val="clear" w:color="000000" w:fill="FFFFFF"/>
            <w:noWrap/>
            <w:vAlign w:val="bottom"/>
            <w:hideMark/>
          </w:tcPr>
          <w:p w14:paraId="13119CD2"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103%</w:t>
            </w:r>
          </w:p>
        </w:tc>
        <w:tc>
          <w:tcPr>
            <w:tcW w:w="0" w:type="auto"/>
            <w:shd w:val="clear" w:color="auto" w:fill="auto"/>
            <w:vAlign w:val="center"/>
            <w:hideMark/>
          </w:tcPr>
          <w:p w14:paraId="25B9E8C7"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Sobreestimó el gasto</w:t>
            </w:r>
          </w:p>
        </w:tc>
      </w:tr>
      <w:tr w:rsidR="00145582" w:rsidRPr="003343A5" w14:paraId="20AAB208" w14:textId="77777777" w:rsidTr="004A6BD4">
        <w:trPr>
          <w:trHeight w:val="308"/>
          <w:jc w:val="center"/>
        </w:trPr>
        <w:tc>
          <w:tcPr>
            <w:tcW w:w="0" w:type="auto"/>
            <w:shd w:val="clear" w:color="000000" w:fill="FFFFFF"/>
            <w:noWrap/>
            <w:vAlign w:val="bottom"/>
            <w:hideMark/>
          </w:tcPr>
          <w:p w14:paraId="40B68EF2"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Filandia</w:t>
            </w:r>
          </w:p>
        </w:tc>
        <w:tc>
          <w:tcPr>
            <w:tcW w:w="0" w:type="auto"/>
            <w:shd w:val="clear" w:color="auto" w:fill="auto"/>
            <w:noWrap/>
            <w:vAlign w:val="bottom"/>
            <w:hideMark/>
          </w:tcPr>
          <w:p w14:paraId="3696B075"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388.914</w:t>
            </w:r>
          </w:p>
        </w:tc>
        <w:tc>
          <w:tcPr>
            <w:tcW w:w="0" w:type="auto"/>
            <w:shd w:val="clear" w:color="auto" w:fill="auto"/>
            <w:noWrap/>
            <w:vAlign w:val="bottom"/>
            <w:hideMark/>
          </w:tcPr>
          <w:p w14:paraId="4DFC4A7A"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157.647</w:t>
            </w:r>
          </w:p>
        </w:tc>
        <w:tc>
          <w:tcPr>
            <w:tcW w:w="0" w:type="auto"/>
            <w:shd w:val="clear" w:color="000000" w:fill="FFFFFF"/>
            <w:noWrap/>
            <w:vAlign w:val="bottom"/>
            <w:hideMark/>
          </w:tcPr>
          <w:p w14:paraId="62C1F938"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41%</w:t>
            </w:r>
          </w:p>
        </w:tc>
        <w:tc>
          <w:tcPr>
            <w:tcW w:w="0" w:type="auto"/>
            <w:shd w:val="clear" w:color="auto" w:fill="auto"/>
            <w:vAlign w:val="center"/>
            <w:hideMark/>
          </w:tcPr>
          <w:p w14:paraId="4682BD73"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3343A5">
              <w:rPr>
                <w:rFonts w:ascii="Arial" w:eastAsia="Times New Roman" w:hAnsi="Arial" w:cs="Arial"/>
                <w:color w:val="000000"/>
                <w:sz w:val="20"/>
                <w:szCs w:val="20"/>
                <w:lang w:eastAsia="es-CO"/>
              </w:rPr>
              <w:t xml:space="preserve"> menos de lo proyectado </w:t>
            </w:r>
          </w:p>
        </w:tc>
      </w:tr>
      <w:tr w:rsidR="00145582" w:rsidRPr="003343A5" w14:paraId="41D7EBBA" w14:textId="77777777" w:rsidTr="004A6BD4">
        <w:trPr>
          <w:trHeight w:val="280"/>
          <w:jc w:val="center"/>
        </w:trPr>
        <w:tc>
          <w:tcPr>
            <w:tcW w:w="0" w:type="auto"/>
            <w:shd w:val="clear" w:color="000000" w:fill="FFFFFF"/>
            <w:noWrap/>
            <w:vAlign w:val="bottom"/>
            <w:hideMark/>
          </w:tcPr>
          <w:p w14:paraId="4F7C9ACC"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Génova </w:t>
            </w:r>
          </w:p>
        </w:tc>
        <w:tc>
          <w:tcPr>
            <w:tcW w:w="0" w:type="auto"/>
            <w:shd w:val="clear" w:color="auto" w:fill="auto"/>
            <w:noWrap/>
            <w:vAlign w:val="bottom"/>
            <w:hideMark/>
          </w:tcPr>
          <w:p w14:paraId="7A4B5F4B"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297.104</w:t>
            </w:r>
          </w:p>
        </w:tc>
        <w:tc>
          <w:tcPr>
            <w:tcW w:w="0" w:type="auto"/>
            <w:shd w:val="clear" w:color="auto" w:fill="auto"/>
            <w:noWrap/>
            <w:vAlign w:val="bottom"/>
            <w:hideMark/>
          </w:tcPr>
          <w:p w14:paraId="3893C29F"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271.432</w:t>
            </w:r>
          </w:p>
        </w:tc>
        <w:tc>
          <w:tcPr>
            <w:tcW w:w="0" w:type="auto"/>
            <w:shd w:val="clear" w:color="000000" w:fill="FFFFFF"/>
            <w:noWrap/>
            <w:vAlign w:val="bottom"/>
            <w:hideMark/>
          </w:tcPr>
          <w:p w14:paraId="179E29B4"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91%</w:t>
            </w:r>
          </w:p>
        </w:tc>
        <w:tc>
          <w:tcPr>
            <w:tcW w:w="0" w:type="auto"/>
            <w:shd w:val="clear" w:color="auto" w:fill="auto"/>
            <w:vAlign w:val="center"/>
            <w:hideMark/>
          </w:tcPr>
          <w:p w14:paraId="29B28CFF"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3343A5">
              <w:rPr>
                <w:rFonts w:ascii="Arial" w:eastAsia="Times New Roman" w:hAnsi="Arial" w:cs="Arial"/>
                <w:color w:val="000000"/>
                <w:sz w:val="20"/>
                <w:szCs w:val="20"/>
                <w:lang w:eastAsia="es-CO"/>
              </w:rPr>
              <w:t xml:space="preserve"> más  de lo proyectado </w:t>
            </w:r>
          </w:p>
        </w:tc>
      </w:tr>
      <w:tr w:rsidR="00145582" w:rsidRPr="003343A5" w14:paraId="4E9EBE9D" w14:textId="77777777" w:rsidTr="004A6BD4">
        <w:trPr>
          <w:trHeight w:val="339"/>
          <w:jc w:val="center"/>
        </w:trPr>
        <w:tc>
          <w:tcPr>
            <w:tcW w:w="0" w:type="auto"/>
            <w:shd w:val="clear" w:color="000000" w:fill="FFFFFF"/>
            <w:noWrap/>
            <w:vAlign w:val="bottom"/>
            <w:hideMark/>
          </w:tcPr>
          <w:p w14:paraId="137B174A"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La tebaida</w:t>
            </w:r>
          </w:p>
        </w:tc>
        <w:tc>
          <w:tcPr>
            <w:tcW w:w="0" w:type="auto"/>
            <w:shd w:val="clear" w:color="auto" w:fill="auto"/>
            <w:noWrap/>
            <w:vAlign w:val="bottom"/>
            <w:hideMark/>
          </w:tcPr>
          <w:p w14:paraId="743927C1"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1.069.631</w:t>
            </w:r>
          </w:p>
        </w:tc>
        <w:tc>
          <w:tcPr>
            <w:tcW w:w="0" w:type="auto"/>
            <w:shd w:val="clear" w:color="auto" w:fill="auto"/>
            <w:noWrap/>
            <w:vAlign w:val="bottom"/>
            <w:hideMark/>
          </w:tcPr>
          <w:p w14:paraId="4FB707F4"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776.951</w:t>
            </w:r>
          </w:p>
        </w:tc>
        <w:tc>
          <w:tcPr>
            <w:tcW w:w="0" w:type="auto"/>
            <w:shd w:val="clear" w:color="000000" w:fill="FFFFFF"/>
            <w:noWrap/>
            <w:vAlign w:val="bottom"/>
            <w:hideMark/>
          </w:tcPr>
          <w:p w14:paraId="3BB90A9C"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73%</w:t>
            </w:r>
          </w:p>
        </w:tc>
        <w:tc>
          <w:tcPr>
            <w:tcW w:w="0" w:type="auto"/>
            <w:shd w:val="clear" w:color="auto" w:fill="auto"/>
            <w:vAlign w:val="center"/>
            <w:hideMark/>
          </w:tcPr>
          <w:p w14:paraId="44D8DCE3"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más de lo proyectado </w:t>
            </w:r>
          </w:p>
        </w:tc>
      </w:tr>
      <w:tr w:rsidR="00145582" w:rsidRPr="003343A5" w14:paraId="1F9511C5" w14:textId="77777777" w:rsidTr="004A6BD4">
        <w:trPr>
          <w:trHeight w:val="312"/>
          <w:jc w:val="center"/>
        </w:trPr>
        <w:tc>
          <w:tcPr>
            <w:tcW w:w="0" w:type="auto"/>
            <w:shd w:val="clear" w:color="000000" w:fill="FFFFFF"/>
            <w:noWrap/>
            <w:vAlign w:val="bottom"/>
            <w:hideMark/>
          </w:tcPr>
          <w:p w14:paraId="3B03782F"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Montenegro </w:t>
            </w:r>
          </w:p>
        </w:tc>
        <w:tc>
          <w:tcPr>
            <w:tcW w:w="0" w:type="auto"/>
            <w:shd w:val="clear" w:color="auto" w:fill="auto"/>
            <w:noWrap/>
            <w:vAlign w:val="bottom"/>
            <w:hideMark/>
          </w:tcPr>
          <w:p w14:paraId="0F26732D"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1.203.410</w:t>
            </w:r>
          </w:p>
        </w:tc>
        <w:tc>
          <w:tcPr>
            <w:tcW w:w="0" w:type="auto"/>
            <w:shd w:val="clear" w:color="auto" w:fill="auto"/>
            <w:noWrap/>
            <w:vAlign w:val="bottom"/>
            <w:hideMark/>
          </w:tcPr>
          <w:p w14:paraId="511D3F7E"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312.849</w:t>
            </w:r>
          </w:p>
        </w:tc>
        <w:tc>
          <w:tcPr>
            <w:tcW w:w="0" w:type="auto"/>
            <w:shd w:val="clear" w:color="000000" w:fill="FFFFFF"/>
            <w:noWrap/>
            <w:vAlign w:val="bottom"/>
            <w:hideMark/>
          </w:tcPr>
          <w:p w14:paraId="6A199CD0"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26%</w:t>
            </w:r>
          </w:p>
        </w:tc>
        <w:tc>
          <w:tcPr>
            <w:tcW w:w="0" w:type="auto"/>
            <w:shd w:val="clear" w:color="auto" w:fill="auto"/>
            <w:vAlign w:val="center"/>
            <w:hideMark/>
          </w:tcPr>
          <w:p w14:paraId="73A1C1CF"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menos de lo proyectado </w:t>
            </w:r>
          </w:p>
        </w:tc>
      </w:tr>
      <w:tr w:rsidR="00145582" w:rsidRPr="003343A5" w14:paraId="6D41B4EB" w14:textId="77777777" w:rsidTr="004A6BD4">
        <w:trPr>
          <w:trHeight w:val="392"/>
          <w:jc w:val="center"/>
        </w:trPr>
        <w:tc>
          <w:tcPr>
            <w:tcW w:w="0" w:type="auto"/>
            <w:shd w:val="clear" w:color="000000" w:fill="FFFFFF"/>
            <w:noWrap/>
            <w:vAlign w:val="bottom"/>
            <w:hideMark/>
          </w:tcPr>
          <w:p w14:paraId="34D777E0"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Pijao</w:t>
            </w:r>
          </w:p>
        </w:tc>
        <w:tc>
          <w:tcPr>
            <w:tcW w:w="0" w:type="auto"/>
            <w:shd w:val="clear" w:color="auto" w:fill="auto"/>
            <w:noWrap/>
            <w:vAlign w:val="bottom"/>
            <w:hideMark/>
          </w:tcPr>
          <w:p w14:paraId="491EA6E3"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291.735</w:t>
            </w:r>
          </w:p>
        </w:tc>
        <w:tc>
          <w:tcPr>
            <w:tcW w:w="0" w:type="auto"/>
            <w:shd w:val="clear" w:color="auto" w:fill="auto"/>
            <w:noWrap/>
            <w:vAlign w:val="bottom"/>
            <w:hideMark/>
          </w:tcPr>
          <w:p w14:paraId="37F53C7D"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243.790</w:t>
            </w:r>
          </w:p>
        </w:tc>
        <w:tc>
          <w:tcPr>
            <w:tcW w:w="0" w:type="auto"/>
            <w:shd w:val="clear" w:color="000000" w:fill="FFFFFF"/>
            <w:noWrap/>
            <w:vAlign w:val="bottom"/>
            <w:hideMark/>
          </w:tcPr>
          <w:p w14:paraId="561E6213"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84%</w:t>
            </w:r>
          </w:p>
        </w:tc>
        <w:tc>
          <w:tcPr>
            <w:tcW w:w="0" w:type="auto"/>
            <w:shd w:val="clear" w:color="auto" w:fill="auto"/>
            <w:vAlign w:val="center"/>
            <w:hideMark/>
          </w:tcPr>
          <w:p w14:paraId="66A5447F"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3343A5">
              <w:rPr>
                <w:rFonts w:ascii="Arial" w:eastAsia="Times New Roman" w:hAnsi="Arial" w:cs="Arial"/>
                <w:color w:val="000000"/>
                <w:sz w:val="20"/>
                <w:szCs w:val="20"/>
                <w:lang w:eastAsia="es-CO"/>
              </w:rPr>
              <w:t xml:space="preserve"> más  de lo proyectado </w:t>
            </w:r>
          </w:p>
        </w:tc>
      </w:tr>
      <w:tr w:rsidR="00145582" w:rsidRPr="003343A5" w14:paraId="5B12A4D2" w14:textId="77777777" w:rsidTr="004A6BD4">
        <w:trPr>
          <w:trHeight w:val="452"/>
          <w:jc w:val="center"/>
        </w:trPr>
        <w:tc>
          <w:tcPr>
            <w:tcW w:w="0" w:type="auto"/>
            <w:shd w:val="clear" w:color="000000" w:fill="FFFFFF"/>
            <w:noWrap/>
            <w:vAlign w:val="bottom"/>
            <w:hideMark/>
          </w:tcPr>
          <w:p w14:paraId="0CC69416"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Quimbaya</w:t>
            </w:r>
          </w:p>
        </w:tc>
        <w:tc>
          <w:tcPr>
            <w:tcW w:w="0" w:type="auto"/>
            <w:shd w:val="clear" w:color="auto" w:fill="auto"/>
            <w:noWrap/>
            <w:vAlign w:val="bottom"/>
            <w:hideMark/>
          </w:tcPr>
          <w:p w14:paraId="392BB515"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995.992</w:t>
            </w:r>
          </w:p>
        </w:tc>
        <w:tc>
          <w:tcPr>
            <w:tcW w:w="0" w:type="auto"/>
            <w:shd w:val="clear" w:color="auto" w:fill="auto"/>
            <w:noWrap/>
            <w:vAlign w:val="bottom"/>
            <w:hideMark/>
          </w:tcPr>
          <w:p w14:paraId="5CCEBD18"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691.560</w:t>
            </w:r>
          </w:p>
        </w:tc>
        <w:tc>
          <w:tcPr>
            <w:tcW w:w="0" w:type="auto"/>
            <w:shd w:val="clear" w:color="000000" w:fill="FFFFFF"/>
            <w:noWrap/>
            <w:vAlign w:val="bottom"/>
            <w:hideMark/>
          </w:tcPr>
          <w:p w14:paraId="02393317"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69%</w:t>
            </w:r>
          </w:p>
        </w:tc>
        <w:tc>
          <w:tcPr>
            <w:tcW w:w="0" w:type="auto"/>
            <w:shd w:val="clear" w:color="auto" w:fill="auto"/>
            <w:vAlign w:val="center"/>
            <w:hideMark/>
          </w:tcPr>
          <w:p w14:paraId="6769A603"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3343A5">
              <w:rPr>
                <w:rFonts w:ascii="Arial" w:eastAsia="Times New Roman" w:hAnsi="Arial" w:cs="Arial"/>
                <w:color w:val="000000"/>
                <w:sz w:val="20"/>
                <w:szCs w:val="20"/>
                <w:lang w:eastAsia="es-CO"/>
              </w:rPr>
              <w:t xml:space="preserve"> más  de lo proyectado </w:t>
            </w:r>
          </w:p>
        </w:tc>
      </w:tr>
      <w:tr w:rsidR="00145582" w:rsidRPr="003343A5" w14:paraId="1D80DA3B" w14:textId="77777777" w:rsidTr="004A6BD4">
        <w:trPr>
          <w:trHeight w:val="276"/>
          <w:jc w:val="center"/>
        </w:trPr>
        <w:tc>
          <w:tcPr>
            <w:tcW w:w="0" w:type="auto"/>
            <w:tcBorders>
              <w:bottom w:val="single" w:sz="4" w:space="0" w:color="F3A176" w:themeColor="accent3" w:themeTint="99"/>
            </w:tcBorders>
            <w:shd w:val="clear" w:color="auto" w:fill="auto"/>
            <w:noWrap/>
            <w:vAlign w:val="bottom"/>
            <w:hideMark/>
          </w:tcPr>
          <w:p w14:paraId="7549F410"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Salento</w:t>
            </w:r>
          </w:p>
        </w:tc>
        <w:tc>
          <w:tcPr>
            <w:tcW w:w="0" w:type="auto"/>
            <w:tcBorders>
              <w:bottom w:val="single" w:sz="4" w:space="0" w:color="F3A176" w:themeColor="accent3" w:themeTint="99"/>
            </w:tcBorders>
            <w:shd w:val="clear" w:color="auto" w:fill="auto"/>
            <w:noWrap/>
            <w:vAlign w:val="bottom"/>
            <w:hideMark/>
          </w:tcPr>
          <w:p w14:paraId="3124F99B"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212.909</w:t>
            </w:r>
          </w:p>
        </w:tc>
        <w:tc>
          <w:tcPr>
            <w:tcW w:w="0" w:type="auto"/>
            <w:tcBorders>
              <w:bottom w:val="single" w:sz="4" w:space="0" w:color="F3A176" w:themeColor="accent3" w:themeTint="99"/>
            </w:tcBorders>
            <w:shd w:val="clear" w:color="auto" w:fill="auto"/>
            <w:noWrap/>
            <w:vAlign w:val="bottom"/>
            <w:hideMark/>
          </w:tcPr>
          <w:p w14:paraId="72888972" w14:textId="77777777" w:rsidR="00145582" w:rsidRPr="003343A5" w:rsidRDefault="00145582" w:rsidP="00664C74">
            <w:pPr>
              <w:spacing w:after="0" w:line="240" w:lineRule="auto"/>
              <w:jc w:val="right"/>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96.894</w:t>
            </w:r>
          </w:p>
        </w:tc>
        <w:tc>
          <w:tcPr>
            <w:tcW w:w="0" w:type="auto"/>
            <w:tcBorders>
              <w:bottom w:val="single" w:sz="4" w:space="0" w:color="F3A176" w:themeColor="accent3" w:themeTint="99"/>
            </w:tcBorders>
            <w:shd w:val="clear" w:color="000000" w:fill="FFFFFF"/>
            <w:noWrap/>
            <w:vAlign w:val="bottom"/>
            <w:hideMark/>
          </w:tcPr>
          <w:p w14:paraId="7B0DC7F5" w14:textId="77777777" w:rsidR="00145582" w:rsidRPr="003343A5" w:rsidRDefault="00145582" w:rsidP="00522DEF">
            <w:pPr>
              <w:spacing w:after="0" w:line="240" w:lineRule="auto"/>
              <w:jc w:val="center"/>
              <w:rPr>
                <w:rFonts w:ascii="Arial" w:eastAsia="Times New Roman" w:hAnsi="Arial" w:cs="Arial"/>
                <w:sz w:val="20"/>
                <w:szCs w:val="20"/>
                <w:lang w:eastAsia="es-CO"/>
              </w:rPr>
            </w:pPr>
            <w:r w:rsidRPr="003343A5">
              <w:rPr>
                <w:rFonts w:ascii="Arial" w:eastAsia="Times New Roman" w:hAnsi="Arial" w:cs="Arial"/>
                <w:sz w:val="20"/>
                <w:szCs w:val="20"/>
                <w:lang w:eastAsia="es-CO"/>
              </w:rPr>
              <w:t>46%</w:t>
            </w:r>
          </w:p>
        </w:tc>
        <w:tc>
          <w:tcPr>
            <w:tcW w:w="0" w:type="auto"/>
            <w:tcBorders>
              <w:bottom w:val="single" w:sz="4" w:space="0" w:color="F3A176" w:themeColor="accent3" w:themeTint="99"/>
            </w:tcBorders>
            <w:shd w:val="clear" w:color="auto" w:fill="auto"/>
            <w:vAlign w:val="center"/>
            <w:hideMark/>
          </w:tcPr>
          <w:p w14:paraId="5ABCF145" w14:textId="77777777" w:rsidR="00145582" w:rsidRPr="003343A5" w:rsidRDefault="00145582" w:rsidP="00062655">
            <w:pPr>
              <w:spacing w:after="0" w:line="240" w:lineRule="auto"/>
              <w:rPr>
                <w:rFonts w:ascii="Arial" w:eastAsia="Times New Roman" w:hAnsi="Arial" w:cs="Arial"/>
                <w:color w:val="000000"/>
                <w:sz w:val="20"/>
                <w:szCs w:val="20"/>
                <w:lang w:eastAsia="es-CO"/>
              </w:rPr>
            </w:pPr>
            <w:r w:rsidRPr="003343A5">
              <w:rPr>
                <w:rFonts w:ascii="Arial" w:eastAsia="Times New Roman" w:hAnsi="Arial" w:cs="Arial"/>
                <w:color w:val="000000"/>
                <w:sz w:val="20"/>
                <w:szCs w:val="20"/>
                <w:lang w:eastAsia="es-CO"/>
              </w:rPr>
              <w:t xml:space="preserve">Ejecutó menos de lo proyectado </w:t>
            </w:r>
          </w:p>
        </w:tc>
      </w:tr>
      <w:tr w:rsidR="00145582" w:rsidRPr="003343A5" w14:paraId="712A1E7D" w14:textId="77777777" w:rsidTr="004A6BD4">
        <w:trPr>
          <w:trHeight w:val="462"/>
          <w:jc w:val="center"/>
        </w:trPr>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7340CE11" w14:textId="6D0C5C36" w:rsidR="00145582" w:rsidRPr="003343A5" w:rsidRDefault="00756CEB" w:rsidP="00756CEB">
            <w:pPr>
              <w:spacing w:after="0" w:line="240" w:lineRule="auto"/>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TOTAL</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182E4AB4" w14:textId="77777777" w:rsidR="00145582" w:rsidRPr="003343A5" w:rsidRDefault="00145582" w:rsidP="00497420">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80.060.490</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42F49DDA" w14:textId="77777777" w:rsidR="00145582" w:rsidRPr="003343A5" w:rsidRDefault="00145582" w:rsidP="00497420">
            <w:pPr>
              <w:spacing w:after="0" w:line="240" w:lineRule="auto"/>
              <w:jc w:val="center"/>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39.410.524</w:t>
            </w:r>
          </w:p>
        </w:tc>
        <w:tc>
          <w:tcPr>
            <w:tcW w:w="0" w:type="auto"/>
            <w:tcBorders>
              <w:top w:val="single" w:sz="4" w:space="0" w:color="F3A176" w:themeColor="accent3" w:themeTint="99"/>
              <w:bottom w:val="single" w:sz="4" w:space="0" w:color="F3A176" w:themeColor="accent3" w:themeTint="99"/>
            </w:tcBorders>
            <w:shd w:val="clear" w:color="000000" w:fill="FFFFFF"/>
            <w:noWrap/>
            <w:vAlign w:val="center"/>
            <w:hideMark/>
          </w:tcPr>
          <w:p w14:paraId="3D589275" w14:textId="77777777" w:rsidR="00145582" w:rsidRPr="003343A5" w:rsidRDefault="00145582" w:rsidP="00497420">
            <w:pPr>
              <w:spacing w:after="0" w:line="240" w:lineRule="auto"/>
              <w:jc w:val="center"/>
              <w:rPr>
                <w:rFonts w:ascii="Arial" w:eastAsia="Times New Roman" w:hAnsi="Arial" w:cs="Arial"/>
                <w:b/>
                <w:bCs/>
                <w:sz w:val="20"/>
                <w:szCs w:val="20"/>
                <w:lang w:eastAsia="es-CO"/>
              </w:rPr>
            </w:pPr>
            <w:r w:rsidRPr="003343A5">
              <w:rPr>
                <w:rFonts w:ascii="Arial" w:eastAsia="Times New Roman" w:hAnsi="Arial" w:cs="Arial"/>
                <w:b/>
                <w:bCs/>
                <w:sz w:val="20"/>
                <w:szCs w:val="20"/>
                <w:lang w:eastAsia="es-CO"/>
              </w:rPr>
              <w:t>49%</w:t>
            </w:r>
          </w:p>
        </w:tc>
        <w:tc>
          <w:tcPr>
            <w:tcW w:w="0" w:type="auto"/>
            <w:tcBorders>
              <w:top w:val="single" w:sz="4" w:space="0" w:color="F3A176" w:themeColor="accent3" w:themeTint="99"/>
              <w:bottom w:val="single" w:sz="4" w:space="0" w:color="F3A176" w:themeColor="accent3" w:themeTint="99"/>
            </w:tcBorders>
            <w:shd w:val="clear" w:color="auto" w:fill="auto"/>
            <w:vAlign w:val="center"/>
            <w:hideMark/>
          </w:tcPr>
          <w:p w14:paraId="09F75951" w14:textId="77777777" w:rsidR="00145582" w:rsidRPr="003343A5" w:rsidRDefault="00145582" w:rsidP="00062655">
            <w:pPr>
              <w:spacing w:after="0" w:line="240" w:lineRule="auto"/>
              <w:rPr>
                <w:rFonts w:ascii="Arial" w:eastAsia="Times New Roman" w:hAnsi="Arial" w:cs="Arial"/>
                <w:b/>
                <w:bCs/>
                <w:color w:val="000000"/>
                <w:sz w:val="20"/>
                <w:szCs w:val="20"/>
                <w:lang w:eastAsia="es-CO"/>
              </w:rPr>
            </w:pPr>
            <w:r w:rsidRPr="003343A5">
              <w:rPr>
                <w:rFonts w:ascii="Arial" w:eastAsia="Times New Roman" w:hAnsi="Arial" w:cs="Arial"/>
                <w:b/>
                <w:bCs/>
                <w:color w:val="000000"/>
                <w:sz w:val="20"/>
                <w:szCs w:val="20"/>
                <w:lang w:eastAsia="es-CO"/>
              </w:rPr>
              <w:t xml:space="preserve">Ejecutó menos de lo proyectado </w:t>
            </w:r>
          </w:p>
        </w:tc>
      </w:tr>
    </w:tbl>
    <w:p w14:paraId="77E085BC" w14:textId="77777777" w:rsidR="00145582" w:rsidRPr="00680FAA" w:rsidRDefault="00145582" w:rsidP="00145582">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20"/>
          <w:szCs w:val="20"/>
          <w:lang w:eastAsia="es-CO"/>
        </w:rPr>
        <w:t xml:space="preserve">          </w:t>
      </w:r>
      <w:r w:rsidRPr="00680FAA">
        <w:rPr>
          <w:rFonts w:ascii="Arial" w:eastAsia="Times New Roman" w:hAnsi="Arial" w:cs="Arial"/>
          <w:color w:val="000000"/>
          <w:sz w:val="18"/>
          <w:szCs w:val="18"/>
          <w:lang w:eastAsia="es-CO"/>
        </w:rPr>
        <w:t>Fuente: Información Municipal reportada al DNP. FUT</w:t>
      </w:r>
    </w:p>
    <w:p w14:paraId="684776BE" w14:textId="77777777" w:rsidR="005B403E" w:rsidRDefault="005B403E">
      <w:pPr>
        <w:rPr>
          <w:rFonts w:ascii="Arial" w:hAnsi="Arial" w:cs="Arial"/>
          <w:b/>
          <w:sz w:val="24"/>
          <w:szCs w:val="20"/>
        </w:rPr>
      </w:pPr>
      <w:r>
        <w:rPr>
          <w:rFonts w:ascii="Arial" w:hAnsi="Arial" w:cs="Arial"/>
          <w:b/>
          <w:sz w:val="24"/>
          <w:szCs w:val="20"/>
        </w:rPr>
        <w:br w:type="page"/>
      </w:r>
    </w:p>
    <w:p w14:paraId="20A10F9B" w14:textId="0C5DF4CB" w:rsidR="000667A1" w:rsidRPr="00582CF6" w:rsidRDefault="000667A1" w:rsidP="005B403E">
      <w:pPr>
        <w:spacing w:after="0" w:line="240" w:lineRule="auto"/>
        <w:jc w:val="center"/>
        <w:rPr>
          <w:rFonts w:ascii="Arial" w:hAnsi="Arial" w:cs="Arial"/>
          <w:b/>
          <w:sz w:val="24"/>
          <w:szCs w:val="24"/>
        </w:rPr>
      </w:pPr>
      <w:r w:rsidRPr="00582CF6">
        <w:rPr>
          <w:rFonts w:ascii="Arial" w:hAnsi="Arial" w:cs="Arial"/>
          <w:b/>
          <w:sz w:val="24"/>
          <w:szCs w:val="24"/>
        </w:rPr>
        <w:lastRenderedPageBreak/>
        <w:t xml:space="preserve">3.4.  Sector  Agua potable y </w:t>
      </w:r>
      <w:r w:rsidR="00146748" w:rsidRPr="00582CF6">
        <w:rPr>
          <w:rFonts w:ascii="Arial" w:hAnsi="Arial" w:cs="Arial"/>
          <w:b/>
          <w:sz w:val="24"/>
          <w:szCs w:val="24"/>
        </w:rPr>
        <w:t>S</w:t>
      </w:r>
      <w:r w:rsidR="005B403E" w:rsidRPr="00582CF6">
        <w:rPr>
          <w:rFonts w:ascii="Arial" w:hAnsi="Arial" w:cs="Arial"/>
          <w:b/>
          <w:sz w:val="24"/>
          <w:szCs w:val="24"/>
        </w:rPr>
        <w:t>aneamiento Básico</w:t>
      </w:r>
    </w:p>
    <w:p w14:paraId="5DE06DE5" w14:textId="77777777" w:rsidR="000667A1" w:rsidRPr="005B403E" w:rsidRDefault="000667A1" w:rsidP="005B403E">
      <w:pPr>
        <w:tabs>
          <w:tab w:val="left" w:pos="6960"/>
        </w:tabs>
        <w:autoSpaceDE w:val="0"/>
        <w:autoSpaceDN w:val="0"/>
        <w:adjustRightInd w:val="0"/>
        <w:spacing w:after="0" w:line="240" w:lineRule="auto"/>
        <w:jc w:val="center"/>
        <w:rPr>
          <w:rFonts w:ascii="Arial" w:hAnsi="Arial" w:cs="Arial"/>
          <w:b/>
          <w:sz w:val="20"/>
          <w:szCs w:val="20"/>
        </w:rPr>
      </w:pPr>
      <w:r w:rsidRPr="005B403E">
        <w:rPr>
          <w:rFonts w:ascii="Arial" w:hAnsi="Arial" w:cs="Arial"/>
          <w:sz w:val="20"/>
          <w:szCs w:val="20"/>
        </w:rPr>
        <w:t>(Miles de pesos</w:t>
      </w:r>
      <w:r w:rsidRPr="005B403E">
        <w:rPr>
          <w:rFonts w:ascii="Arial" w:hAnsi="Arial" w:cs="Arial"/>
          <w:b/>
          <w:sz w:val="20"/>
          <w:szCs w:val="20"/>
        </w:rPr>
        <w:t>)</w:t>
      </w:r>
    </w:p>
    <w:p w14:paraId="05E4DA10" w14:textId="77777777" w:rsidR="000667A1" w:rsidRPr="00656B4B" w:rsidRDefault="000667A1" w:rsidP="005B403E">
      <w:pPr>
        <w:spacing w:after="0" w:line="240" w:lineRule="auto"/>
        <w:jc w:val="center"/>
        <w:rPr>
          <w:rFonts w:ascii="Arial" w:hAnsi="Arial" w:cs="Arial"/>
          <w:b/>
          <w:sz w:val="20"/>
          <w:szCs w:val="20"/>
        </w:rPr>
      </w:pPr>
    </w:p>
    <w:p w14:paraId="378E528F" w14:textId="77777777" w:rsidR="000667A1" w:rsidRPr="00656B4B" w:rsidRDefault="000667A1" w:rsidP="000667A1">
      <w:pPr>
        <w:spacing w:line="240" w:lineRule="auto"/>
        <w:rPr>
          <w:rFonts w:ascii="Arial" w:hAnsi="Arial" w:cs="Arial"/>
          <w:b/>
          <w:sz w:val="20"/>
          <w:szCs w:val="20"/>
        </w:rPr>
      </w:pPr>
      <w:r w:rsidRPr="00656B4B">
        <w:rPr>
          <w:rFonts w:ascii="Arial" w:hAnsi="Arial" w:cs="Arial"/>
          <w:b/>
          <w:bCs/>
          <w:color w:val="000000"/>
          <w:sz w:val="20"/>
          <w:szCs w:val="20"/>
        </w:rPr>
        <w:t xml:space="preserve">Tabla </w:t>
      </w:r>
      <w:r>
        <w:rPr>
          <w:rFonts w:ascii="Arial" w:hAnsi="Arial" w:cs="Arial"/>
          <w:b/>
          <w:bCs/>
          <w:color w:val="000000"/>
          <w:sz w:val="20"/>
          <w:szCs w:val="20"/>
        </w:rPr>
        <w:t xml:space="preserve">No. </w:t>
      </w:r>
      <w:r w:rsidRPr="00656B4B">
        <w:rPr>
          <w:rFonts w:ascii="Arial" w:hAnsi="Arial" w:cs="Arial"/>
          <w:b/>
          <w:bCs/>
          <w:color w:val="000000"/>
          <w:sz w:val="20"/>
          <w:szCs w:val="20"/>
        </w:rPr>
        <w:t>11</w:t>
      </w:r>
      <w:r>
        <w:rPr>
          <w:rFonts w:ascii="Arial" w:hAnsi="Arial" w:cs="Arial"/>
          <w:b/>
          <w:bCs/>
          <w:color w:val="000000"/>
          <w:sz w:val="20"/>
          <w:szCs w:val="20"/>
        </w:rPr>
        <w:t xml:space="preserve"> </w:t>
      </w:r>
    </w:p>
    <w:tbl>
      <w:tblPr>
        <w:tblW w:w="0" w:type="auto"/>
        <w:jc w:val="center"/>
        <w:tblInd w:w="12" w:type="dxa"/>
        <w:tblLayout w:type="fixed"/>
        <w:tblCellMar>
          <w:left w:w="70" w:type="dxa"/>
          <w:right w:w="70" w:type="dxa"/>
        </w:tblCellMar>
        <w:tblLook w:val="04A0" w:firstRow="1" w:lastRow="0" w:firstColumn="1" w:lastColumn="0" w:noHBand="0" w:noVBand="1"/>
      </w:tblPr>
      <w:tblGrid>
        <w:gridCol w:w="1565"/>
        <w:gridCol w:w="1349"/>
        <w:gridCol w:w="1265"/>
        <w:gridCol w:w="1560"/>
        <w:gridCol w:w="3118"/>
      </w:tblGrid>
      <w:tr w:rsidR="000667A1" w:rsidRPr="008F7AE7" w14:paraId="6E335174" w14:textId="77777777" w:rsidTr="005B403E">
        <w:trPr>
          <w:trHeight w:val="560"/>
          <w:jc w:val="center"/>
        </w:trPr>
        <w:tc>
          <w:tcPr>
            <w:tcW w:w="1565" w:type="dxa"/>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6A01FB02" w14:textId="77777777" w:rsidR="000667A1" w:rsidRPr="005A0946" w:rsidRDefault="000667A1" w:rsidP="00062655">
            <w:pPr>
              <w:spacing w:after="0" w:line="240" w:lineRule="auto"/>
              <w:jc w:val="center"/>
              <w:rPr>
                <w:rFonts w:ascii="Arial" w:eastAsia="Times New Roman" w:hAnsi="Arial" w:cs="Arial"/>
                <w:b/>
                <w:bCs/>
                <w:color w:val="000000"/>
                <w:sz w:val="20"/>
                <w:szCs w:val="20"/>
                <w:lang w:eastAsia="es-CO"/>
              </w:rPr>
            </w:pPr>
            <w:r w:rsidRPr="005A0946">
              <w:rPr>
                <w:rFonts w:ascii="Arial" w:eastAsia="Times New Roman" w:hAnsi="Arial" w:cs="Arial"/>
                <w:b/>
                <w:bCs/>
                <w:color w:val="000000"/>
                <w:sz w:val="20"/>
                <w:szCs w:val="20"/>
                <w:lang w:eastAsia="es-CO"/>
              </w:rPr>
              <w:t>Municipios</w:t>
            </w:r>
          </w:p>
        </w:tc>
        <w:tc>
          <w:tcPr>
            <w:tcW w:w="1349"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69076B5E" w14:textId="298E97A3" w:rsidR="000667A1" w:rsidRPr="005A0946" w:rsidRDefault="00DD2C03" w:rsidP="00062655">
            <w:pPr>
              <w:spacing w:after="0" w:line="240" w:lineRule="auto"/>
              <w:jc w:val="center"/>
              <w:rPr>
                <w:rFonts w:ascii="Arial" w:eastAsia="Times New Roman" w:hAnsi="Arial" w:cs="Arial"/>
                <w:b/>
                <w:bCs/>
                <w:color w:val="000000"/>
                <w:sz w:val="20"/>
                <w:szCs w:val="20"/>
                <w:lang w:eastAsia="es-CO"/>
              </w:rPr>
            </w:pPr>
            <w:r w:rsidRPr="005A0946">
              <w:rPr>
                <w:rFonts w:ascii="Arial" w:eastAsia="Times New Roman" w:hAnsi="Arial" w:cs="Arial"/>
                <w:b/>
                <w:bCs/>
                <w:color w:val="000000"/>
                <w:sz w:val="20"/>
                <w:szCs w:val="20"/>
                <w:lang w:eastAsia="es-CO"/>
              </w:rPr>
              <w:t xml:space="preserve">  </w:t>
            </w:r>
            <w:r w:rsidR="000667A1" w:rsidRPr="005A0946">
              <w:rPr>
                <w:rFonts w:ascii="Arial" w:eastAsia="Times New Roman" w:hAnsi="Arial" w:cs="Arial"/>
                <w:b/>
                <w:bCs/>
                <w:color w:val="000000"/>
                <w:sz w:val="20"/>
                <w:szCs w:val="20"/>
                <w:lang w:eastAsia="es-CO"/>
              </w:rPr>
              <w:t>Asignado</w:t>
            </w:r>
          </w:p>
        </w:tc>
        <w:tc>
          <w:tcPr>
            <w:tcW w:w="1265"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5CAEE7B6" w14:textId="5E5C02E2" w:rsidR="000667A1" w:rsidRPr="005A0946" w:rsidRDefault="00DD2C03" w:rsidP="00062655">
            <w:pPr>
              <w:spacing w:after="0" w:line="240" w:lineRule="auto"/>
              <w:jc w:val="center"/>
              <w:rPr>
                <w:rFonts w:ascii="Arial" w:eastAsia="Times New Roman" w:hAnsi="Arial" w:cs="Arial"/>
                <w:b/>
                <w:bCs/>
                <w:color w:val="000000"/>
                <w:sz w:val="20"/>
                <w:szCs w:val="20"/>
                <w:lang w:eastAsia="es-CO"/>
              </w:rPr>
            </w:pPr>
            <w:r w:rsidRPr="005A0946">
              <w:rPr>
                <w:rFonts w:ascii="Arial" w:eastAsia="Times New Roman" w:hAnsi="Arial" w:cs="Arial"/>
                <w:b/>
                <w:bCs/>
                <w:color w:val="000000"/>
                <w:sz w:val="20"/>
                <w:szCs w:val="20"/>
                <w:lang w:eastAsia="es-CO"/>
              </w:rPr>
              <w:t xml:space="preserve">  </w:t>
            </w:r>
            <w:r w:rsidR="000667A1" w:rsidRPr="005A0946">
              <w:rPr>
                <w:rFonts w:ascii="Arial" w:eastAsia="Times New Roman" w:hAnsi="Arial" w:cs="Arial"/>
                <w:b/>
                <w:bCs/>
                <w:color w:val="000000"/>
                <w:sz w:val="20"/>
                <w:szCs w:val="20"/>
                <w:lang w:eastAsia="es-CO"/>
              </w:rPr>
              <w:t>Ejecutado</w:t>
            </w:r>
          </w:p>
        </w:tc>
        <w:tc>
          <w:tcPr>
            <w:tcW w:w="1560"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3CFC26E8" w14:textId="77777777" w:rsidR="000667A1" w:rsidRPr="005A0946" w:rsidRDefault="000667A1" w:rsidP="00062655">
            <w:pPr>
              <w:spacing w:after="0" w:line="240" w:lineRule="auto"/>
              <w:jc w:val="center"/>
              <w:rPr>
                <w:rFonts w:ascii="Arial" w:eastAsia="Times New Roman" w:hAnsi="Arial" w:cs="Arial"/>
                <w:b/>
                <w:bCs/>
                <w:color w:val="000000"/>
                <w:sz w:val="20"/>
                <w:szCs w:val="20"/>
                <w:lang w:eastAsia="es-CO"/>
              </w:rPr>
            </w:pPr>
            <w:r w:rsidRPr="005A0946">
              <w:rPr>
                <w:rFonts w:ascii="Arial" w:eastAsia="Times New Roman" w:hAnsi="Arial" w:cs="Arial"/>
                <w:b/>
                <w:bCs/>
                <w:color w:val="000000"/>
                <w:sz w:val="20"/>
                <w:szCs w:val="20"/>
                <w:lang w:eastAsia="es-CO"/>
              </w:rPr>
              <w:t>Indicador %</w:t>
            </w:r>
          </w:p>
        </w:tc>
        <w:tc>
          <w:tcPr>
            <w:tcW w:w="3118" w:type="dxa"/>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06D5A70" w14:textId="77777777" w:rsidR="000667A1" w:rsidRPr="005A0946" w:rsidRDefault="000667A1" w:rsidP="00062655">
            <w:pPr>
              <w:spacing w:after="0" w:line="240" w:lineRule="auto"/>
              <w:jc w:val="center"/>
              <w:rPr>
                <w:rFonts w:ascii="Arial" w:eastAsia="Times New Roman" w:hAnsi="Arial" w:cs="Arial"/>
                <w:b/>
                <w:bCs/>
                <w:color w:val="000000"/>
                <w:sz w:val="20"/>
                <w:szCs w:val="20"/>
                <w:lang w:eastAsia="es-CO"/>
              </w:rPr>
            </w:pPr>
            <w:r w:rsidRPr="005A0946">
              <w:rPr>
                <w:rFonts w:ascii="Arial" w:eastAsia="Times New Roman" w:hAnsi="Arial" w:cs="Arial"/>
                <w:b/>
                <w:bCs/>
                <w:color w:val="000000"/>
                <w:sz w:val="20"/>
                <w:szCs w:val="20"/>
                <w:lang w:eastAsia="es-CO"/>
              </w:rPr>
              <w:t>Evaluación</w:t>
            </w:r>
          </w:p>
        </w:tc>
      </w:tr>
      <w:tr w:rsidR="000667A1" w:rsidRPr="008F7AE7" w14:paraId="71F50A76" w14:textId="77777777" w:rsidTr="005B403E">
        <w:trPr>
          <w:trHeight w:val="284"/>
          <w:jc w:val="center"/>
        </w:trPr>
        <w:tc>
          <w:tcPr>
            <w:tcW w:w="1565" w:type="dxa"/>
            <w:tcBorders>
              <w:top w:val="single" w:sz="4" w:space="0" w:color="F3A176" w:themeColor="accent3" w:themeTint="99"/>
            </w:tcBorders>
            <w:shd w:val="clear" w:color="000000" w:fill="FFFFFF"/>
            <w:noWrap/>
            <w:vAlign w:val="center"/>
            <w:hideMark/>
          </w:tcPr>
          <w:p w14:paraId="41C8B604" w14:textId="77777777" w:rsidR="000667A1" w:rsidRPr="005B403E" w:rsidRDefault="000667A1" w:rsidP="005B403E">
            <w:pPr>
              <w:spacing w:after="0" w:line="240" w:lineRule="auto"/>
              <w:jc w:val="both"/>
              <w:rPr>
                <w:rFonts w:ascii="Arial" w:eastAsia="Times New Roman" w:hAnsi="Arial" w:cs="Arial"/>
                <w:b/>
                <w:bCs/>
                <w:color w:val="000000"/>
                <w:sz w:val="20"/>
                <w:szCs w:val="20"/>
                <w:lang w:eastAsia="es-CO"/>
              </w:rPr>
            </w:pPr>
            <w:r w:rsidRPr="005B403E">
              <w:rPr>
                <w:rFonts w:ascii="Arial" w:eastAsia="Times New Roman" w:hAnsi="Arial" w:cs="Arial"/>
                <w:b/>
                <w:bCs/>
                <w:color w:val="000000"/>
                <w:sz w:val="20"/>
                <w:szCs w:val="20"/>
                <w:lang w:eastAsia="es-CO"/>
              </w:rPr>
              <w:t>Armenia</w:t>
            </w:r>
          </w:p>
        </w:tc>
        <w:tc>
          <w:tcPr>
            <w:tcW w:w="1349" w:type="dxa"/>
            <w:tcBorders>
              <w:top w:val="single" w:sz="4" w:space="0" w:color="F3A176" w:themeColor="accent3" w:themeTint="99"/>
            </w:tcBorders>
            <w:shd w:val="clear" w:color="auto" w:fill="auto"/>
            <w:noWrap/>
            <w:vAlign w:val="center"/>
            <w:hideMark/>
          </w:tcPr>
          <w:p w14:paraId="4BFBA06D" w14:textId="77777777" w:rsidR="000667A1" w:rsidRPr="008F7AE7" w:rsidRDefault="000667A1" w:rsidP="005B403E">
            <w:pPr>
              <w:spacing w:after="0" w:line="240" w:lineRule="auto"/>
              <w:jc w:val="center"/>
              <w:rPr>
                <w:rFonts w:ascii="Arial" w:eastAsia="Times New Roman" w:hAnsi="Arial" w:cs="Arial"/>
                <w:color w:val="000000"/>
                <w:sz w:val="20"/>
                <w:szCs w:val="20"/>
                <w:lang w:eastAsia="es-CO"/>
              </w:rPr>
            </w:pPr>
            <w:r w:rsidRPr="008F7AE7">
              <w:rPr>
                <w:rFonts w:ascii="Arial" w:eastAsia="Times New Roman" w:hAnsi="Arial" w:cs="Arial"/>
                <w:color w:val="000000"/>
                <w:sz w:val="20"/>
                <w:szCs w:val="20"/>
                <w:lang w:eastAsia="es-CO"/>
              </w:rPr>
              <w:t>3.319.305</w:t>
            </w:r>
          </w:p>
        </w:tc>
        <w:tc>
          <w:tcPr>
            <w:tcW w:w="1265" w:type="dxa"/>
            <w:tcBorders>
              <w:top w:val="single" w:sz="4" w:space="0" w:color="F3A176" w:themeColor="accent3" w:themeTint="99"/>
            </w:tcBorders>
            <w:shd w:val="clear" w:color="000000" w:fill="FFFFFF"/>
            <w:noWrap/>
            <w:vAlign w:val="center"/>
            <w:hideMark/>
          </w:tcPr>
          <w:p w14:paraId="0F4661CC" w14:textId="00D51A70" w:rsidR="000667A1" w:rsidRPr="008F7AE7" w:rsidRDefault="000667A1" w:rsidP="005B403E">
            <w:pPr>
              <w:spacing w:after="0" w:line="240" w:lineRule="auto"/>
              <w:jc w:val="center"/>
              <w:rPr>
                <w:rFonts w:ascii="Arial" w:eastAsia="Times New Roman" w:hAnsi="Arial" w:cs="Arial"/>
                <w:color w:val="000000"/>
                <w:sz w:val="20"/>
                <w:szCs w:val="20"/>
                <w:lang w:eastAsia="es-CO"/>
              </w:rPr>
            </w:pPr>
            <w:r w:rsidRPr="008F7AE7">
              <w:rPr>
                <w:rFonts w:ascii="Arial" w:eastAsia="Times New Roman" w:hAnsi="Arial" w:cs="Arial"/>
                <w:color w:val="000000"/>
                <w:sz w:val="20"/>
                <w:szCs w:val="20"/>
                <w:lang w:eastAsia="es-CO"/>
              </w:rPr>
              <w:t>1.892.369</w:t>
            </w:r>
          </w:p>
        </w:tc>
        <w:tc>
          <w:tcPr>
            <w:tcW w:w="1560" w:type="dxa"/>
            <w:tcBorders>
              <w:top w:val="single" w:sz="4" w:space="0" w:color="F3A176" w:themeColor="accent3" w:themeTint="99"/>
            </w:tcBorders>
            <w:shd w:val="clear" w:color="000000" w:fill="FFFFFF"/>
            <w:noWrap/>
            <w:vAlign w:val="center"/>
            <w:hideMark/>
          </w:tcPr>
          <w:p w14:paraId="1A228DAD" w14:textId="77777777" w:rsidR="000667A1" w:rsidRPr="008F7AE7" w:rsidRDefault="000667A1" w:rsidP="005B403E">
            <w:pPr>
              <w:spacing w:after="0" w:line="240" w:lineRule="auto"/>
              <w:jc w:val="center"/>
              <w:rPr>
                <w:rFonts w:ascii="Arial" w:eastAsia="Times New Roman" w:hAnsi="Arial" w:cs="Arial"/>
                <w:color w:val="000000"/>
                <w:sz w:val="20"/>
                <w:szCs w:val="20"/>
                <w:lang w:eastAsia="es-CO"/>
              </w:rPr>
            </w:pPr>
            <w:r w:rsidRPr="008F7AE7">
              <w:rPr>
                <w:rFonts w:ascii="Arial" w:eastAsia="Times New Roman" w:hAnsi="Arial" w:cs="Arial"/>
                <w:color w:val="000000"/>
                <w:sz w:val="20"/>
                <w:szCs w:val="20"/>
                <w:lang w:eastAsia="es-CO"/>
              </w:rPr>
              <w:t>57%</w:t>
            </w:r>
          </w:p>
        </w:tc>
        <w:tc>
          <w:tcPr>
            <w:tcW w:w="3118" w:type="dxa"/>
            <w:tcBorders>
              <w:top w:val="single" w:sz="4" w:space="0" w:color="F3A176" w:themeColor="accent3" w:themeTint="99"/>
            </w:tcBorders>
            <w:shd w:val="clear" w:color="auto" w:fill="auto"/>
            <w:vAlign w:val="center"/>
            <w:hideMark/>
          </w:tcPr>
          <w:p w14:paraId="3AA1F306" w14:textId="0A63F150" w:rsidR="000667A1" w:rsidRPr="008F7AE7" w:rsidRDefault="000667A1" w:rsidP="005B403E">
            <w:pPr>
              <w:spacing w:after="0" w:line="240" w:lineRule="auto"/>
              <w:jc w:val="both"/>
              <w:rPr>
                <w:rFonts w:ascii="Arial" w:eastAsia="Times New Roman" w:hAnsi="Arial" w:cs="Arial"/>
                <w:color w:val="000000"/>
                <w:sz w:val="20"/>
                <w:szCs w:val="20"/>
                <w:lang w:eastAsia="es-CO"/>
              </w:rPr>
            </w:pPr>
            <w:r w:rsidRPr="008F7AE7">
              <w:rPr>
                <w:rFonts w:ascii="Arial" w:eastAsia="Times New Roman" w:hAnsi="Arial" w:cs="Arial"/>
                <w:color w:val="000000"/>
                <w:sz w:val="20"/>
                <w:szCs w:val="20"/>
                <w:lang w:eastAsia="es-CO"/>
              </w:rPr>
              <w:t>Ejecutó más  de lo proyectado</w:t>
            </w:r>
          </w:p>
        </w:tc>
      </w:tr>
      <w:tr w:rsidR="000667A1" w:rsidRPr="00233890" w14:paraId="21C84ED7" w14:textId="77777777" w:rsidTr="005B403E">
        <w:trPr>
          <w:trHeight w:val="284"/>
          <w:jc w:val="center"/>
        </w:trPr>
        <w:tc>
          <w:tcPr>
            <w:tcW w:w="1565" w:type="dxa"/>
            <w:shd w:val="clear" w:color="000000" w:fill="FFFFFF"/>
            <w:noWrap/>
            <w:vAlign w:val="center"/>
            <w:hideMark/>
          </w:tcPr>
          <w:p w14:paraId="609F568A" w14:textId="372D4D80"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Buenavista</w:t>
            </w:r>
          </w:p>
        </w:tc>
        <w:tc>
          <w:tcPr>
            <w:tcW w:w="1349" w:type="dxa"/>
            <w:shd w:val="clear" w:color="auto" w:fill="auto"/>
            <w:noWrap/>
            <w:vAlign w:val="center"/>
            <w:hideMark/>
          </w:tcPr>
          <w:p w14:paraId="5BC7C7C5"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190.268</w:t>
            </w:r>
          </w:p>
        </w:tc>
        <w:tc>
          <w:tcPr>
            <w:tcW w:w="1265" w:type="dxa"/>
            <w:shd w:val="clear" w:color="000000" w:fill="FFFFFF"/>
            <w:noWrap/>
            <w:vAlign w:val="center"/>
            <w:hideMark/>
          </w:tcPr>
          <w:p w14:paraId="1A47B007"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33.171</w:t>
            </w:r>
          </w:p>
        </w:tc>
        <w:tc>
          <w:tcPr>
            <w:tcW w:w="1560" w:type="dxa"/>
            <w:shd w:val="clear" w:color="000000" w:fill="FFFFFF"/>
            <w:noWrap/>
            <w:vAlign w:val="center"/>
            <w:hideMark/>
          </w:tcPr>
          <w:p w14:paraId="4B38BFC1"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17%</w:t>
            </w:r>
          </w:p>
        </w:tc>
        <w:tc>
          <w:tcPr>
            <w:tcW w:w="3118" w:type="dxa"/>
            <w:shd w:val="clear" w:color="auto" w:fill="auto"/>
            <w:vAlign w:val="center"/>
            <w:hideMark/>
          </w:tcPr>
          <w:p w14:paraId="5B212654" w14:textId="6002F8C2"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5A2A110F" w14:textId="77777777" w:rsidTr="005B403E">
        <w:trPr>
          <w:trHeight w:val="284"/>
          <w:jc w:val="center"/>
        </w:trPr>
        <w:tc>
          <w:tcPr>
            <w:tcW w:w="1565" w:type="dxa"/>
            <w:shd w:val="clear" w:color="000000" w:fill="FFFFFF"/>
            <w:noWrap/>
            <w:vAlign w:val="center"/>
            <w:hideMark/>
          </w:tcPr>
          <w:p w14:paraId="1C855E48"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Calarcá</w:t>
            </w:r>
          </w:p>
        </w:tc>
        <w:tc>
          <w:tcPr>
            <w:tcW w:w="1349" w:type="dxa"/>
            <w:shd w:val="clear" w:color="auto" w:fill="auto"/>
            <w:noWrap/>
            <w:vAlign w:val="center"/>
            <w:hideMark/>
          </w:tcPr>
          <w:p w14:paraId="437EB145"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1.332.786</w:t>
            </w:r>
          </w:p>
        </w:tc>
        <w:tc>
          <w:tcPr>
            <w:tcW w:w="1265" w:type="dxa"/>
            <w:shd w:val="clear" w:color="000000" w:fill="FFFFFF"/>
            <w:noWrap/>
            <w:vAlign w:val="center"/>
            <w:hideMark/>
          </w:tcPr>
          <w:p w14:paraId="6E6377FC" w14:textId="5099E8A3"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855.564</w:t>
            </w:r>
          </w:p>
        </w:tc>
        <w:tc>
          <w:tcPr>
            <w:tcW w:w="1560" w:type="dxa"/>
            <w:shd w:val="clear" w:color="000000" w:fill="FFFFFF"/>
            <w:noWrap/>
            <w:vAlign w:val="center"/>
            <w:hideMark/>
          </w:tcPr>
          <w:p w14:paraId="78FEE92B"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64%</w:t>
            </w:r>
          </w:p>
        </w:tc>
        <w:tc>
          <w:tcPr>
            <w:tcW w:w="3118" w:type="dxa"/>
            <w:shd w:val="clear" w:color="auto" w:fill="auto"/>
            <w:vAlign w:val="center"/>
            <w:hideMark/>
          </w:tcPr>
          <w:p w14:paraId="664402BE" w14:textId="3B7E901A"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más  de lo proyectado</w:t>
            </w:r>
          </w:p>
        </w:tc>
      </w:tr>
      <w:tr w:rsidR="000667A1" w:rsidRPr="00233890" w14:paraId="5BBCE27A" w14:textId="77777777" w:rsidTr="005B403E">
        <w:trPr>
          <w:trHeight w:val="284"/>
          <w:jc w:val="center"/>
        </w:trPr>
        <w:tc>
          <w:tcPr>
            <w:tcW w:w="1565" w:type="dxa"/>
            <w:shd w:val="clear" w:color="000000" w:fill="FFFFFF"/>
            <w:noWrap/>
            <w:vAlign w:val="center"/>
            <w:hideMark/>
          </w:tcPr>
          <w:p w14:paraId="1ADD44B8" w14:textId="016B1BF4"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Circasia</w:t>
            </w:r>
          </w:p>
        </w:tc>
        <w:tc>
          <w:tcPr>
            <w:tcW w:w="1349" w:type="dxa"/>
            <w:shd w:val="clear" w:color="auto" w:fill="auto"/>
            <w:noWrap/>
            <w:vAlign w:val="center"/>
            <w:hideMark/>
          </w:tcPr>
          <w:p w14:paraId="35A1F945"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653.636</w:t>
            </w:r>
          </w:p>
        </w:tc>
        <w:tc>
          <w:tcPr>
            <w:tcW w:w="1265" w:type="dxa"/>
            <w:shd w:val="clear" w:color="000000" w:fill="FFFFFF"/>
            <w:noWrap/>
            <w:vAlign w:val="center"/>
            <w:hideMark/>
          </w:tcPr>
          <w:p w14:paraId="21E4AF46"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380.157</w:t>
            </w:r>
          </w:p>
        </w:tc>
        <w:tc>
          <w:tcPr>
            <w:tcW w:w="1560" w:type="dxa"/>
            <w:shd w:val="clear" w:color="000000" w:fill="FFFFFF"/>
            <w:noWrap/>
            <w:vAlign w:val="center"/>
            <w:hideMark/>
          </w:tcPr>
          <w:p w14:paraId="5D24D6C9"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58%</w:t>
            </w:r>
          </w:p>
        </w:tc>
        <w:tc>
          <w:tcPr>
            <w:tcW w:w="3118" w:type="dxa"/>
            <w:shd w:val="clear" w:color="auto" w:fill="auto"/>
            <w:vAlign w:val="center"/>
            <w:hideMark/>
          </w:tcPr>
          <w:p w14:paraId="6950CC5C" w14:textId="051BFF57"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más  de lo proyectado</w:t>
            </w:r>
          </w:p>
        </w:tc>
      </w:tr>
      <w:tr w:rsidR="000667A1" w:rsidRPr="00233890" w14:paraId="39DC3EA9" w14:textId="77777777" w:rsidTr="005B403E">
        <w:trPr>
          <w:trHeight w:val="284"/>
          <w:jc w:val="center"/>
        </w:trPr>
        <w:tc>
          <w:tcPr>
            <w:tcW w:w="1565" w:type="dxa"/>
            <w:shd w:val="clear" w:color="000000" w:fill="FFFFFF"/>
            <w:noWrap/>
            <w:vAlign w:val="center"/>
            <w:hideMark/>
          </w:tcPr>
          <w:p w14:paraId="7849423A"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Córdoba</w:t>
            </w:r>
          </w:p>
        </w:tc>
        <w:tc>
          <w:tcPr>
            <w:tcW w:w="1349" w:type="dxa"/>
            <w:shd w:val="clear" w:color="auto" w:fill="auto"/>
            <w:noWrap/>
            <w:vAlign w:val="center"/>
            <w:hideMark/>
          </w:tcPr>
          <w:p w14:paraId="2D7E9818"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278.539</w:t>
            </w:r>
          </w:p>
        </w:tc>
        <w:tc>
          <w:tcPr>
            <w:tcW w:w="1265" w:type="dxa"/>
            <w:shd w:val="clear" w:color="000000" w:fill="FFFFFF"/>
            <w:noWrap/>
            <w:vAlign w:val="center"/>
            <w:hideMark/>
          </w:tcPr>
          <w:p w14:paraId="6C9D8F48"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115.371</w:t>
            </w:r>
          </w:p>
        </w:tc>
        <w:tc>
          <w:tcPr>
            <w:tcW w:w="1560" w:type="dxa"/>
            <w:shd w:val="clear" w:color="000000" w:fill="FFFFFF"/>
            <w:noWrap/>
            <w:vAlign w:val="center"/>
            <w:hideMark/>
          </w:tcPr>
          <w:p w14:paraId="738EB0B1"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41%</w:t>
            </w:r>
          </w:p>
        </w:tc>
        <w:tc>
          <w:tcPr>
            <w:tcW w:w="3118" w:type="dxa"/>
            <w:shd w:val="clear" w:color="auto" w:fill="auto"/>
            <w:vAlign w:val="center"/>
            <w:hideMark/>
          </w:tcPr>
          <w:p w14:paraId="441D79F3" w14:textId="1E1F59B7"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69556779" w14:textId="77777777" w:rsidTr="005B403E">
        <w:trPr>
          <w:trHeight w:val="284"/>
          <w:jc w:val="center"/>
        </w:trPr>
        <w:tc>
          <w:tcPr>
            <w:tcW w:w="1565" w:type="dxa"/>
            <w:shd w:val="clear" w:color="000000" w:fill="FFFFFF"/>
            <w:noWrap/>
            <w:vAlign w:val="center"/>
            <w:hideMark/>
          </w:tcPr>
          <w:p w14:paraId="515CBC00"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Filandia</w:t>
            </w:r>
          </w:p>
        </w:tc>
        <w:tc>
          <w:tcPr>
            <w:tcW w:w="1349" w:type="dxa"/>
            <w:shd w:val="clear" w:color="auto" w:fill="auto"/>
            <w:noWrap/>
            <w:vAlign w:val="center"/>
            <w:hideMark/>
          </w:tcPr>
          <w:p w14:paraId="6DA52756"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340.917</w:t>
            </w:r>
          </w:p>
        </w:tc>
        <w:tc>
          <w:tcPr>
            <w:tcW w:w="1265" w:type="dxa"/>
            <w:shd w:val="clear" w:color="000000" w:fill="FFFFFF"/>
            <w:vAlign w:val="center"/>
            <w:hideMark/>
          </w:tcPr>
          <w:p w14:paraId="73E2F830" w14:textId="236991CE"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85.229</w:t>
            </w:r>
          </w:p>
        </w:tc>
        <w:tc>
          <w:tcPr>
            <w:tcW w:w="1560" w:type="dxa"/>
            <w:shd w:val="clear" w:color="000000" w:fill="FFFFFF"/>
            <w:noWrap/>
            <w:vAlign w:val="center"/>
            <w:hideMark/>
          </w:tcPr>
          <w:p w14:paraId="6558437E"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25%</w:t>
            </w:r>
          </w:p>
        </w:tc>
        <w:tc>
          <w:tcPr>
            <w:tcW w:w="3118" w:type="dxa"/>
            <w:shd w:val="clear" w:color="auto" w:fill="auto"/>
            <w:vAlign w:val="center"/>
            <w:hideMark/>
          </w:tcPr>
          <w:p w14:paraId="062234EF" w14:textId="240B60FE"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1C058612" w14:textId="77777777" w:rsidTr="005B403E">
        <w:trPr>
          <w:trHeight w:val="284"/>
          <w:jc w:val="center"/>
        </w:trPr>
        <w:tc>
          <w:tcPr>
            <w:tcW w:w="1565" w:type="dxa"/>
            <w:shd w:val="clear" w:color="000000" w:fill="FFFFFF"/>
            <w:noWrap/>
            <w:vAlign w:val="center"/>
            <w:hideMark/>
          </w:tcPr>
          <w:p w14:paraId="0C6F8512" w14:textId="6394C79A"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Génova</w:t>
            </w:r>
          </w:p>
        </w:tc>
        <w:tc>
          <w:tcPr>
            <w:tcW w:w="1349" w:type="dxa"/>
            <w:shd w:val="clear" w:color="auto" w:fill="auto"/>
            <w:noWrap/>
            <w:vAlign w:val="center"/>
            <w:hideMark/>
          </w:tcPr>
          <w:p w14:paraId="2D50BD89"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352.502</w:t>
            </w:r>
          </w:p>
        </w:tc>
        <w:tc>
          <w:tcPr>
            <w:tcW w:w="1265" w:type="dxa"/>
            <w:shd w:val="clear" w:color="000000" w:fill="FFFFFF"/>
            <w:noWrap/>
            <w:vAlign w:val="center"/>
            <w:hideMark/>
          </w:tcPr>
          <w:p w14:paraId="0D83FAE1"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64.425</w:t>
            </w:r>
          </w:p>
        </w:tc>
        <w:tc>
          <w:tcPr>
            <w:tcW w:w="1560" w:type="dxa"/>
            <w:shd w:val="clear" w:color="000000" w:fill="FFFFFF"/>
            <w:noWrap/>
            <w:vAlign w:val="center"/>
            <w:hideMark/>
          </w:tcPr>
          <w:p w14:paraId="1B3C2F81"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18%</w:t>
            </w:r>
          </w:p>
        </w:tc>
        <w:tc>
          <w:tcPr>
            <w:tcW w:w="3118" w:type="dxa"/>
            <w:shd w:val="clear" w:color="auto" w:fill="auto"/>
            <w:vAlign w:val="center"/>
            <w:hideMark/>
          </w:tcPr>
          <w:p w14:paraId="6EF73051" w14:textId="5DBA408A"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694A6716" w14:textId="77777777" w:rsidTr="005B403E">
        <w:trPr>
          <w:trHeight w:val="284"/>
          <w:jc w:val="center"/>
        </w:trPr>
        <w:tc>
          <w:tcPr>
            <w:tcW w:w="1565" w:type="dxa"/>
            <w:shd w:val="clear" w:color="000000" w:fill="FFFFFF"/>
            <w:noWrap/>
            <w:vAlign w:val="center"/>
            <w:hideMark/>
          </w:tcPr>
          <w:p w14:paraId="1AF51092"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La tebaida</w:t>
            </w:r>
          </w:p>
        </w:tc>
        <w:tc>
          <w:tcPr>
            <w:tcW w:w="1349" w:type="dxa"/>
            <w:shd w:val="clear" w:color="auto" w:fill="auto"/>
            <w:noWrap/>
            <w:vAlign w:val="center"/>
            <w:hideMark/>
          </w:tcPr>
          <w:p w14:paraId="46897513"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999.574</w:t>
            </w:r>
          </w:p>
        </w:tc>
        <w:tc>
          <w:tcPr>
            <w:tcW w:w="1265" w:type="dxa"/>
            <w:shd w:val="clear" w:color="000000" w:fill="FFFFFF"/>
            <w:noWrap/>
            <w:vAlign w:val="center"/>
            <w:hideMark/>
          </w:tcPr>
          <w:p w14:paraId="225D310C"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328.956</w:t>
            </w:r>
          </w:p>
        </w:tc>
        <w:tc>
          <w:tcPr>
            <w:tcW w:w="1560" w:type="dxa"/>
            <w:shd w:val="clear" w:color="000000" w:fill="FFFFFF"/>
            <w:noWrap/>
            <w:vAlign w:val="center"/>
            <w:hideMark/>
          </w:tcPr>
          <w:p w14:paraId="6C2F5659"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33%</w:t>
            </w:r>
          </w:p>
        </w:tc>
        <w:tc>
          <w:tcPr>
            <w:tcW w:w="3118" w:type="dxa"/>
            <w:shd w:val="clear" w:color="auto" w:fill="auto"/>
            <w:vAlign w:val="center"/>
            <w:hideMark/>
          </w:tcPr>
          <w:p w14:paraId="6F108EFD" w14:textId="4D4ACB58"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5A95AA65" w14:textId="77777777" w:rsidTr="005B403E">
        <w:trPr>
          <w:trHeight w:val="284"/>
          <w:jc w:val="center"/>
        </w:trPr>
        <w:tc>
          <w:tcPr>
            <w:tcW w:w="1565" w:type="dxa"/>
            <w:shd w:val="clear" w:color="000000" w:fill="FFFFFF"/>
            <w:noWrap/>
            <w:vAlign w:val="center"/>
            <w:hideMark/>
          </w:tcPr>
          <w:p w14:paraId="6661957A" w14:textId="4967C74F" w:rsidR="000667A1" w:rsidRPr="00233890" w:rsidRDefault="000667A1" w:rsidP="005B403E">
            <w:pPr>
              <w:spacing w:after="0" w:line="240" w:lineRule="auto"/>
              <w:jc w:val="both"/>
              <w:rPr>
                <w:rFonts w:ascii="Arial" w:eastAsia="Times New Roman" w:hAnsi="Arial" w:cs="Arial"/>
                <w:b/>
                <w:bCs/>
                <w:sz w:val="20"/>
                <w:szCs w:val="20"/>
                <w:lang w:eastAsia="es-CO"/>
              </w:rPr>
            </w:pPr>
            <w:r w:rsidRPr="00233890">
              <w:rPr>
                <w:rFonts w:ascii="Arial" w:eastAsia="Times New Roman" w:hAnsi="Arial" w:cs="Arial"/>
                <w:b/>
                <w:bCs/>
                <w:sz w:val="20"/>
                <w:szCs w:val="20"/>
                <w:lang w:eastAsia="es-CO"/>
              </w:rPr>
              <w:t>Montenegro</w:t>
            </w:r>
          </w:p>
        </w:tc>
        <w:tc>
          <w:tcPr>
            <w:tcW w:w="1349" w:type="dxa"/>
            <w:shd w:val="clear" w:color="auto" w:fill="auto"/>
            <w:noWrap/>
            <w:vAlign w:val="center"/>
            <w:hideMark/>
          </w:tcPr>
          <w:p w14:paraId="48B04508"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1.012.801</w:t>
            </w:r>
          </w:p>
        </w:tc>
        <w:tc>
          <w:tcPr>
            <w:tcW w:w="1265" w:type="dxa"/>
            <w:shd w:val="clear" w:color="000000" w:fill="FFFFFF"/>
            <w:noWrap/>
            <w:vAlign w:val="center"/>
            <w:hideMark/>
          </w:tcPr>
          <w:p w14:paraId="2D552A56"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411.669</w:t>
            </w:r>
          </w:p>
        </w:tc>
        <w:tc>
          <w:tcPr>
            <w:tcW w:w="1560" w:type="dxa"/>
            <w:shd w:val="clear" w:color="000000" w:fill="FFFFFF"/>
            <w:noWrap/>
            <w:vAlign w:val="center"/>
            <w:hideMark/>
          </w:tcPr>
          <w:p w14:paraId="3745E455"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41%</w:t>
            </w:r>
          </w:p>
        </w:tc>
        <w:tc>
          <w:tcPr>
            <w:tcW w:w="3118" w:type="dxa"/>
            <w:shd w:val="clear" w:color="auto" w:fill="auto"/>
            <w:vAlign w:val="center"/>
            <w:hideMark/>
          </w:tcPr>
          <w:p w14:paraId="0F556879" w14:textId="2D560176"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000A72D0" w14:textId="77777777" w:rsidTr="005B403E">
        <w:trPr>
          <w:trHeight w:val="284"/>
          <w:jc w:val="center"/>
        </w:trPr>
        <w:tc>
          <w:tcPr>
            <w:tcW w:w="1565" w:type="dxa"/>
            <w:shd w:val="clear" w:color="000000" w:fill="FFFFFF"/>
            <w:noWrap/>
            <w:vAlign w:val="center"/>
            <w:hideMark/>
          </w:tcPr>
          <w:p w14:paraId="3AB6C6A0"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Pijao</w:t>
            </w:r>
          </w:p>
        </w:tc>
        <w:tc>
          <w:tcPr>
            <w:tcW w:w="1349" w:type="dxa"/>
            <w:shd w:val="clear" w:color="auto" w:fill="auto"/>
            <w:noWrap/>
            <w:vAlign w:val="center"/>
            <w:hideMark/>
          </w:tcPr>
          <w:p w14:paraId="10EEAB1D"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297.606</w:t>
            </w:r>
          </w:p>
        </w:tc>
        <w:tc>
          <w:tcPr>
            <w:tcW w:w="1265" w:type="dxa"/>
            <w:shd w:val="clear" w:color="000000" w:fill="FFFFFF"/>
            <w:noWrap/>
            <w:vAlign w:val="center"/>
            <w:hideMark/>
          </w:tcPr>
          <w:p w14:paraId="2F2739D9"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108.786</w:t>
            </w:r>
          </w:p>
        </w:tc>
        <w:tc>
          <w:tcPr>
            <w:tcW w:w="1560" w:type="dxa"/>
            <w:shd w:val="clear" w:color="000000" w:fill="FFFFFF"/>
            <w:noWrap/>
            <w:vAlign w:val="center"/>
            <w:hideMark/>
          </w:tcPr>
          <w:p w14:paraId="0EE30A29"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37%</w:t>
            </w:r>
          </w:p>
        </w:tc>
        <w:tc>
          <w:tcPr>
            <w:tcW w:w="3118" w:type="dxa"/>
            <w:shd w:val="clear" w:color="auto" w:fill="auto"/>
            <w:vAlign w:val="center"/>
            <w:hideMark/>
          </w:tcPr>
          <w:p w14:paraId="37096F95" w14:textId="5782C496"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506A482D" w14:textId="77777777" w:rsidTr="005B403E">
        <w:trPr>
          <w:trHeight w:val="284"/>
          <w:jc w:val="center"/>
        </w:trPr>
        <w:tc>
          <w:tcPr>
            <w:tcW w:w="1565" w:type="dxa"/>
            <w:shd w:val="clear" w:color="auto" w:fill="auto"/>
            <w:noWrap/>
            <w:vAlign w:val="center"/>
            <w:hideMark/>
          </w:tcPr>
          <w:p w14:paraId="2BE33436"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Quimbaya</w:t>
            </w:r>
          </w:p>
        </w:tc>
        <w:tc>
          <w:tcPr>
            <w:tcW w:w="1349" w:type="dxa"/>
            <w:shd w:val="clear" w:color="auto" w:fill="auto"/>
            <w:noWrap/>
            <w:vAlign w:val="center"/>
            <w:hideMark/>
          </w:tcPr>
          <w:p w14:paraId="4656BA42"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764.932</w:t>
            </w:r>
          </w:p>
        </w:tc>
        <w:tc>
          <w:tcPr>
            <w:tcW w:w="1265" w:type="dxa"/>
            <w:shd w:val="clear" w:color="000000" w:fill="FFFFFF"/>
            <w:noWrap/>
            <w:vAlign w:val="center"/>
            <w:hideMark/>
          </w:tcPr>
          <w:p w14:paraId="083457C3"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353.921</w:t>
            </w:r>
          </w:p>
        </w:tc>
        <w:tc>
          <w:tcPr>
            <w:tcW w:w="1560" w:type="dxa"/>
            <w:shd w:val="clear" w:color="000000" w:fill="FFFFFF"/>
            <w:noWrap/>
            <w:vAlign w:val="center"/>
            <w:hideMark/>
          </w:tcPr>
          <w:p w14:paraId="5B1788E3"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46%</w:t>
            </w:r>
          </w:p>
        </w:tc>
        <w:tc>
          <w:tcPr>
            <w:tcW w:w="3118" w:type="dxa"/>
            <w:shd w:val="clear" w:color="auto" w:fill="auto"/>
            <w:vAlign w:val="center"/>
            <w:hideMark/>
          </w:tcPr>
          <w:p w14:paraId="30EB5D62" w14:textId="4EBC9B96" w:rsidR="000667A1" w:rsidRPr="00233890" w:rsidRDefault="000667A1"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Ejecutó menos de lo proyectado</w:t>
            </w:r>
          </w:p>
        </w:tc>
      </w:tr>
      <w:tr w:rsidR="000667A1" w:rsidRPr="00233890" w14:paraId="6BCB101E" w14:textId="77777777" w:rsidTr="005B403E">
        <w:trPr>
          <w:trHeight w:val="284"/>
          <w:jc w:val="center"/>
        </w:trPr>
        <w:tc>
          <w:tcPr>
            <w:tcW w:w="1565" w:type="dxa"/>
            <w:tcBorders>
              <w:bottom w:val="single" w:sz="4" w:space="0" w:color="F3A176" w:themeColor="accent3" w:themeTint="99"/>
            </w:tcBorders>
            <w:shd w:val="clear" w:color="auto" w:fill="auto"/>
            <w:noWrap/>
            <w:vAlign w:val="center"/>
            <w:hideMark/>
          </w:tcPr>
          <w:p w14:paraId="185FBC71" w14:textId="77777777" w:rsidR="000667A1" w:rsidRPr="00233890" w:rsidRDefault="000667A1" w:rsidP="005B403E">
            <w:pPr>
              <w:spacing w:after="0" w:line="240" w:lineRule="auto"/>
              <w:jc w:val="both"/>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Salento</w:t>
            </w:r>
          </w:p>
        </w:tc>
        <w:tc>
          <w:tcPr>
            <w:tcW w:w="1349" w:type="dxa"/>
            <w:tcBorders>
              <w:bottom w:val="single" w:sz="4" w:space="0" w:color="F3A176" w:themeColor="accent3" w:themeTint="99"/>
            </w:tcBorders>
            <w:shd w:val="clear" w:color="auto" w:fill="auto"/>
            <w:noWrap/>
            <w:vAlign w:val="center"/>
            <w:hideMark/>
          </w:tcPr>
          <w:p w14:paraId="2BCD0994"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262.928</w:t>
            </w:r>
          </w:p>
        </w:tc>
        <w:tc>
          <w:tcPr>
            <w:tcW w:w="1265" w:type="dxa"/>
            <w:tcBorders>
              <w:bottom w:val="single" w:sz="4" w:space="0" w:color="F3A176" w:themeColor="accent3" w:themeTint="99"/>
            </w:tcBorders>
            <w:shd w:val="clear" w:color="000000" w:fill="FFFFFF"/>
            <w:noWrap/>
            <w:vAlign w:val="center"/>
            <w:hideMark/>
          </w:tcPr>
          <w:p w14:paraId="73F53406"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164.968</w:t>
            </w:r>
          </w:p>
        </w:tc>
        <w:tc>
          <w:tcPr>
            <w:tcW w:w="1560" w:type="dxa"/>
            <w:tcBorders>
              <w:bottom w:val="single" w:sz="4" w:space="0" w:color="F3A176" w:themeColor="accent3" w:themeTint="99"/>
            </w:tcBorders>
            <w:shd w:val="clear" w:color="000000" w:fill="FFFFFF"/>
            <w:noWrap/>
            <w:vAlign w:val="center"/>
            <w:hideMark/>
          </w:tcPr>
          <w:p w14:paraId="20D9D267" w14:textId="77777777" w:rsidR="000667A1" w:rsidRPr="00233890" w:rsidRDefault="000667A1" w:rsidP="005B403E">
            <w:pPr>
              <w:spacing w:after="0" w:line="240" w:lineRule="auto"/>
              <w:jc w:val="center"/>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63%</w:t>
            </w:r>
          </w:p>
        </w:tc>
        <w:tc>
          <w:tcPr>
            <w:tcW w:w="3118" w:type="dxa"/>
            <w:tcBorders>
              <w:bottom w:val="single" w:sz="4" w:space="0" w:color="F3A176" w:themeColor="accent3" w:themeTint="99"/>
            </w:tcBorders>
            <w:shd w:val="clear" w:color="auto" w:fill="auto"/>
            <w:vAlign w:val="center"/>
            <w:hideMark/>
          </w:tcPr>
          <w:p w14:paraId="5F69756F" w14:textId="34A9B551" w:rsidR="000667A1" w:rsidRPr="00233890" w:rsidRDefault="000667A1" w:rsidP="005B403E">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233890">
              <w:rPr>
                <w:rFonts w:ascii="Arial" w:eastAsia="Times New Roman" w:hAnsi="Arial" w:cs="Arial"/>
                <w:color w:val="000000"/>
                <w:sz w:val="20"/>
                <w:szCs w:val="20"/>
                <w:lang w:eastAsia="es-CO"/>
              </w:rPr>
              <w:t xml:space="preserve"> más de lo proyectado</w:t>
            </w:r>
          </w:p>
        </w:tc>
      </w:tr>
      <w:tr w:rsidR="000667A1" w:rsidRPr="00233890" w14:paraId="494F7FBD" w14:textId="77777777" w:rsidTr="005B403E">
        <w:trPr>
          <w:trHeight w:val="227"/>
          <w:jc w:val="center"/>
        </w:trPr>
        <w:tc>
          <w:tcPr>
            <w:tcW w:w="1565" w:type="dxa"/>
            <w:tcBorders>
              <w:top w:val="single" w:sz="4" w:space="0" w:color="F3A176" w:themeColor="accent3" w:themeTint="99"/>
              <w:bottom w:val="single" w:sz="4" w:space="0" w:color="F3A176" w:themeColor="accent3" w:themeTint="99"/>
            </w:tcBorders>
            <w:shd w:val="clear" w:color="auto" w:fill="auto"/>
            <w:noWrap/>
            <w:vAlign w:val="center"/>
            <w:hideMark/>
          </w:tcPr>
          <w:p w14:paraId="68364535" w14:textId="53FD4016" w:rsidR="000667A1" w:rsidRPr="00233890" w:rsidRDefault="00DA3951" w:rsidP="00DA3951">
            <w:pPr>
              <w:spacing w:after="0" w:line="240" w:lineRule="auto"/>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TOTAL</w:t>
            </w:r>
          </w:p>
        </w:tc>
        <w:tc>
          <w:tcPr>
            <w:tcW w:w="1349" w:type="dxa"/>
            <w:tcBorders>
              <w:top w:val="single" w:sz="4" w:space="0" w:color="F3A176" w:themeColor="accent3" w:themeTint="99"/>
              <w:bottom w:val="single" w:sz="4" w:space="0" w:color="F3A176" w:themeColor="accent3" w:themeTint="99"/>
            </w:tcBorders>
            <w:shd w:val="clear" w:color="auto" w:fill="auto"/>
            <w:noWrap/>
            <w:vAlign w:val="center"/>
            <w:hideMark/>
          </w:tcPr>
          <w:p w14:paraId="0509FB44" w14:textId="77777777" w:rsidR="000667A1" w:rsidRPr="00233890" w:rsidRDefault="000667A1" w:rsidP="00D8441F">
            <w:pPr>
              <w:spacing w:after="0" w:line="240" w:lineRule="auto"/>
              <w:jc w:val="right"/>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9.805.793</w:t>
            </w:r>
          </w:p>
        </w:tc>
        <w:tc>
          <w:tcPr>
            <w:tcW w:w="1265" w:type="dxa"/>
            <w:tcBorders>
              <w:top w:val="single" w:sz="4" w:space="0" w:color="F3A176" w:themeColor="accent3" w:themeTint="99"/>
              <w:bottom w:val="single" w:sz="4" w:space="0" w:color="F3A176" w:themeColor="accent3" w:themeTint="99"/>
            </w:tcBorders>
            <w:shd w:val="clear" w:color="auto" w:fill="auto"/>
            <w:noWrap/>
            <w:vAlign w:val="center"/>
            <w:hideMark/>
          </w:tcPr>
          <w:p w14:paraId="6AF92097" w14:textId="11EDA158" w:rsidR="000667A1" w:rsidRPr="00233890" w:rsidRDefault="000667A1" w:rsidP="00D8441F">
            <w:pPr>
              <w:spacing w:after="0" w:line="240" w:lineRule="auto"/>
              <w:jc w:val="right"/>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 xml:space="preserve">4.794.586 </w:t>
            </w:r>
          </w:p>
        </w:tc>
        <w:tc>
          <w:tcPr>
            <w:tcW w:w="1560" w:type="dxa"/>
            <w:tcBorders>
              <w:top w:val="single" w:sz="4" w:space="0" w:color="F3A176" w:themeColor="accent3" w:themeTint="99"/>
              <w:bottom w:val="single" w:sz="4" w:space="0" w:color="F3A176" w:themeColor="accent3" w:themeTint="99"/>
            </w:tcBorders>
            <w:shd w:val="clear" w:color="000000" w:fill="FFFFFF"/>
            <w:noWrap/>
            <w:vAlign w:val="center"/>
            <w:hideMark/>
          </w:tcPr>
          <w:p w14:paraId="7264263B" w14:textId="77777777" w:rsidR="000667A1" w:rsidRPr="00233890" w:rsidRDefault="000667A1" w:rsidP="00D8441F">
            <w:pPr>
              <w:spacing w:after="0" w:line="240" w:lineRule="auto"/>
              <w:jc w:val="center"/>
              <w:rPr>
                <w:rFonts w:ascii="Arial" w:eastAsia="Times New Roman" w:hAnsi="Arial" w:cs="Arial"/>
                <w:b/>
                <w:bCs/>
                <w:color w:val="000000"/>
                <w:sz w:val="20"/>
                <w:szCs w:val="20"/>
                <w:lang w:eastAsia="es-CO"/>
              </w:rPr>
            </w:pPr>
            <w:r w:rsidRPr="00233890">
              <w:rPr>
                <w:rFonts w:ascii="Arial" w:eastAsia="Times New Roman" w:hAnsi="Arial" w:cs="Arial"/>
                <w:b/>
                <w:bCs/>
                <w:color w:val="000000"/>
                <w:sz w:val="20"/>
                <w:szCs w:val="20"/>
                <w:lang w:eastAsia="es-CO"/>
              </w:rPr>
              <w:t>49%</w:t>
            </w:r>
          </w:p>
        </w:tc>
        <w:tc>
          <w:tcPr>
            <w:tcW w:w="3118" w:type="dxa"/>
            <w:tcBorders>
              <w:top w:val="single" w:sz="4" w:space="0" w:color="F3A176" w:themeColor="accent3" w:themeTint="99"/>
              <w:bottom w:val="single" w:sz="4" w:space="0" w:color="F3A176" w:themeColor="accent3" w:themeTint="99"/>
            </w:tcBorders>
            <w:shd w:val="clear" w:color="auto" w:fill="auto"/>
            <w:vAlign w:val="center"/>
            <w:hideMark/>
          </w:tcPr>
          <w:tbl>
            <w:tblPr>
              <w:tblW w:w="0" w:type="auto"/>
              <w:jc w:val="center"/>
              <w:tblLayout w:type="fixed"/>
              <w:tblCellMar>
                <w:left w:w="70" w:type="dxa"/>
                <w:right w:w="70" w:type="dxa"/>
              </w:tblCellMar>
              <w:tblLook w:val="04A0" w:firstRow="1" w:lastRow="0" w:firstColumn="1" w:lastColumn="0" w:noHBand="0" w:noVBand="1"/>
            </w:tblPr>
            <w:tblGrid>
              <w:gridCol w:w="3118"/>
            </w:tblGrid>
            <w:tr w:rsidR="008D1959" w:rsidRPr="00233890" w14:paraId="7F8CD9C7" w14:textId="77777777" w:rsidTr="00040FC9">
              <w:trPr>
                <w:trHeight w:val="510"/>
                <w:jc w:val="center"/>
              </w:trPr>
              <w:tc>
                <w:tcPr>
                  <w:tcW w:w="3118" w:type="dxa"/>
                  <w:shd w:val="clear" w:color="auto" w:fill="auto"/>
                  <w:vAlign w:val="center"/>
                  <w:hideMark/>
                </w:tcPr>
                <w:p w14:paraId="769CFC6D" w14:textId="77777777" w:rsidR="008D1959" w:rsidRPr="00233890" w:rsidRDefault="008D1959" w:rsidP="005B403E">
                  <w:pPr>
                    <w:spacing w:after="0" w:line="240" w:lineRule="auto"/>
                    <w:jc w:val="both"/>
                    <w:rPr>
                      <w:rFonts w:ascii="Arial" w:eastAsia="Times New Roman" w:hAnsi="Arial" w:cs="Arial"/>
                      <w:color w:val="000000"/>
                      <w:sz w:val="20"/>
                      <w:szCs w:val="20"/>
                      <w:lang w:eastAsia="es-CO"/>
                    </w:rPr>
                  </w:pPr>
                  <w:r w:rsidRPr="00233890">
                    <w:rPr>
                      <w:rFonts w:ascii="Arial" w:eastAsia="Times New Roman" w:hAnsi="Arial" w:cs="Arial"/>
                      <w:color w:val="000000"/>
                      <w:sz w:val="20"/>
                      <w:szCs w:val="20"/>
                      <w:lang w:eastAsia="es-CO"/>
                    </w:rPr>
                    <w:t xml:space="preserve">Ejecutó menos de lo proyectado </w:t>
                  </w:r>
                </w:p>
              </w:tc>
            </w:tr>
          </w:tbl>
          <w:p w14:paraId="071B9C80" w14:textId="20FE932C" w:rsidR="000667A1" w:rsidRPr="00031161" w:rsidRDefault="000667A1" w:rsidP="005B403E">
            <w:pPr>
              <w:spacing w:after="0" w:line="240" w:lineRule="auto"/>
              <w:jc w:val="both"/>
              <w:rPr>
                <w:rFonts w:ascii="Arial" w:eastAsia="Times New Roman" w:hAnsi="Arial" w:cs="Arial"/>
                <w:b/>
                <w:color w:val="000000"/>
                <w:sz w:val="20"/>
                <w:szCs w:val="20"/>
                <w:lang w:eastAsia="es-CO"/>
              </w:rPr>
            </w:pPr>
          </w:p>
        </w:tc>
      </w:tr>
    </w:tbl>
    <w:p w14:paraId="09E45A11" w14:textId="52C29A9B" w:rsidR="000667A1" w:rsidRPr="00E73FA5" w:rsidRDefault="005A0946" w:rsidP="000667A1">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  </w:t>
      </w:r>
      <w:r w:rsidR="000667A1" w:rsidRPr="00E73FA5">
        <w:rPr>
          <w:rFonts w:ascii="Arial" w:eastAsia="Times New Roman" w:hAnsi="Arial" w:cs="Arial"/>
          <w:color w:val="000000"/>
          <w:sz w:val="18"/>
          <w:szCs w:val="18"/>
          <w:lang w:eastAsia="es-CO"/>
        </w:rPr>
        <w:t xml:space="preserve"> Fuente: Información Municipal reportada al DNP. FUT</w:t>
      </w:r>
    </w:p>
    <w:p w14:paraId="5A0266DE" w14:textId="77777777" w:rsidR="00145582" w:rsidRDefault="00145582" w:rsidP="00FC6559">
      <w:pPr>
        <w:spacing w:line="240" w:lineRule="auto"/>
        <w:rPr>
          <w:rFonts w:asciiTheme="majorHAnsi" w:hAnsiTheme="majorHAnsi" w:cs="Arial"/>
          <w:b/>
          <w:sz w:val="18"/>
          <w:szCs w:val="18"/>
        </w:rPr>
      </w:pPr>
    </w:p>
    <w:p w14:paraId="78C93350" w14:textId="77777777" w:rsidR="009A30B9" w:rsidRPr="00582CF6" w:rsidRDefault="009A30B9" w:rsidP="00FC6559">
      <w:pPr>
        <w:spacing w:line="240" w:lineRule="auto"/>
        <w:rPr>
          <w:rFonts w:asciiTheme="majorHAnsi" w:hAnsiTheme="majorHAnsi" w:cs="Arial"/>
          <w:b/>
          <w:sz w:val="24"/>
          <w:szCs w:val="24"/>
        </w:rPr>
      </w:pPr>
    </w:p>
    <w:p w14:paraId="0E5FF9D4" w14:textId="2DDDDA57" w:rsidR="00150ADA" w:rsidRPr="00582CF6" w:rsidRDefault="00150ADA" w:rsidP="005B403E">
      <w:pPr>
        <w:spacing w:after="0" w:line="240" w:lineRule="auto"/>
        <w:jc w:val="center"/>
        <w:rPr>
          <w:rFonts w:ascii="Arial" w:hAnsi="Arial" w:cs="Arial"/>
          <w:b/>
          <w:sz w:val="24"/>
          <w:szCs w:val="24"/>
        </w:rPr>
      </w:pPr>
      <w:r w:rsidRPr="00582CF6">
        <w:rPr>
          <w:rFonts w:ascii="Arial" w:hAnsi="Arial" w:cs="Arial"/>
          <w:b/>
          <w:sz w:val="24"/>
          <w:szCs w:val="24"/>
        </w:rPr>
        <w:t xml:space="preserve">3.5.  </w:t>
      </w:r>
      <w:r w:rsidR="005B403E" w:rsidRPr="00582CF6">
        <w:rPr>
          <w:rFonts w:ascii="Arial" w:hAnsi="Arial" w:cs="Arial"/>
          <w:b/>
          <w:sz w:val="24"/>
          <w:szCs w:val="24"/>
        </w:rPr>
        <w:t>Sector  Alimentación Escolar</w:t>
      </w:r>
    </w:p>
    <w:p w14:paraId="1E36972F" w14:textId="77777777" w:rsidR="00CA6E15" w:rsidRPr="00582CF6" w:rsidRDefault="00150ADA" w:rsidP="005B403E">
      <w:pPr>
        <w:spacing w:after="0" w:line="240" w:lineRule="auto"/>
        <w:jc w:val="center"/>
        <w:rPr>
          <w:rFonts w:ascii="Arial" w:hAnsi="Arial" w:cs="Arial"/>
          <w:sz w:val="20"/>
          <w:szCs w:val="20"/>
        </w:rPr>
      </w:pPr>
      <w:r w:rsidRPr="00582CF6">
        <w:rPr>
          <w:rFonts w:ascii="Arial" w:hAnsi="Arial" w:cs="Arial"/>
          <w:sz w:val="20"/>
          <w:szCs w:val="20"/>
        </w:rPr>
        <w:t>(Miles de pesos)</w:t>
      </w:r>
    </w:p>
    <w:p w14:paraId="7F4F6C0E" w14:textId="2F52B187" w:rsidR="00150ADA" w:rsidRPr="0054562E" w:rsidRDefault="00150ADA" w:rsidP="00CA6E15">
      <w:pPr>
        <w:spacing w:line="240" w:lineRule="auto"/>
        <w:rPr>
          <w:rFonts w:ascii="Arial" w:hAnsi="Arial" w:cs="Arial"/>
          <w:b/>
          <w:sz w:val="20"/>
          <w:szCs w:val="20"/>
        </w:rPr>
      </w:pPr>
      <w:r w:rsidRPr="0054562E">
        <w:rPr>
          <w:rFonts w:ascii="Arial" w:hAnsi="Arial" w:cs="Arial"/>
          <w:b/>
          <w:sz w:val="20"/>
          <w:szCs w:val="20"/>
        </w:rPr>
        <w:t>Tabla No.12</w:t>
      </w:r>
    </w:p>
    <w:tbl>
      <w:tblPr>
        <w:tblW w:w="8333" w:type="dxa"/>
        <w:tblInd w:w="55" w:type="dxa"/>
        <w:tblCellMar>
          <w:left w:w="70" w:type="dxa"/>
          <w:right w:w="70" w:type="dxa"/>
        </w:tblCellMar>
        <w:tblLook w:val="04A0" w:firstRow="1" w:lastRow="0" w:firstColumn="1" w:lastColumn="0" w:noHBand="0" w:noVBand="1"/>
      </w:tblPr>
      <w:tblGrid>
        <w:gridCol w:w="1285"/>
        <w:gridCol w:w="1052"/>
        <w:gridCol w:w="1931"/>
        <w:gridCol w:w="1200"/>
        <w:gridCol w:w="3060"/>
      </w:tblGrid>
      <w:tr w:rsidR="00A94DA1" w:rsidRPr="00A94DA1" w14:paraId="62BCB1FA" w14:textId="77777777" w:rsidTr="00A94DA1">
        <w:trPr>
          <w:trHeight w:val="540"/>
        </w:trPr>
        <w:tc>
          <w:tcPr>
            <w:tcW w:w="1200" w:type="dxa"/>
            <w:tcBorders>
              <w:top w:val="single" w:sz="8" w:space="0" w:color="F3A176"/>
              <w:left w:val="nil"/>
              <w:bottom w:val="single" w:sz="8" w:space="0" w:color="F3A176"/>
              <w:right w:val="nil"/>
            </w:tcBorders>
            <w:shd w:val="clear" w:color="000000" w:fill="FFFFFF"/>
            <w:noWrap/>
            <w:vAlign w:val="center"/>
            <w:hideMark/>
          </w:tcPr>
          <w:p w14:paraId="54075BBC" w14:textId="77777777" w:rsidR="00A94DA1" w:rsidRPr="00A94DA1" w:rsidRDefault="00A94DA1" w:rsidP="00A94DA1">
            <w:pPr>
              <w:spacing w:after="0" w:line="240" w:lineRule="auto"/>
              <w:rPr>
                <w:rFonts w:ascii="Arial" w:eastAsia="Times New Roman" w:hAnsi="Arial" w:cs="Arial"/>
                <w:b/>
                <w:bCs/>
                <w:color w:val="000000"/>
                <w:sz w:val="20"/>
                <w:szCs w:val="20"/>
                <w:lang w:eastAsia="es-CO"/>
              </w:rPr>
            </w:pPr>
            <w:r w:rsidRPr="00A94DA1">
              <w:rPr>
                <w:rFonts w:ascii="Arial" w:eastAsia="Times New Roman" w:hAnsi="Arial" w:cs="Arial"/>
                <w:b/>
                <w:bCs/>
                <w:color w:val="000000"/>
                <w:sz w:val="20"/>
                <w:szCs w:val="20"/>
                <w:lang w:eastAsia="es-CO"/>
              </w:rPr>
              <w:t>Municipios</w:t>
            </w:r>
          </w:p>
        </w:tc>
        <w:tc>
          <w:tcPr>
            <w:tcW w:w="942" w:type="dxa"/>
            <w:tcBorders>
              <w:top w:val="single" w:sz="8" w:space="0" w:color="F3A176"/>
              <w:left w:val="nil"/>
              <w:bottom w:val="single" w:sz="8" w:space="0" w:color="F3A176"/>
              <w:right w:val="nil"/>
            </w:tcBorders>
            <w:shd w:val="clear" w:color="000000" w:fill="FFFFFF"/>
            <w:vAlign w:val="center"/>
            <w:hideMark/>
          </w:tcPr>
          <w:p w14:paraId="39571F07" w14:textId="77777777" w:rsidR="00A94DA1" w:rsidRPr="00A94DA1" w:rsidRDefault="00A94DA1" w:rsidP="00A94DA1">
            <w:pPr>
              <w:spacing w:after="0" w:line="240" w:lineRule="auto"/>
              <w:jc w:val="center"/>
              <w:rPr>
                <w:rFonts w:ascii="Arial" w:eastAsia="Times New Roman" w:hAnsi="Arial" w:cs="Arial"/>
                <w:b/>
                <w:bCs/>
                <w:color w:val="000000"/>
                <w:sz w:val="20"/>
                <w:szCs w:val="20"/>
                <w:lang w:eastAsia="es-CO"/>
              </w:rPr>
            </w:pPr>
            <w:r w:rsidRPr="00A94DA1">
              <w:rPr>
                <w:rFonts w:ascii="Arial" w:eastAsia="Times New Roman" w:hAnsi="Arial" w:cs="Arial"/>
                <w:b/>
                <w:bCs/>
                <w:color w:val="000000"/>
                <w:sz w:val="20"/>
                <w:szCs w:val="20"/>
                <w:lang w:eastAsia="es-CO"/>
              </w:rPr>
              <w:t>Asignado</w:t>
            </w:r>
          </w:p>
        </w:tc>
        <w:tc>
          <w:tcPr>
            <w:tcW w:w="1931" w:type="dxa"/>
            <w:tcBorders>
              <w:top w:val="single" w:sz="8" w:space="0" w:color="F3A176"/>
              <w:left w:val="nil"/>
              <w:bottom w:val="single" w:sz="8" w:space="0" w:color="F3A176"/>
              <w:right w:val="nil"/>
            </w:tcBorders>
            <w:shd w:val="clear" w:color="000000" w:fill="FFFFFF"/>
            <w:vAlign w:val="center"/>
            <w:hideMark/>
          </w:tcPr>
          <w:p w14:paraId="5E4E2050" w14:textId="77777777" w:rsidR="00A94DA1" w:rsidRPr="00A94DA1" w:rsidRDefault="00A94DA1" w:rsidP="00A94DA1">
            <w:pPr>
              <w:spacing w:after="0" w:line="240" w:lineRule="auto"/>
              <w:jc w:val="center"/>
              <w:rPr>
                <w:rFonts w:ascii="Arial" w:eastAsia="Times New Roman" w:hAnsi="Arial" w:cs="Arial"/>
                <w:b/>
                <w:bCs/>
                <w:color w:val="000000"/>
                <w:sz w:val="20"/>
                <w:szCs w:val="20"/>
                <w:lang w:eastAsia="es-CO"/>
              </w:rPr>
            </w:pPr>
            <w:r w:rsidRPr="00A94DA1">
              <w:rPr>
                <w:rFonts w:ascii="Arial" w:eastAsia="Times New Roman" w:hAnsi="Arial" w:cs="Arial"/>
                <w:b/>
                <w:bCs/>
                <w:color w:val="000000"/>
                <w:sz w:val="20"/>
                <w:szCs w:val="20"/>
                <w:lang w:eastAsia="es-CO"/>
              </w:rPr>
              <w:t>Ejecutado</w:t>
            </w:r>
          </w:p>
        </w:tc>
        <w:tc>
          <w:tcPr>
            <w:tcW w:w="1200" w:type="dxa"/>
            <w:tcBorders>
              <w:top w:val="single" w:sz="8" w:space="0" w:color="F3A176"/>
              <w:left w:val="nil"/>
              <w:bottom w:val="single" w:sz="8" w:space="0" w:color="F3A176"/>
              <w:right w:val="nil"/>
            </w:tcBorders>
            <w:shd w:val="clear" w:color="000000" w:fill="FFFFFF"/>
            <w:noWrap/>
            <w:vAlign w:val="center"/>
            <w:hideMark/>
          </w:tcPr>
          <w:p w14:paraId="763A95EB" w14:textId="77777777" w:rsidR="00A94DA1" w:rsidRPr="00A94DA1" w:rsidRDefault="00A94DA1" w:rsidP="00A94DA1">
            <w:pPr>
              <w:spacing w:after="0" w:line="240" w:lineRule="auto"/>
              <w:jc w:val="center"/>
              <w:rPr>
                <w:rFonts w:ascii="Arial" w:eastAsia="Times New Roman" w:hAnsi="Arial" w:cs="Arial"/>
                <w:b/>
                <w:bCs/>
                <w:color w:val="000000"/>
                <w:sz w:val="20"/>
                <w:szCs w:val="20"/>
                <w:lang w:eastAsia="es-CO"/>
              </w:rPr>
            </w:pPr>
            <w:r w:rsidRPr="00A94DA1">
              <w:rPr>
                <w:rFonts w:ascii="Arial" w:eastAsia="Times New Roman" w:hAnsi="Arial" w:cs="Arial"/>
                <w:b/>
                <w:bCs/>
                <w:color w:val="000000"/>
                <w:sz w:val="20"/>
                <w:szCs w:val="20"/>
                <w:lang w:eastAsia="es-CO"/>
              </w:rPr>
              <w:t>Indicador</w:t>
            </w:r>
          </w:p>
        </w:tc>
        <w:tc>
          <w:tcPr>
            <w:tcW w:w="3060" w:type="dxa"/>
            <w:tcBorders>
              <w:top w:val="single" w:sz="8" w:space="0" w:color="F3A176"/>
              <w:left w:val="nil"/>
              <w:bottom w:val="single" w:sz="8" w:space="0" w:color="F3A176"/>
              <w:right w:val="nil"/>
            </w:tcBorders>
            <w:shd w:val="clear" w:color="000000" w:fill="FFFFFF"/>
            <w:noWrap/>
            <w:vAlign w:val="center"/>
            <w:hideMark/>
          </w:tcPr>
          <w:p w14:paraId="4096580D" w14:textId="77777777" w:rsidR="00A94DA1" w:rsidRPr="00A94DA1" w:rsidRDefault="00A94DA1" w:rsidP="00A94DA1">
            <w:pPr>
              <w:spacing w:after="0" w:line="240" w:lineRule="auto"/>
              <w:jc w:val="center"/>
              <w:rPr>
                <w:rFonts w:ascii="Arial" w:eastAsia="Times New Roman" w:hAnsi="Arial" w:cs="Arial"/>
                <w:b/>
                <w:bCs/>
                <w:color w:val="000000"/>
                <w:sz w:val="20"/>
                <w:szCs w:val="20"/>
                <w:lang w:eastAsia="es-CO"/>
              </w:rPr>
            </w:pPr>
            <w:r w:rsidRPr="00A94DA1">
              <w:rPr>
                <w:rFonts w:ascii="Arial" w:eastAsia="Times New Roman" w:hAnsi="Arial" w:cs="Arial"/>
                <w:b/>
                <w:bCs/>
                <w:color w:val="000000"/>
                <w:sz w:val="20"/>
                <w:szCs w:val="20"/>
                <w:lang w:eastAsia="es-CO"/>
              </w:rPr>
              <w:t>Evaluación</w:t>
            </w:r>
          </w:p>
        </w:tc>
      </w:tr>
      <w:tr w:rsidR="00A94DA1" w:rsidRPr="00A94DA1" w14:paraId="55F96434" w14:textId="77777777" w:rsidTr="009A30B9">
        <w:trPr>
          <w:trHeight w:val="284"/>
        </w:trPr>
        <w:tc>
          <w:tcPr>
            <w:tcW w:w="1200" w:type="dxa"/>
            <w:tcBorders>
              <w:top w:val="nil"/>
              <w:left w:val="nil"/>
              <w:bottom w:val="nil"/>
              <w:right w:val="nil"/>
            </w:tcBorders>
            <w:shd w:val="clear" w:color="auto" w:fill="auto"/>
            <w:noWrap/>
            <w:vAlign w:val="center"/>
            <w:hideMark/>
          </w:tcPr>
          <w:p w14:paraId="7C04BA0E"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Armenia</w:t>
            </w:r>
          </w:p>
        </w:tc>
        <w:tc>
          <w:tcPr>
            <w:tcW w:w="942" w:type="dxa"/>
            <w:tcBorders>
              <w:top w:val="nil"/>
              <w:left w:val="nil"/>
              <w:bottom w:val="nil"/>
              <w:right w:val="nil"/>
            </w:tcBorders>
            <w:shd w:val="clear" w:color="auto" w:fill="auto"/>
            <w:noWrap/>
            <w:vAlign w:val="center"/>
            <w:hideMark/>
          </w:tcPr>
          <w:p w14:paraId="5C629D0D"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417.030</w:t>
            </w:r>
          </w:p>
        </w:tc>
        <w:tc>
          <w:tcPr>
            <w:tcW w:w="1931" w:type="dxa"/>
            <w:tcBorders>
              <w:top w:val="nil"/>
              <w:left w:val="nil"/>
              <w:bottom w:val="nil"/>
              <w:right w:val="nil"/>
            </w:tcBorders>
            <w:shd w:val="clear" w:color="auto" w:fill="auto"/>
            <w:noWrap/>
            <w:vAlign w:val="center"/>
            <w:hideMark/>
          </w:tcPr>
          <w:p w14:paraId="4E2FE033"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380.000</w:t>
            </w:r>
          </w:p>
        </w:tc>
        <w:tc>
          <w:tcPr>
            <w:tcW w:w="1200" w:type="dxa"/>
            <w:tcBorders>
              <w:top w:val="nil"/>
              <w:left w:val="nil"/>
              <w:bottom w:val="nil"/>
              <w:right w:val="nil"/>
            </w:tcBorders>
            <w:shd w:val="clear" w:color="auto" w:fill="auto"/>
            <w:noWrap/>
            <w:vAlign w:val="center"/>
            <w:hideMark/>
          </w:tcPr>
          <w:p w14:paraId="1DB8F49F"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91%</w:t>
            </w:r>
          </w:p>
        </w:tc>
        <w:tc>
          <w:tcPr>
            <w:tcW w:w="3060" w:type="dxa"/>
            <w:tcBorders>
              <w:top w:val="nil"/>
              <w:left w:val="nil"/>
              <w:bottom w:val="nil"/>
              <w:right w:val="nil"/>
            </w:tcBorders>
            <w:shd w:val="clear" w:color="auto" w:fill="auto"/>
            <w:vAlign w:val="center"/>
            <w:hideMark/>
          </w:tcPr>
          <w:p w14:paraId="5B8D4769"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Ejecutó más de lo proyectado</w:t>
            </w:r>
          </w:p>
        </w:tc>
      </w:tr>
      <w:tr w:rsidR="00A94DA1" w:rsidRPr="00A94DA1" w14:paraId="0F628780" w14:textId="77777777" w:rsidTr="009A30B9">
        <w:trPr>
          <w:trHeight w:val="284"/>
        </w:trPr>
        <w:tc>
          <w:tcPr>
            <w:tcW w:w="1200" w:type="dxa"/>
            <w:tcBorders>
              <w:top w:val="nil"/>
              <w:left w:val="nil"/>
              <w:bottom w:val="nil"/>
              <w:right w:val="nil"/>
            </w:tcBorders>
            <w:shd w:val="clear" w:color="auto" w:fill="auto"/>
            <w:noWrap/>
            <w:vAlign w:val="center"/>
            <w:hideMark/>
          </w:tcPr>
          <w:p w14:paraId="5B860FA8" w14:textId="77777777" w:rsidR="00A94DA1" w:rsidRPr="005B403E" w:rsidRDefault="00A94DA1" w:rsidP="009A30B9">
            <w:pPr>
              <w:spacing w:after="0" w:line="240" w:lineRule="auto"/>
              <w:jc w:val="both"/>
              <w:rPr>
                <w:rFonts w:ascii="Arial" w:eastAsia="Times New Roman" w:hAnsi="Arial" w:cs="Arial"/>
                <w:b/>
                <w:iCs/>
                <w:color w:val="000000"/>
                <w:sz w:val="20"/>
                <w:szCs w:val="20"/>
                <w:lang w:eastAsia="es-CO"/>
              </w:rPr>
            </w:pPr>
            <w:r w:rsidRPr="005B403E">
              <w:rPr>
                <w:rFonts w:ascii="Arial" w:eastAsia="Times New Roman" w:hAnsi="Arial" w:cs="Arial"/>
                <w:b/>
                <w:iCs/>
                <w:color w:val="000000"/>
                <w:sz w:val="20"/>
                <w:szCs w:val="20"/>
                <w:lang w:eastAsia="es-CO"/>
              </w:rPr>
              <w:t>Buenavista</w:t>
            </w:r>
          </w:p>
        </w:tc>
        <w:tc>
          <w:tcPr>
            <w:tcW w:w="942" w:type="dxa"/>
            <w:tcBorders>
              <w:top w:val="nil"/>
              <w:left w:val="nil"/>
              <w:bottom w:val="nil"/>
              <w:right w:val="nil"/>
            </w:tcBorders>
            <w:shd w:val="clear" w:color="auto" w:fill="auto"/>
            <w:noWrap/>
            <w:vAlign w:val="center"/>
            <w:hideMark/>
          </w:tcPr>
          <w:p w14:paraId="41138808"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8.781</w:t>
            </w:r>
          </w:p>
        </w:tc>
        <w:tc>
          <w:tcPr>
            <w:tcW w:w="1931" w:type="dxa"/>
            <w:tcBorders>
              <w:top w:val="nil"/>
              <w:left w:val="nil"/>
              <w:bottom w:val="nil"/>
              <w:right w:val="nil"/>
            </w:tcBorders>
            <w:shd w:val="clear" w:color="auto" w:fill="auto"/>
            <w:noWrap/>
            <w:vAlign w:val="center"/>
            <w:hideMark/>
          </w:tcPr>
          <w:p w14:paraId="2556793E" w14:textId="4105BC3B"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01760D4E"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28E90B48"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6B96F0B3" w14:textId="77777777" w:rsidTr="009A30B9">
        <w:trPr>
          <w:trHeight w:val="284"/>
        </w:trPr>
        <w:tc>
          <w:tcPr>
            <w:tcW w:w="1200" w:type="dxa"/>
            <w:tcBorders>
              <w:top w:val="nil"/>
              <w:left w:val="nil"/>
              <w:bottom w:val="nil"/>
              <w:right w:val="nil"/>
            </w:tcBorders>
            <w:shd w:val="clear" w:color="auto" w:fill="auto"/>
            <w:noWrap/>
            <w:vAlign w:val="center"/>
            <w:hideMark/>
          </w:tcPr>
          <w:p w14:paraId="51F4FD46" w14:textId="77777777" w:rsidR="00A94DA1" w:rsidRPr="005B403E" w:rsidRDefault="00A94DA1" w:rsidP="009A30B9">
            <w:pPr>
              <w:spacing w:after="0" w:line="240" w:lineRule="auto"/>
              <w:jc w:val="both"/>
              <w:rPr>
                <w:rFonts w:ascii="Arial" w:eastAsia="Times New Roman" w:hAnsi="Arial" w:cs="Arial"/>
                <w:b/>
                <w:iCs/>
                <w:color w:val="000000"/>
                <w:sz w:val="20"/>
                <w:szCs w:val="20"/>
                <w:lang w:eastAsia="es-CO"/>
              </w:rPr>
            </w:pPr>
            <w:r w:rsidRPr="005B403E">
              <w:rPr>
                <w:rFonts w:ascii="Arial" w:eastAsia="Times New Roman" w:hAnsi="Arial" w:cs="Arial"/>
                <w:b/>
                <w:iCs/>
                <w:color w:val="000000"/>
                <w:sz w:val="20"/>
                <w:szCs w:val="20"/>
                <w:lang w:eastAsia="es-CO"/>
              </w:rPr>
              <w:t>Calarcá</w:t>
            </w:r>
          </w:p>
        </w:tc>
        <w:tc>
          <w:tcPr>
            <w:tcW w:w="942" w:type="dxa"/>
            <w:tcBorders>
              <w:top w:val="nil"/>
              <w:left w:val="nil"/>
              <w:bottom w:val="nil"/>
              <w:right w:val="nil"/>
            </w:tcBorders>
            <w:shd w:val="clear" w:color="auto" w:fill="auto"/>
            <w:noWrap/>
            <w:vAlign w:val="center"/>
            <w:hideMark/>
          </w:tcPr>
          <w:p w14:paraId="3EA5385D"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129.322</w:t>
            </w:r>
          </w:p>
        </w:tc>
        <w:tc>
          <w:tcPr>
            <w:tcW w:w="1931" w:type="dxa"/>
            <w:tcBorders>
              <w:top w:val="nil"/>
              <w:left w:val="nil"/>
              <w:bottom w:val="nil"/>
              <w:right w:val="nil"/>
            </w:tcBorders>
            <w:shd w:val="clear" w:color="auto" w:fill="auto"/>
            <w:noWrap/>
            <w:vAlign w:val="center"/>
            <w:hideMark/>
          </w:tcPr>
          <w:p w14:paraId="6370266B" w14:textId="37E733F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607EC085"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79AC8C80"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1749B599" w14:textId="77777777" w:rsidTr="009A30B9">
        <w:trPr>
          <w:trHeight w:val="284"/>
        </w:trPr>
        <w:tc>
          <w:tcPr>
            <w:tcW w:w="1200" w:type="dxa"/>
            <w:tcBorders>
              <w:top w:val="nil"/>
              <w:left w:val="nil"/>
              <w:bottom w:val="nil"/>
              <w:right w:val="nil"/>
            </w:tcBorders>
            <w:shd w:val="clear" w:color="auto" w:fill="auto"/>
            <w:noWrap/>
            <w:vAlign w:val="center"/>
            <w:hideMark/>
          </w:tcPr>
          <w:p w14:paraId="189CF9F1"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Circasia</w:t>
            </w:r>
          </w:p>
        </w:tc>
        <w:tc>
          <w:tcPr>
            <w:tcW w:w="942" w:type="dxa"/>
            <w:tcBorders>
              <w:top w:val="nil"/>
              <w:left w:val="nil"/>
              <w:bottom w:val="nil"/>
              <w:right w:val="nil"/>
            </w:tcBorders>
            <w:shd w:val="clear" w:color="auto" w:fill="auto"/>
            <w:noWrap/>
            <w:vAlign w:val="center"/>
            <w:hideMark/>
          </w:tcPr>
          <w:p w14:paraId="592D5037"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55.923</w:t>
            </w:r>
          </w:p>
        </w:tc>
        <w:tc>
          <w:tcPr>
            <w:tcW w:w="1931" w:type="dxa"/>
            <w:tcBorders>
              <w:top w:val="nil"/>
              <w:left w:val="nil"/>
              <w:bottom w:val="nil"/>
              <w:right w:val="nil"/>
            </w:tcBorders>
            <w:shd w:val="clear" w:color="auto" w:fill="auto"/>
            <w:noWrap/>
            <w:vAlign w:val="center"/>
            <w:hideMark/>
          </w:tcPr>
          <w:p w14:paraId="3A6B3AA1" w14:textId="02A6E476"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3EB4F480"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3F14AD50"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09A8FD63" w14:textId="77777777" w:rsidTr="009A30B9">
        <w:trPr>
          <w:trHeight w:val="284"/>
        </w:trPr>
        <w:tc>
          <w:tcPr>
            <w:tcW w:w="1200" w:type="dxa"/>
            <w:tcBorders>
              <w:top w:val="nil"/>
              <w:left w:val="nil"/>
              <w:bottom w:val="nil"/>
              <w:right w:val="nil"/>
            </w:tcBorders>
            <w:shd w:val="clear" w:color="auto" w:fill="auto"/>
            <w:noWrap/>
            <w:vAlign w:val="center"/>
            <w:hideMark/>
          </w:tcPr>
          <w:p w14:paraId="01C878C4"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Córdoba</w:t>
            </w:r>
          </w:p>
        </w:tc>
        <w:tc>
          <w:tcPr>
            <w:tcW w:w="942" w:type="dxa"/>
            <w:tcBorders>
              <w:top w:val="nil"/>
              <w:left w:val="nil"/>
              <w:bottom w:val="nil"/>
              <w:right w:val="nil"/>
            </w:tcBorders>
            <w:shd w:val="clear" w:color="auto" w:fill="auto"/>
            <w:noWrap/>
            <w:vAlign w:val="center"/>
            <w:hideMark/>
          </w:tcPr>
          <w:p w14:paraId="02CDA3F0"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16.723</w:t>
            </w:r>
          </w:p>
        </w:tc>
        <w:tc>
          <w:tcPr>
            <w:tcW w:w="1931" w:type="dxa"/>
            <w:tcBorders>
              <w:top w:val="nil"/>
              <w:left w:val="nil"/>
              <w:bottom w:val="nil"/>
              <w:right w:val="nil"/>
            </w:tcBorders>
            <w:shd w:val="clear" w:color="auto" w:fill="auto"/>
            <w:noWrap/>
            <w:vAlign w:val="center"/>
            <w:hideMark/>
          </w:tcPr>
          <w:p w14:paraId="2616F287" w14:textId="5D4C33D1"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5962E254"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4191990A"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5D1300CC" w14:textId="77777777" w:rsidTr="009A30B9">
        <w:trPr>
          <w:trHeight w:val="284"/>
        </w:trPr>
        <w:tc>
          <w:tcPr>
            <w:tcW w:w="1200" w:type="dxa"/>
            <w:tcBorders>
              <w:top w:val="nil"/>
              <w:left w:val="nil"/>
              <w:bottom w:val="nil"/>
              <w:right w:val="nil"/>
            </w:tcBorders>
            <w:shd w:val="clear" w:color="auto" w:fill="auto"/>
            <w:noWrap/>
            <w:vAlign w:val="center"/>
            <w:hideMark/>
          </w:tcPr>
          <w:p w14:paraId="330D6FE5"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Filandia</w:t>
            </w:r>
          </w:p>
        </w:tc>
        <w:tc>
          <w:tcPr>
            <w:tcW w:w="942" w:type="dxa"/>
            <w:tcBorders>
              <w:top w:val="nil"/>
              <w:left w:val="nil"/>
              <w:bottom w:val="nil"/>
              <w:right w:val="nil"/>
            </w:tcBorders>
            <w:shd w:val="clear" w:color="auto" w:fill="auto"/>
            <w:noWrap/>
            <w:vAlign w:val="center"/>
            <w:hideMark/>
          </w:tcPr>
          <w:p w14:paraId="258A6F1F"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28.718</w:t>
            </w:r>
          </w:p>
        </w:tc>
        <w:tc>
          <w:tcPr>
            <w:tcW w:w="1931" w:type="dxa"/>
            <w:tcBorders>
              <w:top w:val="nil"/>
              <w:left w:val="nil"/>
              <w:bottom w:val="nil"/>
              <w:right w:val="nil"/>
            </w:tcBorders>
            <w:shd w:val="clear" w:color="auto" w:fill="auto"/>
            <w:noWrap/>
            <w:vAlign w:val="center"/>
            <w:hideMark/>
          </w:tcPr>
          <w:p w14:paraId="4AD5C450" w14:textId="1A0FA3FD"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05D918EB"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749D9967"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4BE863E5" w14:textId="77777777" w:rsidTr="009A30B9">
        <w:trPr>
          <w:trHeight w:val="284"/>
        </w:trPr>
        <w:tc>
          <w:tcPr>
            <w:tcW w:w="1200" w:type="dxa"/>
            <w:tcBorders>
              <w:top w:val="nil"/>
              <w:left w:val="nil"/>
              <w:bottom w:val="nil"/>
              <w:right w:val="nil"/>
            </w:tcBorders>
            <w:shd w:val="clear" w:color="auto" w:fill="auto"/>
            <w:noWrap/>
            <w:vAlign w:val="center"/>
            <w:hideMark/>
          </w:tcPr>
          <w:p w14:paraId="3D128008"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Génova</w:t>
            </w:r>
          </w:p>
        </w:tc>
        <w:tc>
          <w:tcPr>
            <w:tcW w:w="942" w:type="dxa"/>
            <w:tcBorders>
              <w:top w:val="nil"/>
              <w:left w:val="nil"/>
              <w:bottom w:val="nil"/>
              <w:right w:val="nil"/>
            </w:tcBorders>
            <w:shd w:val="clear" w:color="auto" w:fill="auto"/>
            <w:noWrap/>
            <w:vAlign w:val="center"/>
            <w:hideMark/>
          </w:tcPr>
          <w:p w14:paraId="09C6784B"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26.058</w:t>
            </w:r>
          </w:p>
        </w:tc>
        <w:tc>
          <w:tcPr>
            <w:tcW w:w="1931" w:type="dxa"/>
            <w:tcBorders>
              <w:top w:val="nil"/>
              <w:left w:val="nil"/>
              <w:bottom w:val="nil"/>
              <w:right w:val="nil"/>
            </w:tcBorders>
            <w:shd w:val="clear" w:color="auto" w:fill="auto"/>
            <w:noWrap/>
            <w:vAlign w:val="center"/>
            <w:hideMark/>
          </w:tcPr>
          <w:p w14:paraId="1E01905E"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25.596</w:t>
            </w:r>
          </w:p>
        </w:tc>
        <w:tc>
          <w:tcPr>
            <w:tcW w:w="1200" w:type="dxa"/>
            <w:tcBorders>
              <w:top w:val="nil"/>
              <w:left w:val="nil"/>
              <w:bottom w:val="nil"/>
              <w:right w:val="nil"/>
            </w:tcBorders>
            <w:shd w:val="clear" w:color="auto" w:fill="auto"/>
            <w:noWrap/>
            <w:vAlign w:val="center"/>
            <w:hideMark/>
          </w:tcPr>
          <w:p w14:paraId="3D0C25B0"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98%</w:t>
            </w:r>
          </w:p>
        </w:tc>
        <w:tc>
          <w:tcPr>
            <w:tcW w:w="3060" w:type="dxa"/>
            <w:tcBorders>
              <w:top w:val="nil"/>
              <w:left w:val="nil"/>
              <w:bottom w:val="nil"/>
              <w:right w:val="nil"/>
            </w:tcBorders>
            <w:shd w:val="clear" w:color="auto" w:fill="auto"/>
            <w:noWrap/>
            <w:vAlign w:val="center"/>
            <w:hideMark/>
          </w:tcPr>
          <w:p w14:paraId="160EABFA"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23526780" w14:textId="77777777" w:rsidTr="009A30B9">
        <w:trPr>
          <w:trHeight w:val="284"/>
        </w:trPr>
        <w:tc>
          <w:tcPr>
            <w:tcW w:w="1200" w:type="dxa"/>
            <w:tcBorders>
              <w:top w:val="nil"/>
              <w:left w:val="nil"/>
              <w:bottom w:val="nil"/>
              <w:right w:val="nil"/>
            </w:tcBorders>
            <w:shd w:val="clear" w:color="auto" w:fill="auto"/>
            <w:noWrap/>
            <w:vAlign w:val="center"/>
            <w:hideMark/>
          </w:tcPr>
          <w:p w14:paraId="2D4D2C5F"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La Tebaida</w:t>
            </w:r>
          </w:p>
        </w:tc>
        <w:tc>
          <w:tcPr>
            <w:tcW w:w="942" w:type="dxa"/>
            <w:tcBorders>
              <w:top w:val="nil"/>
              <w:left w:val="nil"/>
              <w:bottom w:val="nil"/>
              <w:right w:val="nil"/>
            </w:tcBorders>
            <w:shd w:val="clear" w:color="auto" w:fill="auto"/>
            <w:noWrap/>
            <w:vAlign w:val="center"/>
            <w:hideMark/>
          </w:tcPr>
          <w:p w14:paraId="04AC0CBC"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95.720</w:t>
            </w:r>
          </w:p>
        </w:tc>
        <w:tc>
          <w:tcPr>
            <w:tcW w:w="1931" w:type="dxa"/>
            <w:tcBorders>
              <w:top w:val="nil"/>
              <w:left w:val="nil"/>
              <w:bottom w:val="nil"/>
              <w:right w:val="nil"/>
            </w:tcBorders>
            <w:shd w:val="clear" w:color="auto" w:fill="auto"/>
            <w:noWrap/>
            <w:vAlign w:val="center"/>
            <w:hideMark/>
          </w:tcPr>
          <w:p w14:paraId="57714211" w14:textId="1E454D52"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2F0061BD"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3CB26827"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5C072C4A" w14:textId="77777777" w:rsidTr="009A30B9">
        <w:trPr>
          <w:trHeight w:val="284"/>
        </w:trPr>
        <w:tc>
          <w:tcPr>
            <w:tcW w:w="1200" w:type="dxa"/>
            <w:tcBorders>
              <w:top w:val="nil"/>
              <w:left w:val="nil"/>
              <w:bottom w:val="nil"/>
              <w:right w:val="nil"/>
            </w:tcBorders>
            <w:shd w:val="clear" w:color="auto" w:fill="auto"/>
            <w:noWrap/>
            <w:vAlign w:val="center"/>
            <w:hideMark/>
          </w:tcPr>
          <w:p w14:paraId="2B597058"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Montenegro</w:t>
            </w:r>
          </w:p>
        </w:tc>
        <w:tc>
          <w:tcPr>
            <w:tcW w:w="942" w:type="dxa"/>
            <w:tcBorders>
              <w:top w:val="nil"/>
              <w:left w:val="nil"/>
              <w:bottom w:val="nil"/>
              <w:right w:val="nil"/>
            </w:tcBorders>
            <w:shd w:val="clear" w:color="auto" w:fill="auto"/>
            <w:noWrap/>
            <w:vAlign w:val="center"/>
            <w:hideMark/>
          </w:tcPr>
          <w:p w14:paraId="2137A774"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99.415</w:t>
            </w:r>
          </w:p>
        </w:tc>
        <w:tc>
          <w:tcPr>
            <w:tcW w:w="1931" w:type="dxa"/>
            <w:tcBorders>
              <w:top w:val="nil"/>
              <w:left w:val="nil"/>
              <w:bottom w:val="nil"/>
              <w:right w:val="nil"/>
            </w:tcBorders>
            <w:shd w:val="clear" w:color="auto" w:fill="auto"/>
            <w:noWrap/>
            <w:vAlign w:val="center"/>
            <w:hideMark/>
          </w:tcPr>
          <w:p w14:paraId="6F1FCB8E"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91.000</w:t>
            </w:r>
          </w:p>
        </w:tc>
        <w:tc>
          <w:tcPr>
            <w:tcW w:w="1200" w:type="dxa"/>
            <w:tcBorders>
              <w:top w:val="nil"/>
              <w:left w:val="nil"/>
              <w:bottom w:val="nil"/>
              <w:right w:val="nil"/>
            </w:tcBorders>
            <w:shd w:val="clear" w:color="auto" w:fill="auto"/>
            <w:noWrap/>
            <w:vAlign w:val="center"/>
            <w:hideMark/>
          </w:tcPr>
          <w:p w14:paraId="31D0EC31"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92%</w:t>
            </w:r>
          </w:p>
        </w:tc>
        <w:tc>
          <w:tcPr>
            <w:tcW w:w="3060" w:type="dxa"/>
            <w:tcBorders>
              <w:top w:val="nil"/>
              <w:left w:val="nil"/>
              <w:bottom w:val="nil"/>
              <w:right w:val="nil"/>
            </w:tcBorders>
            <w:shd w:val="clear" w:color="auto" w:fill="auto"/>
            <w:vAlign w:val="center"/>
            <w:hideMark/>
          </w:tcPr>
          <w:p w14:paraId="3701D2F7"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Ejecutó más de lo proyectado</w:t>
            </w:r>
          </w:p>
        </w:tc>
      </w:tr>
      <w:tr w:rsidR="00A94DA1" w:rsidRPr="00A94DA1" w14:paraId="29A1CF3C" w14:textId="77777777" w:rsidTr="009A30B9">
        <w:trPr>
          <w:trHeight w:val="284"/>
        </w:trPr>
        <w:tc>
          <w:tcPr>
            <w:tcW w:w="1200" w:type="dxa"/>
            <w:tcBorders>
              <w:top w:val="nil"/>
              <w:left w:val="nil"/>
              <w:bottom w:val="nil"/>
              <w:right w:val="nil"/>
            </w:tcBorders>
            <w:shd w:val="clear" w:color="auto" w:fill="auto"/>
            <w:noWrap/>
            <w:vAlign w:val="center"/>
            <w:hideMark/>
          </w:tcPr>
          <w:p w14:paraId="1A3AF591"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Pijao</w:t>
            </w:r>
          </w:p>
        </w:tc>
        <w:tc>
          <w:tcPr>
            <w:tcW w:w="942" w:type="dxa"/>
            <w:tcBorders>
              <w:top w:val="nil"/>
              <w:left w:val="nil"/>
              <w:bottom w:val="nil"/>
              <w:right w:val="nil"/>
            </w:tcBorders>
            <w:shd w:val="clear" w:color="auto" w:fill="auto"/>
            <w:noWrap/>
            <w:vAlign w:val="center"/>
            <w:hideMark/>
          </w:tcPr>
          <w:p w14:paraId="62EB779E"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18.911</w:t>
            </w:r>
          </w:p>
        </w:tc>
        <w:tc>
          <w:tcPr>
            <w:tcW w:w="1931" w:type="dxa"/>
            <w:tcBorders>
              <w:top w:val="nil"/>
              <w:left w:val="nil"/>
              <w:bottom w:val="nil"/>
              <w:right w:val="nil"/>
            </w:tcBorders>
            <w:shd w:val="clear" w:color="auto" w:fill="auto"/>
            <w:noWrap/>
            <w:vAlign w:val="center"/>
            <w:hideMark/>
          </w:tcPr>
          <w:p w14:paraId="7E58CE39" w14:textId="0C31A6E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2FEC5B24"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19714647"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17883088" w14:textId="77777777" w:rsidTr="009A30B9">
        <w:trPr>
          <w:trHeight w:val="284"/>
        </w:trPr>
        <w:tc>
          <w:tcPr>
            <w:tcW w:w="1200" w:type="dxa"/>
            <w:tcBorders>
              <w:top w:val="nil"/>
              <w:left w:val="nil"/>
              <w:bottom w:val="nil"/>
              <w:right w:val="nil"/>
            </w:tcBorders>
            <w:shd w:val="clear" w:color="auto" w:fill="auto"/>
            <w:noWrap/>
            <w:vAlign w:val="center"/>
            <w:hideMark/>
          </w:tcPr>
          <w:p w14:paraId="3F98088A"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Quimbaya</w:t>
            </w:r>
          </w:p>
        </w:tc>
        <w:tc>
          <w:tcPr>
            <w:tcW w:w="942" w:type="dxa"/>
            <w:tcBorders>
              <w:top w:val="nil"/>
              <w:left w:val="nil"/>
              <w:bottom w:val="nil"/>
              <w:right w:val="nil"/>
            </w:tcBorders>
            <w:shd w:val="clear" w:color="auto" w:fill="auto"/>
            <w:noWrap/>
            <w:vAlign w:val="center"/>
            <w:hideMark/>
          </w:tcPr>
          <w:p w14:paraId="468C6482"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78.555</w:t>
            </w:r>
          </w:p>
        </w:tc>
        <w:tc>
          <w:tcPr>
            <w:tcW w:w="1931" w:type="dxa"/>
            <w:tcBorders>
              <w:top w:val="nil"/>
              <w:left w:val="nil"/>
              <w:bottom w:val="nil"/>
              <w:right w:val="nil"/>
            </w:tcBorders>
            <w:shd w:val="clear" w:color="auto" w:fill="auto"/>
            <w:noWrap/>
            <w:vAlign w:val="center"/>
            <w:hideMark/>
          </w:tcPr>
          <w:p w14:paraId="12F8A8EB" w14:textId="14DBE2E0"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w:t>
            </w:r>
          </w:p>
        </w:tc>
        <w:tc>
          <w:tcPr>
            <w:tcW w:w="1200" w:type="dxa"/>
            <w:tcBorders>
              <w:top w:val="nil"/>
              <w:left w:val="nil"/>
              <w:bottom w:val="nil"/>
              <w:right w:val="nil"/>
            </w:tcBorders>
            <w:shd w:val="clear" w:color="auto" w:fill="auto"/>
            <w:noWrap/>
            <w:vAlign w:val="center"/>
            <w:hideMark/>
          </w:tcPr>
          <w:p w14:paraId="6875031B"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0%</w:t>
            </w:r>
          </w:p>
        </w:tc>
        <w:tc>
          <w:tcPr>
            <w:tcW w:w="3060" w:type="dxa"/>
            <w:tcBorders>
              <w:top w:val="nil"/>
              <w:left w:val="nil"/>
              <w:bottom w:val="nil"/>
              <w:right w:val="nil"/>
            </w:tcBorders>
            <w:shd w:val="clear" w:color="auto" w:fill="auto"/>
            <w:noWrap/>
            <w:vAlign w:val="center"/>
            <w:hideMark/>
          </w:tcPr>
          <w:p w14:paraId="6C050470"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No reportó</w:t>
            </w:r>
          </w:p>
        </w:tc>
      </w:tr>
      <w:tr w:rsidR="00A94DA1" w:rsidRPr="00A94DA1" w14:paraId="27AE6107" w14:textId="77777777" w:rsidTr="009A30B9">
        <w:trPr>
          <w:trHeight w:val="284"/>
        </w:trPr>
        <w:tc>
          <w:tcPr>
            <w:tcW w:w="1200" w:type="dxa"/>
            <w:tcBorders>
              <w:top w:val="nil"/>
              <w:left w:val="nil"/>
              <w:bottom w:val="single" w:sz="8" w:space="0" w:color="F3A176"/>
              <w:right w:val="nil"/>
            </w:tcBorders>
            <w:shd w:val="clear" w:color="auto" w:fill="auto"/>
            <w:noWrap/>
            <w:vAlign w:val="center"/>
            <w:hideMark/>
          </w:tcPr>
          <w:p w14:paraId="5EBA7DD6" w14:textId="77777777" w:rsidR="00A94DA1" w:rsidRPr="005B403E" w:rsidRDefault="00A94DA1" w:rsidP="009A30B9">
            <w:pPr>
              <w:spacing w:after="0" w:line="240" w:lineRule="auto"/>
              <w:jc w:val="both"/>
              <w:rPr>
                <w:rFonts w:ascii="Arial" w:eastAsia="Times New Roman" w:hAnsi="Arial" w:cs="Arial"/>
                <w:b/>
                <w:color w:val="000000"/>
                <w:sz w:val="20"/>
                <w:szCs w:val="20"/>
                <w:lang w:eastAsia="es-CO"/>
              </w:rPr>
            </w:pPr>
            <w:r w:rsidRPr="005B403E">
              <w:rPr>
                <w:rFonts w:ascii="Arial" w:eastAsia="Times New Roman" w:hAnsi="Arial" w:cs="Arial"/>
                <w:b/>
                <w:color w:val="000000"/>
                <w:sz w:val="20"/>
                <w:szCs w:val="20"/>
                <w:lang w:eastAsia="es-CO"/>
              </w:rPr>
              <w:t>Salento</w:t>
            </w:r>
          </w:p>
        </w:tc>
        <w:tc>
          <w:tcPr>
            <w:tcW w:w="942" w:type="dxa"/>
            <w:tcBorders>
              <w:top w:val="nil"/>
              <w:left w:val="nil"/>
              <w:bottom w:val="single" w:sz="8" w:space="0" w:color="F3A176"/>
              <w:right w:val="nil"/>
            </w:tcBorders>
            <w:shd w:val="clear" w:color="auto" w:fill="auto"/>
            <w:vAlign w:val="center"/>
            <w:hideMark/>
          </w:tcPr>
          <w:p w14:paraId="337A6FEE"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16.311</w:t>
            </w:r>
          </w:p>
        </w:tc>
        <w:tc>
          <w:tcPr>
            <w:tcW w:w="1931" w:type="dxa"/>
            <w:tcBorders>
              <w:top w:val="nil"/>
              <w:left w:val="nil"/>
              <w:bottom w:val="nil"/>
              <w:right w:val="nil"/>
            </w:tcBorders>
            <w:shd w:val="clear" w:color="auto" w:fill="auto"/>
            <w:noWrap/>
            <w:vAlign w:val="center"/>
            <w:hideMark/>
          </w:tcPr>
          <w:p w14:paraId="7B24DA98"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16.311</w:t>
            </w:r>
          </w:p>
        </w:tc>
        <w:tc>
          <w:tcPr>
            <w:tcW w:w="1200" w:type="dxa"/>
            <w:tcBorders>
              <w:top w:val="nil"/>
              <w:left w:val="nil"/>
              <w:bottom w:val="single" w:sz="8" w:space="0" w:color="F3A176"/>
              <w:right w:val="nil"/>
            </w:tcBorders>
            <w:shd w:val="clear" w:color="auto" w:fill="auto"/>
            <w:noWrap/>
            <w:vAlign w:val="center"/>
            <w:hideMark/>
          </w:tcPr>
          <w:p w14:paraId="4FE2F0F4" w14:textId="77777777" w:rsidR="00A94DA1" w:rsidRPr="00A94DA1" w:rsidRDefault="00A94DA1" w:rsidP="009A30B9">
            <w:pPr>
              <w:spacing w:after="0" w:line="240" w:lineRule="auto"/>
              <w:jc w:val="center"/>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100%</w:t>
            </w:r>
          </w:p>
        </w:tc>
        <w:tc>
          <w:tcPr>
            <w:tcW w:w="3060" w:type="dxa"/>
            <w:tcBorders>
              <w:top w:val="nil"/>
              <w:left w:val="nil"/>
              <w:bottom w:val="single" w:sz="8" w:space="0" w:color="F3A176"/>
              <w:right w:val="nil"/>
            </w:tcBorders>
            <w:shd w:val="clear" w:color="auto" w:fill="auto"/>
            <w:vAlign w:val="center"/>
            <w:hideMark/>
          </w:tcPr>
          <w:p w14:paraId="5042A485" w14:textId="77777777" w:rsidR="00A94DA1" w:rsidRPr="00A94DA1" w:rsidRDefault="00A94DA1" w:rsidP="009A30B9">
            <w:pPr>
              <w:spacing w:after="0" w:line="240" w:lineRule="auto"/>
              <w:jc w:val="both"/>
              <w:rPr>
                <w:rFonts w:ascii="Arial" w:eastAsia="Times New Roman" w:hAnsi="Arial" w:cs="Arial"/>
                <w:color w:val="000000"/>
                <w:sz w:val="20"/>
                <w:szCs w:val="20"/>
                <w:lang w:eastAsia="es-CO"/>
              </w:rPr>
            </w:pPr>
            <w:r w:rsidRPr="00A94DA1">
              <w:rPr>
                <w:rFonts w:ascii="Arial" w:eastAsia="Times New Roman" w:hAnsi="Arial" w:cs="Arial"/>
                <w:color w:val="000000"/>
                <w:sz w:val="20"/>
                <w:szCs w:val="20"/>
                <w:lang w:eastAsia="es-CO"/>
              </w:rPr>
              <w:t>Ejecutó más de lo proyectado</w:t>
            </w:r>
          </w:p>
        </w:tc>
      </w:tr>
      <w:tr w:rsidR="00A94DA1" w:rsidRPr="00A94DA1" w14:paraId="37C75231" w14:textId="77777777" w:rsidTr="00A94DA1">
        <w:trPr>
          <w:trHeight w:val="538"/>
        </w:trPr>
        <w:tc>
          <w:tcPr>
            <w:tcW w:w="1200" w:type="dxa"/>
            <w:tcBorders>
              <w:top w:val="nil"/>
              <w:left w:val="nil"/>
              <w:bottom w:val="single" w:sz="8" w:space="0" w:color="F3A176"/>
              <w:right w:val="nil"/>
            </w:tcBorders>
            <w:shd w:val="clear" w:color="auto" w:fill="auto"/>
            <w:noWrap/>
            <w:vAlign w:val="center"/>
            <w:hideMark/>
          </w:tcPr>
          <w:p w14:paraId="67CD13CB" w14:textId="77777777" w:rsidR="00A94DA1" w:rsidRPr="00A94DA1" w:rsidRDefault="00A94DA1" w:rsidP="00A94DA1">
            <w:pPr>
              <w:spacing w:after="0" w:line="240" w:lineRule="auto"/>
              <w:rPr>
                <w:rFonts w:ascii="Calibri" w:eastAsia="Times New Roman" w:hAnsi="Calibri" w:cs="Times New Roman"/>
                <w:b/>
                <w:color w:val="000000"/>
                <w:lang w:eastAsia="es-CO"/>
              </w:rPr>
            </w:pPr>
            <w:r w:rsidRPr="00A94DA1">
              <w:rPr>
                <w:rFonts w:ascii="Calibri" w:eastAsia="Times New Roman" w:hAnsi="Calibri" w:cs="Times New Roman"/>
                <w:b/>
                <w:color w:val="000000"/>
                <w:lang w:eastAsia="es-CO"/>
              </w:rPr>
              <w:t>TOTAL</w:t>
            </w:r>
          </w:p>
        </w:tc>
        <w:tc>
          <w:tcPr>
            <w:tcW w:w="942" w:type="dxa"/>
            <w:tcBorders>
              <w:top w:val="nil"/>
              <w:left w:val="nil"/>
              <w:bottom w:val="single" w:sz="8" w:space="0" w:color="F3A176"/>
              <w:right w:val="nil"/>
            </w:tcBorders>
            <w:shd w:val="clear" w:color="auto" w:fill="auto"/>
            <w:noWrap/>
            <w:vAlign w:val="center"/>
            <w:hideMark/>
          </w:tcPr>
          <w:p w14:paraId="417D532C" w14:textId="77777777" w:rsidR="00A94DA1" w:rsidRPr="00A94DA1" w:rsidRDefault="00A94DA1" w:rsidP="00A94DA1">
            <w:pPr>
              <w:spacing w:after="0" w:line="240" w:lineRule="auto"/>
              <w:jc w:val="right"/>
              <w:rPr>
                <w:rFonts w:ascii="Arial" w:eastAsia="Times New Roman" w:hAnsi="Arial" w:cs="Arial"/>
                <w:b/>
                <w:color w:val="000000"/>
                <w:sz w:val="20"/>
                <w:szCs w:val="20"/>
                <w:lang w:eastAsia="es-CO"/>
              </w:rPr>
            </w:pPr>
            <w:r w:rsidRPr="00A94DA1">
              <w:rPr>
                <w:rFonts w:ascii="Arial" w:eastAsia="Times New Roman" w:hAnsi="Arial" w:cs="Arial"/>
                <w:b/>
                <w:color w:val="000000"/>
                <w:sz w:val="20"/>
                <w:szCs w:val="20"/>
                <w:lang w:eastAsia="es-CO"/>
              </w:rPr>
              <w:t>991.468</w:t>
            </w:r>
          </w:p>
        </w:tc>
        <w:tc>
          <w:tcPr>
            <w:tcW w:w="1931" w:type="dxa"/>
            <w:tcBorders>
              <w:top w:val="single" w:sz="8" w:space="0" w:color="F3A176"/>
              <w:left w:val="nil"/>
              <w:bottom w:val="single" w:sz="8" w:space="0" w:color="F3A176"/>
              <w:right w:val="nil"/>
            </w:tcBorders>
            <w:shd w:val="clear" w:color="auto" w:fill="auto"/>
            <w:noWrap/>
            <w:vAlign w:val="center"/>
            <w:hideMark/>
          </w:tcPr>
          <w:p w14:paraId="7FECA58F" w14:textId="77777777" w:rsidR="00A94DA1" w:rsidRPr="00A94DA1" w:rsidRDefault="00A94DA1" w:rsidP="00A94DA1">
            <w:pPr>
              <w:spacing w:after="0" w:line="240" w:lineRule="auto"/>
              <w:jc w:val="right"/>
              <w:rPr>
                <w:rFonts w:ascii="Arial" w:eastAsia="Times New Roman" w:hAnsi="Arial" w:cs="Arial"/>
                <w:b/>
                <w:color w:val="000000"/>
                <w:sz w:val="20"/>
                <w:szCs w:val="20"/>
                <w:lang w:eastAsia="es-CO"/>
              </w:rPr>
            </w:pPr>
            <w:r w:rsidRPr="00A94DA1">
              <w:rPr>
                <w:rFonts w:ascii="Arial" w:eastAsia="Times New Roman" w:hAnsi="Arial" w:cs="Arial"/>
                <w:b/>
                <w:color w:val="000000"/>
                <w:sz w:val="20"/>
                <w:szCs w:val="20"/>
                <w:lang w:eastAsia="es-CO"/>
              </w:rPr>
              <w:t>512.907</w:t>
            </w:r>
          </w:p>
        </w:tc>
        <w:tc>
          <w:tcPr>
            <w:tcW w:w="1200" w:type="dxa"/>
            <w:tcBorders>
              <w:top w:val="nil"/>
              <w:left w:val="nil"/>
              <w:bottom w:val="single" w:sz="8" w:space="0" w:color="F3A176"/>
              <w:right w:val="nil"/>
            </w:tcBorders>
            <w:shd w:val="clear" w:color="auto" w:fill="auto"/>
            <w:noWrap/>
            <w:vAlign w:val="center"/>
            <w:hideMark/>
          </w:tcPr>
          <w:p w14:paraId="34985257" w14:textId="77777777" w:rsidR="00A94DA1" w:rsidRPr="00A94DA1" w:rsidRDefault="00A94DA1" w:rsidP="00A94DA1">
            <w:pPr>
              <w:spacing w:after="0" w:line="240" w:lineRule="auto"/>
              <w:jc w:val="center"/>
              <w:rPr>
                <w:rFonts w:ascii="Arial" w:eastAsia="Times New Roman" w:hAnsi="Arial" w:cs="Arial"/>
                <w:b/>
                <w:color w:val="000000"/>
                <w:sz w:val="20"/>
                <w:szCs w:val="20"/>
                <w:lang w:eastAsia="es-CO"/>
              </w:rPr>
            </w:pPr>
            <w:r w:rsidRPr="00A94DA1">
              <w:rPr>
                <w:rFonts w:ascii="Arial" w:eastAsia="Times New Roman" w:hAnsi="Arial" w:cs="Arial"/>
                <w:b/>
                <w:color w:val="000000"/>
                <w:sz w:val="20"/>
                <w:szCs w:val="20"/>
                <w:lang w:eastAsia="es-CO"/>
              </w:rPr>
              <w:t>52%</w:t>
            </w:r>
          </w:p>
        </w:tc>
        <w:tc>
          <w:tcPr>
            <w:tcW w:w="3060" w:type="dxa"/>
            <w:tcBorders>
              <w:top w:val="nil"/>
              <w:left w:val="nil"/>
              <w:bottom w:val="single" w:sz="8" w:space="0" w:color="F3A176"/>
              <w:right w:val="nil"/>
            </w:tcBorders>
            <w:shd w:val="clear" w:color="auto" w:fill="auto"/>
            <w:vAlign w:val="center"/>
            <w:hideMark/>
          </w:tcPr>
          <w:p w14:paraId="529BA2F4" w14:textId="77777777" w:rsidR="00A94DA1" w:rsidRPr="00A94DA1" w:rsidRDefault="00A94DA1" w:rsidP="00A94DA1">
            <w:pPr>
              <w:spacing w:after="0" w:line="240" w:lineRule="auto"/>
              <w:rPr>
                <w:rFonts w:ascii="Arial" w:eastAsia="Times New Roman" w:hAnsi="Arial" w:cs="Arial"/>
                <w:b/>
                <w:color w:val="000000"/>
                <w:sz w:val="20"/>
                <w:szCs w:val="20"/>
                <w:lang w:eastAsia="es-CO"/>
              </w:rPr>
            </w:pPr>
            <w:r w:rsidRPr="00A94DA1">
              <w:rPr>
                <w:rFonts w:ascii="Arial" w:eastAsia="Times New Roman" w:hAnsi="Arial" w:cs="Arial"/>
                <w:b/>
                <w:color w:val="000000"/>
                <w:sz w:val="20"/>
                <w:szCs w:val="20"/>
                <w:lang w:eastAsia="es-CO"/>
              </w:rPr>
              <w:t>Ejecutó más de lo proyectado</w:t>
            </w:r>
          </w:p>
        </w:tc>
      </w:tr>
    </w:tbl>
    <w:p w14:paraId="1626C3A8" w14:textId="27344476" w:rsidR="00150ADA" w:rsidRPr="003110A3" w:rsidRDefault="00150ADA" w:rsidP="00C004B6">
      <w:pPr>
        <w:spacing w:after="0" w:line="240" w:lineRule="auto"/>
        <w:jc w:val="both"/>
        <w:rPr>
          <w:rFonts w:ascii="Arial" w:eastAsia="Times New Roman" w:hAnsi="Arial" w:cs="Arial"/>
          <w:color w:val="000000"/>
          <w:sz w:val="18"/>
          <w:szCs w:val="18"/>
          <w:lang w:eastAsia="es-CO"/>
        </w:rPr>
      </w:pPr>
      <w:r w:rsidRPr="003110A3">
        <w:rPr>
          <w:rFonts w:ascii="Arial" w:eastAsia="Times New Roman" w:hAnsi="Arial" w:cs="Arial"/>
          <w:color w:val="000000"/>
          <w:sz w:val="18"/>
          <w:szCs w:val="18"/>
          <w:lang w:eastAsia="es-CO"/>
        </w:rPr>
        <w:t>Fuente: Información Municipal reportada al DNP. FUT</w:t>
      </w:r>
    </w:p>
    <w:p w14:paraId="2B3FABB4" w14:textId="77777777" w:rsidR="00220ADB" w:rsidRPr="003110A3" w:rsidRDefault="00220ADB" w:rsidP="00C3599F">
      <w:pPr>
        <w:spacing w:line="240" w:lineRule="auto"/>
        <w:jc w:val="both"/>
        <w:rPr>
          <w:rFonts w:asciiTheme="majorHAnsi" w:hAnsiTheme="majorHAnsi" w:cs="Arial"/>
          <w:noProof/>
          <w:sz w:val="24"/>
          <w:szCs w:val="24"/>
          <w:lang w:eastAsia="es-CO"/>
        </w:rPr>
      </w:pPr>
    </w:p>
    <w:p w14:paraId="06258C09" w14:textId="01D1AE96" w:rsidR="00861AD4" w:rsidRPr="00735340" w:rsidRDefault="00861AD4" w:rsidP="009A30B9">
      <w:pPr>
        <w:spacing w:after="0" w:line="240" w:lineRule="auto"/>
        <w:jc w:val="both"/>
        <w:rPr>
          <w:rFonts w:ascii="Arial" w:hAnsi="Arial" w:cs="Arial"/>
          <w:sz w:val="24"/>
          <w:szCs w:val="24"/>
        </w:rPr>
      </w:pPr>
      <w:r w:rsidRPr="00735340">
        <w:rPr>
          <w:rFonts w:ascii="Arial" w:hAnsi="Arial" w:cs="Arial"/>
          <w:sz w:val="24"/>
          <w:szCs w:val="24"/>
        </w:rPr>
        <w:lastRenderedPageBreak/>
        <w:t xml:space="preserve">En  los  gastos de inversión  los municipios no certificados en educación invirtieron el recurso en calidad educativa, </w:t>
      </w:r>
      <w:r w:rsidRPr="00735340">
        <w:rPr>
          <w:rFonts w:ascii="Arial" w:hAnsi="Arial" w:cs="Arial"/>
          <w:b/>
          <w:sz w:val="24"/>
          <w:szCs w:val="24"/>
        </w:rPr>
        <w:t>Armenia</w:t>
      </w:r>
      <w:r w:rsidR="005D59E5" w:rsidRPr="00735340">
        <w:rPr>
          <w:rFonts w:ascii="Arial" w:hAnsi="Arial" w:cs="Arial"/>
          <w:sz w:val="24"/>
          <w:szCs w:val="24"/>
        </w:rPr>
        <w:t xml:space="preserve"> por estar certificada </w:t>
      </w:r>
      <w:r w:rsidRPr="00735340">
        <w:rPr>
          <w:rFonts w:ascii="Arial" w:hAnsi="Arial" w:cs="Arial"/>
          <w:sz w:val="24"/>
          <w:szCs w:val="24"/>
        </w:rPr>
        <w:t xml:space="preserve"> lo hizo tanto en calidad como en prestación del servicio, sin embargo </w:t>
      </w:r>
      <w:r w:rsidR="005D59E5" w:rsidRPr="00735340">
        <w:rPr>
          <w:rFonts w:ascii="Arial" w:hAnsi="Arial" w:cs="Arial"/>
          <w:sz w:val="24"/>
          <w:szCs w:val="24"/>
        </w:rPr>
        <w:t xml:space="preserve">presenta una </w:t>
      </w:r>
      <w:r w:rsidR="005D59E5" w:rsidRPr="00735340">
        <w:rPr>
          <w:rFonts w:ascii="Arial" w:hAnsi="Arial" w:cs="Arial"/>
          <w:b/>
          <w:sz w:val="24"/>
          <w:szCs w:val="24"/>
        </w:rPr>
        <w:t>inconsistencia</w:t>
      </w:r>
      <w:r w:rsidR="005D59E5" w:rsidRPr="00735340">
        <w:rPr>
          <w:rFonts w:ascii="Arial" w:hAnsi="Arial" w:cs="Arial"/>
          <w:sz w:val="24"/>
          <w:szCs w:val="24"/>
        </w:rPr>
        <w:t xml:space="preserve"> al </w:t>
      </w:r>
      <w:r w:rsidRPr="00735340">
        <w:rPr>
          <w:rFonts w:ascii="Arial" w:hAnsi="Arial" w:cs="Arial"/>
          <w:sz w:val="24"/>
          <w:szCs w:val="24"/>
        </w:rPr>
        <w:t xml:space="preserve"> ejecut</w:t>
      </w:r>
      <w:r w:rsidR="005D59E5" w:rsidRPr="00735340">
        <w:rPr>
          <w:rFonts w:ascii="Arial" w:hAnsi="Arial" w:cs="Arial"/>
          <w:sz w:val="24"/>
          <w:szCs w:val="24"/>
        </w:rPr>
        <w:t xml:space="preserve">ar en calidad </w:t>
      </w:r>
      <w:r w:rsidR="005F64AC" w:rsidRPr="00735340">
        <w:rPr>
          <w:rFonts w:ascii="Arial" w:hAnsi="Arial" w:cs="Arial"/>
          <w:sz w:val="24"/>
          <w:szCs w:val="24"/>
        </w:rPr>
        <w:t xml:space="preserve">educativa </w:t>
      </w:r>
      <w:r w:rsidR="005D59E5" w:rsidRPr="00735340">
        <w:rPr>
          <w:rFonts w:ascii="Arial" w:hAnsi="Arial" w:cs="Arial"/>
          <w:sz w:val="24"/>
          <w:szCs w:val="24"/>
        </w:rPr>
        <w:t>lo correspondiente a prestación de servicios por un valor de $</w:t>
      </w:r>
      <w:r w:rsidR="003A0D92" w:rsidRPr="00735340">
        <w:rPr>
          <w:rFonts w:ascii="Arial" w:hAnsi="Arial" w:cs="Arial"/>
          <w:sz w:val="24"/>
          <w:szCs w:val="24"/>
        </w:rPr>
        <w:t xml:space="preserve">34.048.3258 (miles de pesos) por una mala homologación en las categorías.   Ejecuto </w:t>
      </w:r>
      <w:r w:rsidR="00AF5B19" w:rsidRPr="00735340">
        <w:rPr>
          <w:rFonts w:ascii="Arial" w:hAnsi="Arial" w:cs="Arial"/>
          <w:sz w:val="24"/>
          <w:szCs w:val="24"/>
        </w:rPr>
        <w:t xml:space="preserve"> en prestación de servicios </w:t>
      </w:r>
      <w:r w:rsidR="003A0D92" w:rsidRPr="00735340">
        <w:rPr>
          <w:rFonts w:ascii="Arial" w:hAnsi="Arial" w:cs="Arial"/>
          <w:sz w:val="24"/>
          <w:szCs w:val="24"/>
        </w:rPr>
        <w:t xml:space="preserve">la suma de </w:t>
      </w:r>
      <w:r w:rsidR="00AF5B19" w:rsidRPr="00735340">
        <w:rPr>
          <w:rFonts w:ascii="Arial" w:hAnsi="Arial" w:cs="Arial"/>
          <w:sz w:val="24"/>
          <w:szCs w:val="24"/>
        </w:rPr>
        <w:t xml:space="preserve">  $ 781.274</w:t>
      </w:r>
      <w:r w:rsidR="003A0D92" w:rsidRPr="00735340">
        <w:rPr>
          <w:rFonts w:ascii="Arial" w:hAnsi="Arial" w:cs="Arial"/>
          <w:sz w:val="24"/>
          <w:szCs w:val="24"/>
        </w:rPr>
        <w:t xml:space="preserve"> </w:t>
      </w:r>
      <w:r w:rsidR="00E277DF" w:rsidRPr="00735340">
        <w:rPr>
          <w:rFonts w:ascii="Arial" w:hAnsi="Arial" w:cs="Arial"/>
          <w:sz w:val="24"/>
          <w:szCs w:val="24"/>
        </w:rPr>
        <w:t xml:space="preserve">(miles </w:t>
      </w:r>
      <w:r w:rsidR="00E603F4" w:rsidRPr="00735340">
        <w:rPr>
          <w:rFonts w:ascii="Arial" w:hAnsi="Arial" w:cs="Arial"/>
          <w:sz w:val="24"/>
          <w:szCs w:val="24"/>
        </w:rPr>
        <w:t xml:space="preserve"> de pesos) </w:t>
      </w:r>
      <w:r w:rsidR="00E277DF" w:rsidRPr="00735340">
        <w:rPr>
          <w:rFonts w:ascii="Arial" w:hAnsi="Arial" w:cs="Arial"/>
          <w:sz w:val="24"/>
          <w:szCs w:val="24"/>
        </w:rPr>
        <w:t>correspondiente a gastos de funcionamiento</w:t>
      </w:r>
      <w:r w:rsidR="003B2E64" w:rsidRPr="00735340">
        <w:rPr>
          <w:rFonts w:ascii="Arial" w:hAnsi="Arial" w:cs="Arial"/>
          <w:sz w:val="24"/>
          <w:szCs w:val="24"/>
        </w:rPr>
        <w:t xml:space="preserve"> y </w:t>
      </w:r>
      <w:r w:rsidR="00E277DF" w:rsidRPr="00735340">
        <w:rPr>
          <w:rFonts w:ascii="Arial" w:hAnsi="Arial" w:cs="Arial"/>
          <w:sz w:val="24"/>
          <w:szCs w:val="24"/>
        </w:rPr>
        <w:t>administración</w:t>
      </w:r>
      <w:r w:rsidR="00FC1300" w:rsidRPr="00735340">
        <w:rPr>
          <w:rFonts w:ascii="Arial" w:hAnsi="Arial" w:cs="Arial"/>
          <w:sz w:val="24"/>
          <w:szCs w:val="24"/>
        </w:rPr>
        <w:t>.</w:t>
      </w:r>
    </w:p>
    <w:p w14:paraId="6979F0AF" w14:textId="77777777" w:rsidR="00861AD4" w:rsidRPr="00735340" w:rsidRDefault="00861AD4" w:rsidP="009A30B9">
      <w:pPr>
        <w:spacing w:after="0" w:line="240" w:lineRule="auto"/>
        <w:jc w:val="both"/>
        <w:rPr>
          <w:rFonts w:ascii="Arial" w:hAnsi="Arial" w:cs="Arial"/>
          <w:sz w:val="24"/>
          <w:szCs w:val="24"/>
        </w:rPr>
      </w:pPr>
    </w:p>
    <w:p w14:paraId="61783927" w14:textId="33B602ED" w:rsidR="009E526D" w:rsidRPr="00735340" w:rsidRDefault="00861AD4" w:rsidP="009A30B9">
      <w:pPr>
        <w:spacing w:after="0" w:line="240" w:lineRule="auto"/>
        <w:jc w:val="both"/>
        <w:rPr>
          <w:rFonts w:ascii="Arial" w:hAnsi="Arial" w:cs="Arial"/>
          <w:sz w:val="24"/>
          <w:szCs w:val="24"/>
        </w:rPr>
      </w:pPr>
      <w:r w:rsidRPr="00735340">
        <w:rPr>
          <w:rFonts w:ascii="Arial" w:hAnsi="Arial" w:cs="Arial"/>
          <w:sz w:val="24"/>
          <w:szCs w:val="24"/>
        </w:rPr>
        <w:t xml:space="preserve">En la ejecución de los gastos de inversión en calidad educativa ningún municipio cumplió el parámetro </w:t>
      </w:r>
      <w:r w:rsidR="00886F0F" w:rsidRPr="00735340">
        <w:rPr>
          <w:rFonts w:ascii="Arial" w:hAnsi="Arial" w:cs="Arial"/>
          <w:sz w:val="24"/>
          <w:szCs w:val="24"/>
        </w:rPr>
        <w:t>(</w:t>
      </w:r>
      <w:r w:rsidR="00E6210F" w:rsidRPr="00735340">
        <w:rPr>
          <w:rFonts w:ascii="Arial" w:hAnsi="Arial" w:cs="Arial"/>
          <w:sz w:val="24"/>
          <w:szCs w:val="24"/>
        </w:rPr>
        <w:t>50%</w:t>
      </w:r>
      <w:r w:rsidR="00886F0F" w:rsidRPr="00735340">
        <w:rPr>
          <w:rFonts w:ascii="Arial" w:hAnsi="Arial" w:cs="Arial"/>
          <w:sz w:val="24"/>
          <w:szCs w:val="24"/>
        </w:rPr>
        <w:t>),</w:t>
      </w:r>
      <w:r w:rsidR="00E6210F" w:rsidRPr="00735340">
        <w:rPr>
          <w:rFonts w:ascii="Arial" w:hAnsi="Arial" w:cs="Arial"/>
          <w:sz w:val="24"/>
          <w:szCs w:val="24"/>
        </w:rPr>
        <w:t xml:space="preserve"> seis municipios </w:t>
      </w:r>
      <w:r w:rsidR="00691A3F" w:rsidRPr="00735340">
        <w:rPr>
          <w:rFonts w:ascii="Arial" w:hAnsi="Arial" w:cs="Arial"/>
          <w:sz w:val="24"/>
          <w:szCs w:val="24"/>
        </w:rPr>
        <w:t xml:space="preserve">ejecutaron </w:t>
      </w:r>
      <w:r w:rsidR="00886F0F" w:rsidRPr="00735340">
        <w:rPr>
          <w:rFonts w:ascii="Arial" w:hAnsi="Arial" w:cs="Arial"/>
          <w:sz w:val="24"/>
          <w:szCs w:val="24"/>
        </w:rPr>
        <w:t>menos,</w:t>
      </w:r>
      <w:r w:rsidR="009E526D" w:rsidRPr="00735340">
        <w:rPr>
          <w:rFonts w:ascii="Arial" w:hAnsi="Arial" w:cs="Arial"/>
          <w:sz w:val="24"/>
          <w:szCs w:val="24"/>
        </w:rPr>
        <w:t xml:space="preserve"> cinco lo hicieron por encima y Córdoba sobreestimo el gasto ejecutando el 103%</w:t>
      </w:r>
      <w:r w:rsidR="00CD0B16" w:rsidRPr="00735340">
        <w:rPr>
          <w:rFonts w:ascii="Arial" w:hAnsi="Arial" w:cs="Arial"/>
          <w:sz w:val="24"/>
          <w:szCs w:val="24"/>
        </w:rPr>
        <w:t>,</w:t>
      </w:r>
      <w:r w:rsidR="009E526D" w:rsidRPr="00735340">
        <w:rPr>
          <w:rFonts w:ascii="Arial" w:hAnsi="Arial" w:cs="Arial"/>
          <w:sz w:val="24"/>
          <w:szCs w:val="24"/>
        </w:rPr>
        <w:t xml:space="preserve">  situación</w:t>
      </w:r>
      <w:r w:rsidR="0006181B" w:rsidRPr="00735340">
        <w:rPr>
          <w:rFonts w:ascii="Arial" w:hAnsi="Arial" w:cs="Arial"/>
          <w:sz w:val="24"/>
          <w:szCs w:val="24"/>
        </w:rPr>
        <w:t xml:space="preserve"> </w:t>
      </w:r>
      <w:r w:rsidR="009E526D" w:rsidRPr="00735340">
        <w:rPr>
          <w:rFonts w:ascii="Arial" w:hAnsi="Arial" w:cs="Arial"/>
          <w:sz w:val="24"/>
          <w:szCs w:val="24"/>
        </w:rPr>
        <w:t xml:space="preserve"> considera</w:t>
      </w:r>
      <w:r w:rsidR="0006181B" w:rsidRPr="00735340">
        <w:rPr>
          <w:rFonts w:ascii="Arial" w:hAnsi="Arial" w:cs="Arial"/>
          <w:sz w:val="24"/>
          <w:szCs w:val="24"/>
        </w:rPr>
        <w:t>da</w:t>
      </w:r>
      <w:r w:rsidR="009E526D" w:rsidRPr="00735340">
        <w:rPr>
          <w:rFonts w:ascii="Arial" w:hAnsi="Arial" w:cs="Arial"/>
          <w:sz w:val="24"/>
          <w:szCs w:val="24"/>
        </w:rPr>
        <w:t xml:space="preserve"> como presunta irregularidad y debe ser revisada en la evaluación </w:t>
      </w:r>
      <w:r w:rsidR="006C6C1B" w:rsidRPr="00735340">
        <w:rPr>
          <w:rFonts w:ascii="Arial" w:hAnsi="Arial" w:cs="Arial"/>
          <w:sz w:val="24"/>
          <w:szCs w:val="24"/>
        </w:rPr>
        <w:t xml:space="preserve">de requisitos legales </w:t>
      </w:r>
      <w:r w:rsidR="009E526D" w:rsidRPr="00735340">
        <w:rPr>
          <w:rFonts w:ascii="Arial" w:hAnsi="Arial" w:cs="Arial"/>
          <w:sz w:val="24"/>
          <w:szCs w:val="24"/>
        </w:rPr>
        <w:t>del año 2014.</w:t>
      </w:r>
    </w:p>
    <w:p w14:paraId="33BE3297" w14:textId="77777777" w:rsidR="00FC1300" w:rsidRPr="00735340" w:rsidRDefault="00FC1300" w:rsidP="009A30B9">
      <w:pPr>
        <w:spacing w:after="0" w:line="240" w:lineRule="auto"/>
        <w:jc w:val="both"/>
        <w:rPr>
          <w:rFonts w:ascii="Arial" w:hAnsi="Arial" w:cs="Arial"/>
          <w:sz w:val="24"/>
          <w:szCs w:val="24"/>
        </w:rPr>
      </w:pPr>
    </w:p>
    <w:p w14:paraId="44105A1A" w14:textId="739C2E20" w:rsidR="0023433E" w:rsidRPr="00735340" w:rsidRDefault="007E1BEF" w:rsidP="009A30B9">
      <w:pPr>
        <w:spacing w:after="0" w:line="240" w:lineRule="auto"/>
        <w:jc w:val="both"/>
        <w:rPr>
          <w:rFonts w:ascii="Arial" w:hAnsi="Arial" w:cs="Arial"/>
          <w:sz w:val="24"/>
          <w:szCs w:val="24"/>
        </w:rPr>
      </w:pPr>
      <w:r w:rsidRPr="00735340">
        <w:rPr>
          <w:rFonts w:ascii="Arial" w:hAnsi="Arial" w:cs="Arial"/>
          <w:sz w:val="24"/>
          <w:szCs w:val="24"/>
        </w:rPr>
        <w:t xml:space="preserve">El total de la inversión ejecutada, todas las fuentes, </w:t>
      </w:r>
      <w:r w:rsidRPr="00735340">
        <w:rPr>
          <w:rFonts w:ascii="Arial" w:hAnsi="Arial" w:cs="Arial"/>
          <w:bCs/>
          <w:sz w:val="24"/>
          <w:szCs w:val="24"/>
        </w:rPr>
        <w:t>durante el primer semestre del año 201</w:t>
      </w:r>
      <w:r w:rsidR="0023433E" w:rsidRPr="00735340">
        <w:rPr>
          <w:rFonts w:ascii="Arial" w:hAnsi="Arial" w:cs="Arial"/>
          <w:bCs/>
          <w:sz w:val="24"/>
          <w:szCs w:val="24"/>
        </w:rPr>
        <w:t xml:space="preserve">4 </w:t>
      </w:r>
      <w:r w:rsidRPr="00735340">
        <w:rPr>
          <w:rFonts w:ascii="Arial" w:hAnsi="Arial" w:cs="Arial"/>
          <w:bCs/>
          <w:sz w:val="24"/>
          <w:szCs w:val="24"/>
        </w:rPr>
        <w:t xml:space="preserve">, </w:t>
      </w:r>
      <w:r w:rsidRPr="00735340">
        <w:rPr>
          <w:rFonts w:ascii="Arial" w:hAnsi="Arial" w:cs="Arial"/>
          <w:sz w:val="24"/>
          <w:szCs w:val="24"/>
        </w:rPr>
        <w:t>para el sector Educación (</w:t>
      </w:r>
      <w:r w:rsidR="0023433E" w:rsidRPr="00735340">
        <w:rPr>
          <w:rFonts w:ascii="Arial" w:hAnsi="Arial" w:cs="Arial"/>
          <w:sz w:val="24"/>
          <w:szCs w:val="24"/>
        </w:rPr>
        <w:t xml:space="preserve">sin incluir </w:t>
      </w:r>
      <w:r w:rsidRPr="00735340">
        <w:rPr>
          <w:rFonts w:ascii="Arial" w:hAnsi="Arial" w:cs="Arial"/>
          <w:sz w:val="24"/>
          <w:szCs w:val="24"/>
        </w:rPr>
        <w:t>alimentación escolar) fue</w:t>
      </w:r>
      <w:r w:rsidR="0023433E" w:rsidRPr="00735340">
        <w:rPr>
          <w:rFonts w:ascii="Arial" w:hAnsi="Arial" w:cs="Arial"/>
          <w:sz w:val="24"/>
          <w:szCs w:val="24"/>
        </w:rPr>
        <w:t xml:space="preserve"> $39.410.524 (miles de pesos</w:t>
      </w:r>
      <w:r w:rsidR="00E277DF" w:rsidRPr="00735340">
        <w:rPr>
          <w:rFonts w:ascii="Arial" w:hAnsi="Arial" w:cs="Arial"/>
          <w:sz w:val="24"/>
          <w:szCs w:val="24"/>
        </w:rPr>
        <w:t>)</w:t>
      </w:r>
      <w:r w:rsidR="0023433E" w:rsidRPr="00735340">
        <w:rPr>
          <w:rFonts w:ascii="Arial" w:hAnsi="Arial" w:cs="Arial"/>
          <w:sz w:val="24"/>
          <w:szCs w:val="24"/>
        </w:rPr>
        <w:t>, equivalente al 49%</w:t>
      </w:r>
      <w:r w:rsidR="004C1625" w:rsidRPr="00735340">
        <w:rPr>
          <w:rFonts w:ascii="Arial" w:hAnsi="Arial" w:cs="Arial"/>
          <w:sz w:val="24"/>
          <w:szCs w:val="24"/>
        </w:rPr>
        <w:t xml:space="preserve"> </w:t>
      </w:r>
      <w:r w:rsidR="0023433E" w:rsidRPr="00735340">
        <w:rPr>
          <w:rFonts w:ascii="Arial" w:hAnsi="Arial" w:cs="Arial"/>
          <w:sz w:val="24"/>
          <w:szCs w:val="24"/>
        </w:rPr>
        <w:t>del valor asignado de $80.060.490(miles de pesos).</w:t>
      </w:r>
    </w:p>
    <w:p w14:paraId="22A798DC" w14:textId="77777777" w:rsidR="00FC1300" w:rsidRDefault="00FC1300" w:rsidP="009A30B9">
      <w:pPr>
        <w:spacing w:after="0" w:line="240" w:lineRule="auto"/>
        <w:jc w:val="both"/>
        <w:rPr>
          <w:rFonts w:ascii="Arial" w:hAnsi="Arial" w:cs="Arial"/>
          <w:sz w:val="24"/>
          <w:szCs w:val="24"/>
        </w:rPr>
      </w:pPr>
    </w:p>
    <w:p w14:paraId="5E0C6662" w14:textId="77777777" w:rsidR="004A6BD4" w:rsidRPr="00735340" w:rsidRDefault="004A6BD4" w:rsidP="009A30B9">
      <w:pPr>
        <w:spacing w:after="0" w:line="240" w:lineRule="auto"/>
        <w:jc w:val="both"/>
        <w:rPr>
          <w:rFonts w:ascii="Arial" w:hAnsi="Arial" w:cs="Arial"/>
          <w:sz w:val="24"/>
          <w:szCs w:val="24"/>
        </w:rPr>
      </w:pPr>
    </w:p>
    <w:p w14:paraId="09737573" w14:textId="77777777" w:rsidR="004C1625" w:rsidRPr="00735340" w:rsidRDefault="004C1625" w:rsidP="009A30B9">
      <w:pPr>
        <w:autoSpaceDE w:val="0"/>
        <w:autoSpaceDN w:val="0"/>
        <w:adjustRightInd w:val="0"/>
        <w:spacing w:after="0" w:line="240" w:lineRule="auto"/>
        <w:rPr>
          <w:rFonts w:ascii="Arial" w:hAnsi="Arial" w:cs="Arial"/>
          <w:b/>
          <w:bCs/>
          <w:color w:val="000000"/>
          <w:sz w:val="24"/>
          <w:szCs w:val="24"/>
        </w:rPr>
      </w:pPr>
      <w:r w:rsidRPr="00735340">
        <w:rPr>
          <w:rFonts w:ascii="Arial" w:hAnsi="Arial" w:cs="Arial"/>
          <w:b/>
          <w:bCs/>
          <w:color w:val="000000"/>
          <w:sz w:val="24"/>
          <w:szCs w:val="24"/>
        </w:rPr>
        <w:t xml:space="preserve">Calidad – Gratuidad </w:t>
      </w:r>
    </w:p>
    <w:p w14:paraId="43C54043" w14:textId="77777777" w:rsidR="00044D22" w:rsidRPr="00735340" w:rsidRDefault="00044D22" w:rsidP="009A30B9">
      <w:pPr>
        <w:autoSpaceDE w:val="0"/>
        <w:autoSpaceDN w:val="0"/>
        <w:adjustRightInd w:val="0"/>
        <w:spacing w:after="0" w:line="240" w:lineRule="auto"/>
        <w:rPr>
          <w:rFonts w:ascii="Arial" w:hAnsi="Arial" w:cs="Arial"/>
          <w:color w:val="000000"/>
          <w:sz w:val="24"/>
          <w:szCs w:val="24"/>
        </w:rPr>
      </w:pPr>
    </w:p>
    <w:p w14:paraId="75F2ACDD" w14:textId="79DEA0A1" w:rsidR="006F45D6" w:rsidRDefault="004C1625" w:rsidP="009A30B9">
      <w:pPr>
        <w:spacing w:after="0" w:line="240" w:lineRule="auto"/>
        <w:jc w:val="both"/>
        <w:rPr>
          <w:rFonts w:ascii="Arial" w:hAnsi="Arial" w:cs="Arial"/>
          <w:color w:val="000000"/>
          <w:sz w:val="24"/>
          <w:szCs w:val="24"/>
        </w:rPr>
      </w:pPr>
      <w:r w:rsidRPr="00735340">
        <w:rPr>
          <w:rFonts w:ascii="Arial" w:hAnsi="Arial" w:cs="Arial"/>
          <w:color w:val="000000"/>
          <w:sz w:val="24"/>
          <w:szCs w:val="24"/>
        </w:rPr>
        <w:t xml:space="preserve">La inversión en Calidad – Gratuidad, con los recursos del SGP fue de $ </w:t>
      </w:r>
      <w:r w:rsidR="008E6CE6" w:rsidRPr="00735340">
        <w:rPr>
          <w:rFonts w:ascii="Arial" w:hAnsi="Arial" w:cs="Arial"/>
          <w:color w:val="000000"/>
          <w:sz w:val="24"/>
          <w:szCs w:val="24"/>
        </w:rPr>
        <w:t>2.267.034</w:t>
      </w:r>
      <w:r w:rsidRPr="00735340">
        <w:rPr>
          <w:rFonts w:ascii="Arial" w:hAnsi="Arial" w:cs="Arial"/>
          <w:color w:val="000000"/>
          <w:sz w:val="24"/>
          <w:szCs w:val="24"/>
        </w:rPr>
        <w:t xml:space="preserve"> </w:t>
      </w:r>
      <w:r w:rsidR="008E6CE6" w:rsidRPr="00735340">
        <w:rPr>
          <w:rFonts w:ascii="Arial" w:hAnsi="Arial" w:cs="Arial"/>
          <w:color w:val="000000"/>
          <w:sz w:val="24"/>
          <w:szCs w:val="24"/>
        </w:rPr>
        <w:t xml:space="preserve">miles </w:t>
      </w:r>
      <w:r w:rsidRPr="00735340">
        <w:rPr>
          <w:rFonts w:ascii="Arial" w:hAnsi="Arial" w:cs="Arial"/>
          <w:color w:val="000000"/>
          <w:sz w:val="24"/>
          <w:szCs w:val="24"/>
        </w:rPr>
        <w:t xml:space="preserve"> de pesos. La inversión fue realizada por los municipios de  </w:t>
      </w:r>
      <w:r w:rsidR="008E6CE6" w:rsidRPr="00735340">
        <w:rPr>
          <w:rFonts w:ascii="Arial" w:hAnsi="Arial" w:cs="Arial"/>
          <w:color w:val="000000"/>
          <w:sz w:val="24"/>
          <w:szCs w:val="24"/>
        </w:rPr>
        <w:t xml:space="preserve">Calarcá, Génova, la Tebaida, Pijao y Quimbaya, el resto de los municipios no registro Educación gratuidad sin situación de fondos, el sector educativo </w:t>
      </w:r>
      <w:r w:rsidR="00A8523D" w:rsidRPr="00735340">
        <w:rPr>
          <w:rFonts w:ascii="Arial" w:hAnsi="Arial" w:cs="Arial"/>
          <w:color w:val="000000"/>
          <w:sz w:val="24"/>
          <w:szCs w:val="24"/>
        </w:rPr>
        <w:t xml:space="preserve">o </w:t>
      </w:r>
      <w:r w:rsidR="008E6CE6" w:rsidRPr="00735340">
        <w:rPr>
          <w:rFonts w:ascii="Arial" w:hAnsi="Arial" w:cs="Arial"/>
          <w:color w:val="000000"/>
          <w:sz w:val="24"/>
          <w:szCs w:val="24"/>
        </w:rPr>
        <w:t xml:space="preserve"> les envió los certificados </w:t>
      </w:r>
      <w:r w:rsidR="00044D22" w:rsidRPr="00735340">
        <w:rPr>
          <w:rFonts w:ascii="Arial" w:hAnsi="Arial" w:cs="Arial"/>
          <w:color w:val="000000"/>
          <w:sz w:val="24"/>
          <w:szCs w:val="24"/>
        </w:rPr>
        <w:t>oportunamente</w:t>
      </w:r>
      <w:r w:rsidR="008E6CE6" w:rsidRPr="00735340">
        <w:rPr>
          <w:rFonts w:ascii="Arial" w:hAnsi="Arial" w:cs="Arial"/>
          <w:color w:val="000000"/>
          <w:sz w:val="24"/>
          <w:szCs w:val="24"/>
        </w:rPr>
        <w:t xml:space="preserve">. </w:t>
      </w:r>
    </w:p>
    <w:p w14:paraId="000EAA26" w14:textId="77777777" w:rsidR="004A6BD4" w:rsidRDefault="004A6BD4" w:rsidP="006F45D6">
      <w:pPr>
        <w:spacing w:line="240" w:lineRule="auto"/>
        <w:rPr>
          <w:rFonts w:ascii="Arial" w:hAnsi="Arial" w:cs="Arial"/>
          <w:color w:val="000000"/>
          <w:sz w:val="24"/>
          <w:szCs w:val="24"/>
        </w:rPr>
      </w:pPr>
    </w:p>
    <w:p w14:paraId="6CF2B8A3" w14:textId="5F91C2FF" w:rsidR="004C1625" w:rsidRPr="00897462" w:rsidRDefault="009D5BD9" w:rsidP="006F45D6">
      <w:pPr>
        <w:spacing w:line="240" w:lineRule="auto"/>
        <w:rPr>
          <w:rFonts w:asciiTheme="majorHAnsi" w:hAnsiTheme="majorHAnsi" w:cs="Arial"/>
          <w:sz w:val="24"/>
          <w:szCs w:val="24"/>
        </w:rPr>
      </w:pPr>
      <w:r w:rsidRPr="00F418CC">
        <w:rPr>
          <w:rFonts w:ascii="Arial" w:eastAsia="Times New Roman" w:hAnsi="Arial" w:cs="Arial"/>
          <w:b/>
          <w:color w:val="000000"/>
          <w:sz w:val="20"/>
          <w:szCs w:val="20"/>
          <w:lang w:eastAsia="es-CO"/>
        </w:rPr>
        <w:lastRenderedPageBreak/>
        <w:t>Gr</w:t>
      </w:r>
      <w:r w:rsidR="007B0689">
        <w:rPr>
          <w:rFonts w:ascii="Arial" w:eastAsia="Times New Roman" w:hAnsi="Arial" w:cs="Arial"/>
          <w:b/>
          <w:color w:val="000000"/>
          <w:sz w:val="20"/>
          <w:szCs w:val="20"/>
          <w:lang w:eastAsia="es-CO"/>
        </w:rPr>
        <w:t>á</w:t>
      </w:r>
      <w:r w:rsidRPr="00F418CC">
        <w:rPr>
          <w:rFonts w:ascii="Arial" w:eastAsia="Times New Roman" w:hAnsi="Arial" w:cs="Arial"/>
          <w:b/>
          <w:color w:val="000000"/>
          <w:sz w:val="20"/>
          <w:szCs w:val="20"/>
          <w:lang w:eastAsia="es-CO"/>
        </w:rPr>
        <w:t>fico  No. 7</w:t>
      </w:r>
      <w:r w:rsidR="008702DE" w:rsidRPr="00897462">
        <w:rPr>
          <w:rFonts w:asciiTheme="majorHAnsi" w:hAnsiTheme="majorHAnsi"/>
          <w:noProof/>
          <w:sz w:val="24"/>
          <w:szCs w:val="24"/>
          <w:lang w:eastAsia="es-CO"/>
        </w:rPr>
        <w:drawing>
          <wp:inline distT="0" distB="0" distL="0" distR="0" wp14:anchorId="0F8C97D3" wp14:editId="3DCB733E">
            <wp:extent cx="5105400" cy="4152900"/>
            <wp:effectExtent l="0" t="0" r="0" b="0"/>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C0ACB9" w14:textId="77777777" w:rsidR="004A6BD4" w:rsidRDefault="004A6BD4" w:rsidP="008A421B">
      <w:pPr>
        <w:spacing w:line="240" w:lineRule="auto"/>
        <w:jc w:val="both"/>
        <w:rPr>
          <w:rFonts w:ascii="Arial" w:hAnsi="Arial" w:cs="Arial"/>
          <w:color w:val="000000"/>
          <w:sz w:val="24"/>
          <w:szCs w:val="24"/>
        </w:rPr>
      </w:pPr>
    </w:p>
    <w:p w14:paraId="58C8C34B" w14:textId="73277F0A" w:rsidR="00006B04" w:rsidRPr="00735340" w:rsidRDefault="00E152C9" w:rsidP="008A421B">
      <w:pPr>
        <w:spacing w:line="240" w:lineRule="auto"/>
        <w:jc w:val="both"/>
        <w:rPr>
          <w:rFonts w:ascii="Arial" w:hAnsi="Arial" w:cs="Arial"/>
          <w:color w:val="000000"/>
          <w:sz w:val="24"/>
          <w:szCs w:val="24"/>
        </w:rPr>
      </w:pPr>
      <w:r w:rsidRPr="00735340">
        <w:rPr>
          <w:rFonts w:ascii="Arial" w:hAnsi="Arial" w:cs="Arial"/>
          <w:color w:val="000000"/>
          <w:sz w:val="24"/>
          <w:szCs w:val="24"/>
        </w:rPr>
        <w:t xml:space="preserve">Con la información suministrada por los </w:t>
      </w:r>
      <w:r w:rsidR="00635877" w:rsidRPr="00735340">
        <w:rPr>
          <w:rFonts w:ascii="Arial" w:hAnsi="Arial" w:cs="Arial"/>
          <w:color w:val="000000"/>
          <w:sz w:val="24"/>
          <w:szCs w:val="24"/>
        </w:rPr>
        <w:t>1</w:t>
      </w:r>
      <w:r w:rsidRPr="00735340">
        <w:rPr>
          <w:rFonts w:ascii="Arial" w:hAnsi="Arial" w:cs="Arial"/>
          <w:color w:val="000000"/>
          <w:sz w:val="24"/>
          <w:szCs w:val="24"/>
        </w:rPr>
        <w:t xml:space="preserve">2 municipios del departamento, la cual es reportada al Departamento Nacional de </w:t>
      </w:r>
      <w:r w:rsidR="00635877" w:rsidRPr="00735340">
        <w:rPr>
          <w:rFonts w:ascii="Arial" w:hAnsi="Arial" w:cs="Arial"/>
          <w:color w:val="000000"/>
          <w:sz w:val="24"/>
          <w:szCs w:val="24"/>
        </w:rPr>
        <w:t>Planeación</w:t>
      </w:r>
      <w:r w:rsidRPr="00735340">
        <w:rPr>
          <w:rFonts w:ascii="Arial" w:hAnsi="Arial" w:cs="Arial"/>
          <w:color w:val="000000"/>
          <w:sz w:val="24"/>
          <w:szCs w:val="24"/>
        </w:rPr>
        <w:t xml:space="preserve"> –DNP a través del FUT, se observa, que el monto total del gasto de inversión pública ejecutada con </w:t>
      </w:r>
      <w:r w:rsidR="003D75B0" w:rsidRPr="00735340">
        <w:rPr>
          <w:rFonts w:ascii="Arial" w:hAnsi="Arial" w:cs="Arial"/>
          <w:color w:val="000000"/>
          <w:sz w:val="24"/>
          <w:szCs w:val="24"/>
        </w:rPr>
        <w:t>Recursos</w:t>
      </w:r>
      <w:r w:rsidRPr="00735340">
        <w:rPr>
          <w:rFonts w:ascii="Arial" w:hAnsi="Arial" w:cs="Arial"/>
          <w:color w:val="000000"/>
          <w:sz w:val="24"/>
          <w:szCs w:val="24"/>
        </w:rPr>
        <w:t xml:space="preserve"> del Sistema General de Participaciones –SGP1, durante el primer semestre del año 201</w:t>
      </w:r>
      <w:r w:rsidR="003D75B0" w:rsidRPr="00735340">
        <w:rPr>
          <w:rFonts w:ascii="Arial" w:hAnsi="Arial" w:cs="Arial"/>
          <w:color w:val="000000"/>
          <w:sz w:val="24"/>
          <w:szCs w:val="24"/>
        </w:rPr>
        <w:t>4</w:t>
      </w:r>
      <w:r w:rsidRPr="00735340">
        <w:rPr>
          <w:rFonts w:ascii="Arial" w:hAnsi="Arial" w:cs="Arial"/>
          <w:color w:val="000000"/>
          <w:sz w:val="24"/>
          <w:szCs w:val="24"/>
        </w:rPr>
        <w:t xml:space="preserve">, en el </w:t>
      </w:r>
      <w:r w:rsidRPr="00735340">
        <w:rPr>
          <w:rFonts w:ascii="Arial" w:hAnsi="Arial" w:cs="Arial"/>
          <w:i/>
          <w:iCs/>
          <w:color w:val="000000"/>
          <w:sz w:val="24"/>
          <w:szCs w:val="24"/>
        </w:rPr>
        <w:t xml:space="preserve">Sector de Agua potable y Saneamiento básico </w:t>
      </w:r>
      <w:r w:rsidR="00D46976" w:rsidRPr="00735340">
        <w:rPr>
          <w:rFonts w:ascii="Arial" w:hAnsi="Arial" w:cs="Arial"/>
          <w:i/>
          <w:iCs/>
          <w:color w:val="000000"/>
          <w:sz w:val="24"/>
          <w:szCs w:val="24"/>
        </w:rPr>
        <w:t>,</w:t>
      </w:r>
      <w:r w:rsidRPr="00735340">
        <w:rPr>
          <w:rFonts w:ascii="Arial" w:hAnsi="Arial" w:cs="Arial"/>
          <w:color w:val="000000"/>
          <w:sz w:val="24"/>
          <w:szCs w:val="24"/>
        </w:rPr>
        <w:t xml:space="preserve"> corresponde al </w:t>
      </w:r>
      <w:r w:rsidR="003D75B0" w:rsidRPr="00735340">
        <w:rPr>
          <w:rFonts w:ascii="Arial" w:hAnsi="Arial" w:cs="Arial"/>
          <w:color w:val="000000"/>
          <w:sz w:val="24"/>
          <w:szCs w:val="24"/>
        </w:rPr>
        <w:t>49</w:t>
      </w:r>
      <w:r w:rsidRPr="00735340">
        <w:rPr>
          <w:rFonts w:ascii="Arial" w:hAnsi="Arial" w:cs="Arial"/>
          <w:color w:val="000000"/>
          <w:sz w:val="24"/>
          <w:szCs w:val="24"/>
        </w:rPr>
        <w:t>% respecto al valor asignado por el</w:t>
      </w:r>
      <w:r w:rsidR="003D75B0" w:rsidRPr="00735340">
        <w:rPr>
          <w:rFonts w:ascii="Arial" w:hAnsi="Arial" w:cs="Arial"/>
          <w:color w:val="000000"/>
          <w:sz w:val="24"/>
          <w:szCs w:val="24"/>
        </w:rPr>
        <w:t xml:space="preserve"> </w:t>
      </w:r>
      <w:r w:rsidRPr="00735340">
        <w:rPr>
          <w:rFonts w:ascii="Arial" w:hAnsi="Arial" w:cs="Arial"/>
          <w:color w:val="000000"/>
          <w:sz w:val="24"/>
          <w:szCs w:val="24"/>
        </w:rPr>
        <w:t>C</w:t>
      </w:r>
      <w:r w:rsidR="008A421B">
        <w:rPr>
          <w:rFonts w:ascii="Arial" w:hAnsi="Arial" w:cs="Arial"/>
          <w:color w:val="000000"/>
          <w:sz w:val="24"/>
          <w:szCs w:val="24"/>
        </w:rPr>
        <w:t xml:space="preserve">ONPES </w:t>
      </w:r>
      <w:r w:rsidRPr="00735340">
        <w:rPr>
          <w:rFonts w:ascii="Arial" w:hAnsi="Arial" w:cs="Arial"/>
          <w:color w:val="000000"/>
          <w:sz w:val="24"/>
          <w:szCs w:val="24"/>
        </w:rPr>
        <w:t xml:space="preserve"> Social, es decir, se ejecutó </w:t>
      </w:r>
      <w:r w:rsidR="00D904C5" w:rsidRPr="00735340">
        <w:rPr>
          <w:rFonts w:ascii="Arial" w:hAnsi="Arial" w:cs="Arial"/>
          <w:color w:val="000000"/>
          <w:sz w:val="24"/>
          <w:szCs w:val="24"/>
        </w:rPr>
        <w:t xml:space="preserve">la suma  </w:t>
      </w:r>
      <w:r w:rsidRPr="00735340">
        <w:rPr>
          <w:rFonts w:ascii="Arial" w:hAnsi="Arial" w:cs="Arial"/>
          <w:color w:val="000000"/>
          <w:sz w:val="24"/>
          <w:szCs w:val="24"/>
        </w:rPr>
        <w:t xml:space="preserve"> de $</w:t>
      </w:r>
      <w:r w:rsidR="003D75B0" w:rsidRPr="00735340">
        <w:rPr>
          <w:rFonts w:ascii="Arial" w:hAnsi="Arial" w:cs="Arial"/>
          <w:color w:val="000000"/>
          <w:sz w:val="24"/>
          <w:szCs w:val="24"/>
        </w:rPr>
        <w:t>4.794.586</w:t>
      </w:r>
      <w:r w:rsidRPr="00735340">
        <w:rPr>
          <w:rFonts w:ascii="Arial" w:hAnsi="Arial" w:cs="Arial"/>
          <w:color w:val="000000"/>
          <w:sz w:val="24"/>
          <w:szCs w:val="24"/>
        </w:rPr>
        <w:t xml:space="preserve"> </w:t>
      </w:r>
      <w:r w:rsidR="003D75B0" w:rsidRPr="00735340">
        <w:rPr>
          <w:rFonts w:ascii="Arial" w:hAnsi="Arial" w:cs="Arial"/>
          <w:color w:val="000000"/>
          <w:sz w:val="24"/>
          <w:szCs w:val="24"/>
        </w:rPr>
        <w:t>miles de pesos</w:t>
      </w:r>
      <w:r w:rsidRPr="00735340">
        <w:rPr>
          <w:rFonts w:ascii="Arial" w:hAnsi="Arial" w:cs="Arial"/>
          <w:color w:val="000000"/>
          <w:sz w:val="24"/>
          <w:szCs w:val="24"/>
        </w:rPr>
        <w:t>, incluido el pago de la deuda pública</w:t>
      </w:r>
      <w:r w:rsidR="00D967F5" w:rsidRPr="00735340">
        <w:rPr>
          <w:rFonts w:ascii="Arial" w:hAnsi="Arial" w:cs="Arial"/>
          <w:color w:val="000000"/>
          <w:sz w:val="24"/>
          <w:szCs w:val="24"/>
        </w:rPr>
        <w:t xml:space="preserve"> </w:t>
      </w:r>
      <w:r w:rsidR="00D904C5" w:rsidRPr="00735340">
        <w:rPr>
          <w:rFonts w:ascii="Arial" w:hAnsi="Arial" w:cs="Arial"/>
          <w:color w:val="000000"/>
          <w:sz w:val="24"/>
          <w:szCs w:val="24"/>
        </w:rPr>
        <w:t>por</w:t>
      </w:r>
      <w:r w:rsidR="00D967F5" w:rsidRPr="00735340">
        <w:rPr>
          <w:rFonts w:ascii="Arial" w:hAnsi="Arial" w:cs="Arial"/>
          <w:color w:val="000000"/>
          <w:sz w:val="24"/>
          <w:szCs w:val="24"/>
        </w:rPr>
        <w:t xml:space="preserve"> </w:t>
      </w:r>
      <w:r w:rsidRPr="00735340">
        <w:rPr>
          <w:rFonts w:ascii="Arial" w:hAnsi="Arial" w:cs="Arial"/>
          <w:color w:val="000000"/>
          <w:sz w:val="24"/>
          <w:szCs w:val="24"/>
        </w:rPr>
        <w:t xml:space="preserve"> ($8</w:t>
      </w:r>
      <w:r w:rsidR="00A443FF" w:rsidRPr="00735340">
        <w:rPr>
          <w:rFonts w:ascii="Arial" w:hAnsi="Arial" w:cs="Arial"/>
          <w:color w:val="000000"/>
          <w:sz w:val="24"/>
          <w:szCs w:val="24"/>
        </w:rPr>
        <w:t xml:space="preserve">8.736 </w:t>
      </w:r>
      <w:r w:rsidR="00397C8E" w:rsidRPr="00735340">
        <w:rPr>
          <w:rFonts w:ascii="Arial" w:hAnsi="Arial" w:cs="Arial"/>
          <w:color w:val="000000"/>
          <w:sz w:val="24"/>
          <w:szCs w:val="24"/>
        </w:rPr>
        <w:t>(</w:t>
      </w:r>
      <w:r w:rsidR="00A443FF" w:rsidRPr="00735340">
        <w:rPr>
          <w:rFonts w:ascii="Arial" w:hAnsi="Arial" w:cs="Arial"/>
          <w:color w:val="000000"/>
          <w:sz w:val="24"/>
          <w:szCs w:val="24"/>
        </w:rPr>
        <w:t>miles de pesos</w:t>
      </w:r>
      <w:r w:rsidRPr="00735340">
        <w:rPr>
          <w:rFonts w:ascii="Arial" w:hAnsi="Arial" w:cs="Arial"/>
          <w:color w:val="000000"/>
          <w:sz w:val="24"/>
          <w:szCs w:val="24"/>
        </w:rPr>
        <w:t>)</w:t>
      </w:r>
      <w:r w:rsidR="00006B04" w:rsidRPr="00735340">
        <w:rPr>
          <w:rFonts w:ascii="Arial" w:hAnsi="Arial" w:cs="Arial"/>
          <w:color w:val="000000"/>
          <w:sz w:val="24"/>
          <w:szCs w:val="24"/>
        </w:rPr>
        <w:t xml:space="preserve">.  </w:t>
      </w:r>
    </w:p>
    <w:p w14:paraId="720625D3" w14:textId="77777777" w:rsidR="00006B04" w:rsidRPr="00735340" w:rsidRDefault="00006B04" w:rsidP="008A421B">
      <w:pPr>
        <w:autoSpaceDE w:val="0"/>
        <w:autoSpaceDN w:val="0"/>
        <w:adjustRightInd w:val="0"/>
        <w:spacing w:after="0" w:line="240" w:lineRule="auto"/>
        <w:jc w:val="both"/>
        <w:rPr>
          <w:rFonts w:ascii="Arial" w:hAnsi="Arial" w:cs="Arial"/>
          <w:color w:val="000000"/>
          <w:sz w:val="24"/>
          <w:szCs w:val="24"/>
        </w:rPr>
      </w:pPr>
    </w:p>
    <w:p w14:paraId="34C61979" w14:textId="314630D2" w:rsidR="00E152C9" w:rsidRDefault="00D75997" w:rsidP="00C3599F">
      <w:pPr>
        <w:spacing w:line="240" w:lineRule="auto"/>
        <w:jc w:val="both"/>
        <w:rPr>
          <w:rFonts w:ascii="Arial" w:hAnsi="Arial" w:cs="Arial"/>
          <w:sz w:val="24"/>
          <w:szCs w:val="24"/>
        </w:rPr>
      </w:pPr>
      <w:r w:rsidRPr="00735340">
        <w:rPr>
          <w:rFonts w:ascii="Arial" w:hAnsi="Arial" w:cs="Arial"/>
          <w:sz w:val="24"/>
          <w:szCs w:val="24"/>
        </w:rPr>
        <w:t>Individualmente  c</w:t>
      </w:r>
      <w:r w:rsidR="00D97555" w:rsidRPr="00735340">
        <w:rPr>
          <w:rFonts w:ascii="Arial" w:hAnsi="Arial" w:cs="Arial"/>
          <w:sz w:val="24"/>
          <w:szCs w:val="24"/>
        </w:rPr>
        <w:t xml:space="preserve">uatro municipios </w:t>
      </w:r>
      <w:r w:rsidR="00E152C9" w:rsidRPr="00735340">
        <w:rPr>
          <w:rFonts w:ascii="Arial" w:hAnsi="Arial" w:cs="Arial"/>
          <w:sz w:val="24"/>
          <w:szCs w:val="24"/>
        </w:rPr>
        <w:t xml:space="preserve"> </w:t>
      </w:r>
      <w:r w:rsidRPr="00735340">
        <w:rPr>
          <w:rFonts w:ascii="Arial" w:hAnsi="Arial" w:cs="Arial"/>
          <w:i/>
          <w:sz w:val="24"/>
          <w:szCs w:val="24"/>
        </w:rPr>
        <w:t>comprometieron</w:t>
      </w:r>
      <w:r w:rsidR="00E152C9" w:rsidRPr="00735340">
        <w:rPr>
          <w:rFonts w:ascii="Arial" w:hAnsi="Arial" w:cs="Arial"/>
          <w:sz w:val="24"/>
          <w:szCs w:val="24"/>
        </w:rPr>
        <w:t xml:space="preserve"> </w:t>
      </w:r>
      <w:r w:rsidRPr="00735340">
        <w:rPr>
          <w:rFonts w:ascii="Arial" w:hAnsi="Arial" w:cs="Arial"/>
          <w:sz w:val="24"/>
          <w:szCs w:val="24"/>
        </w:rPr>
        <w:t xml:space="preserve">recursos por encima del 50% </w:t>
      </w:r>
      <w:r w:rsidR="00E152C9" w:rsidRPr="00735340">
        <w:rPr>
          <w:rFonts w:ascii="Arial" w:hAnsi="Arial" w:cs="Arial"/>
          <w:sz w:val="24"/>
          <w:szCs w:val="24"/>
        </w:rPr>
        <w:t xml:space="preserve">  </w:t>
      </w:r>
      <w:r w:rsidRPr="00735340">
        <w:rPr>
          <w:rFonts w:ascii="Arial" w:hAnsi="Arial" w:cs="Arial"/>
          <w:sz w:val="24"/>
          <w:szCs w:val="24"/>
        </w:rPr>
        <w:t>Quimbaya ejecuta el 46%,</w:t>
      </w:r>
      <w:r w:rsidR="00B90A8C" w:rsidRPr="00735340">
        <w:rPr>
          <w:rFonts w:ascii="Arial" w:hAnsi="Arial" w:cs="Arial"/>
          <w:sz w:val="24"/>
          <w:szCs w:val="24"/>
        </w:rPr>
        <w:t xml:space="preserve"> de los cuales destino para el pago de servicio a  la deuda la suma de $</w:t>
      </w:r>
      <w:r w:rsidRPr="00735340">
        <w:rPr>
          <w:rFonts w:ascii="Arial" w:hAnsi="Arial" w:cs="Arial"/>
          <w:sz w:val="24"/>
          <w:szCs w:val="24"/>
        </w:rPr>
        <w:t xml:space="preserve"> </w:t>
      </w:r>
      <w:r w:rsidR="00B90A8C" w:rsidRPr="00735340">
        <w:rPr>
          <w:rFonts w:ascii="Arial" w:hAnsi="Arial" w:cs="Arial"/>
          <w:sz w:val="24"/>
          <w:szCs w:val="24"/>
        </w:rPr>
        <w:t xml:space="preserve">49.332 miles de </w:t>
      </w:r>
      <w:r w:rsidR="00E61C1D" w:rsidRPr="00735340">
        <w:rPr>
          <w:rFonts w:ascii="Arial" w:hAnsi="Arial" w:cs="Arial"/>
          <w:sz w:val="24"/>
          <w:szCs w:val="24"/>
        </w:rPr>
        <w:t>pesos, Córdoba</w:t>
      </w:r>
      <w:r w:rsidRPr="00735340">
        <w:rPr>
          <w:rFonts w:ascii="Arial" w:hAnsi="Arial" w:cs="Arial"/>
          <w:sz w:val="24"/>
          <w:szCs w:val="24"/>
        </w:rPr>
        <w:t xml:space="preserve"> y Montenegro el 41%  los demás están por debajo </w:t>
      </w:r>
      <w:r w:rsidR="00447849" w:rsidRPr="00735340">
        <w:rPr>
          <w:rFonts w:ascii="Arial" w:hAnsi="Arial" w:cs="Arial"/>
          <w:sz w:val="24"/>
          <w:szCs w:val="24"/>
        </w:rPr>
        <w:t>d</w:t>
      </w:r>
      <w:r w:rsidRPr="00735340">
        <w:rPr>
          <w:rFonts w:ascii="Arial" w:hAnsi="Arial" w:cs="Arial"/>
          <w:sz w:val="24"/>
          <w:szCs w:val="24"/>
        </w:rPr>
        <w:t>el 36</w:t>
      </w:r>
      <w:r w:rsidR="00D967F5" w:rsidRPr="00735340">
        <w:rPr>
          <w:rFonts w:ascii="Arial" w:hAnsi="Arial" w:cs="Arial"/>
          <w:sz w:val="24"/>
          <w:szCs w:val="24"/>
        </w:rPr>
        <w:t xml:space="preserve">%, siendo los más bajos los municipios de Buenavista y Génova con un 17 y 18% </w:t>
      </w:r>
      <w:r w:rsidR="00E152C9" w:rsidRPr="00735340">
        <w:rPr>
          <w:rFonts w:ascii="Arial" w:hAnsi="Arial" w:cs="Arial"/>
          <w:sz w:val="24"/>
          <w:szCs w:val="24"/>
        </w:rPr>
        <w:t>de los recursos asignados</w:t>
      </w:r>
      <w:r w:rsidR="00352CA0" w:rsidRPr="00735340">
        <w:rPr>
          <w:rFonts w:ascii="Arial" w:hAnsi="Arial" w:cs="Arial"/>
          <w:sz w:val="24"/>
          <w:szCs w:val="24"/>
        </w:rPr>
        <w:t xml:space="preserve">, Salento cubre parte de servicio a la deuda por$ 39.404 </w:t>
      </w:r>
      <w:r w:rsidR="00C308BF" w:rsidRPr="00735340">
        <w:rPr>
          <w:rFonts w:ascii="Arial" w:hAnsi="Arial" w:cs="Arial"/>
          <w:sz w:val="24"/>
          <w:szCs w:val="24"/>
        </w:rPr>
        <w:t>(</w:t>
      </w:r>
      <w:r w:rsidR="00352CA0" w:rsidRPr="00735340">
        <w:rPr>
          <w:rFonts w:ascii="Arial" w:hAnsi="Arial" w:cs="Arial"/>
          <w:sz w:val="24"/>
          <w:szCs w:val="24"/>
        </w:rPr>
        <w:t>miles de pesos</w:t>
      </w:r>
      <w:r w:rsidR="00C308BF" w:rsidRPr="00735340">
        <w:rPr>
          <w:rFonts w:ascii="Arial" w:hAnsi="Arial" w:cs="Arial"/>
          <w:sz w:val="24"/>
          <w:szCs w:val="24"/>
        </w:rPr>
        <w:t>)</w:t>
      </w:r>
      <w:r w:rsidR="00352CA0" w:rsidRPr="00735340">
        <w:rPr>
          <w:rFonts w:ascii="Arial" w:hAnsi="Arial" w:cs="Arial"/>
          <w:sz w:val="24"/>
          <w:szCs w:val="24"/>
        </w:rPr>
        <w:t xml:space="preserve"> que representa el 23.88%. </w:t>
      </w:r>
      <w:r w:rsidR="00E152C9" w:rsidRPr="00735340">
        <w:rPr>
          <w:rFonts w:ascii="Arial" w:hAnsi="Arial" w:cs="Arial"/>
          <w:sz w:val="24"/>
          <w:szCs w:val="24"/>
        </w:rPr>
        <w:t xml:space="preserve"> </w:t>
      </w:r>
    </w:p>
    <w:p w14:paraId="26AEF6FF" w14:textId="77777777" w:rsidR="004A6BD4" w:rsidRPr="00735340" w:rsidRDefault="004A6BD4" w:rsidP="00C3599F">
      <w:pPr>
        <w:spacing w:line="240" w:lineRule="auto"/>
        <w:jc w:val="both"/>
        <w:rPr>
          <w:rFonts w:ascii="Arial" w:hAnsi="Arial" w:cs="Arial"/>
          <w:noProof/>
          <w:sz w:val="24"/>
          <w:szCs w:val="24"/>
          <w:lang w:eastAsia="es-CO"/>
        </w:rPr>
      </w:pPr>
    </w:p>
    <w:p w14:paraId="51E92B25" w14:textId="5BFF27BD" w:rsidR="00FC6559" w:rsidRPr="00EE7A2E" w:rsidRDefault="00E64A39" w:rsidP="00582CF6">
      <w:pPr>
        <w:spacing w:after="0" w:line="240" w:lineRule="auto"/>
        <w:jc w:val="center"/>
        <w:rPr>
          <w:rFonts w:ascii="Arial" w:hAnsi="Arial" w:cs="Arial"/>
          <w:b/>
          <w:sz w:val="24"/>
          <w:szCs w:val="24"/>
        </w:rPr>
      </w:pPr>
      <w:r w:rsidRPr="00EE7A2E">
        <w:rPr>
          <w:rFonts w:ascii="Arial" w:hAnsi="Arial" w:cs="Arial"/>
          <w:b/>
          <w:sz w:val="24"/>
          <w:szCs w:val="24"/>
        </w:rPr>
        <w:lastRenderedPageBreak/>
        <w:t>3.</w:t>
      </w:r>
      <w:r w:rsidR="00FD3275" w:rsidRPr="00EE7A2E">
        <w:rPr>
          <w:rFonts w:ascii="Arial" w:hAnsi="Arial" w:cs="Arial"/>
          <w:b/>
          <w:sz w:val="24"/>
          <w:szCs w:val="24"/>
        </w:rPr>
        <w:t>5</w:t>
      </w:r>
      <w:r w:rsidRPr="00EE7A2E">
        <w:rPr>
          <w:rFonts w:ascii="Arial" w:hAnsi="Arial" w:cs="Arial"/>
          <w:b/>
          <w:sz w:val="24"/>
          <w:szCs w:val="24"/>
        </w:rPr>
        <w:t>.  Sector   Alimentación Escolar</w:t>
      </w:r>
    </w:p>
    <w:p w14:paraId="599A2F0F" w14:textId="1F031285" w:rsidR="00E64A39" w:rsidRPr="00582CF6" w:rsidRDefault="00FC6559" w:rsidP="00582CF6">
      <w:pPr>
        <w:spacing w:after="0" w:line="240" w:lineRule="auto"/>
        <w:jc w:val="center"/>
        <w:rPr>
          <w:rFonts w:ascii="Arial" w:hAnsi="Arial" w:cs="Arial"/>
          <w:sz w:val="20"/>
          <w:szCs w:val="20"/>
        </w:rPr>
      </w:pPr>
      <w:r w:rsidRPr="00582CF6">
        <w:rPr>
          <w:rFonts w:ascii="Arial" w:hAnsi="Arial" w:cs="Arial"/>
          <w:sz w:val="20"/>
          <w:szCs w:val="20"/>
        </w:rPr>
        <w:t>(Miles de pesos)</w:t>
      </w:r>
    </w:p>
    <w:p w14:paraId="15D67938" w14:textId="77777777" w:rsidR="007E1BEF" w:rsidRPr="00EE7A2E" w:rsidRDefault="007E1BEF" w:rsidP="009411E4">
      <w:pPr>
        <w:spacing w:line="240" w:lineRule="auto"/>
        <w:jc w:val="both"/>
        <w:rPr>
          <w:rFonts w:ascii="Arial" w:hAnsi="Arial" w:cs="Arial"/>
          <w:bCs/>
          <w:sz w:val="16"/>
          <w:szCs w:val="16"/>
        </w:rPr>
      </w:pPr>
    </w:p>
    <w:p w14:paraId="693DC5DF" w14:textId="285ED645" w:rsidR="00CA1CCE" w:rsidRPr="00EE7A2E" w:rsidRDefault="00CA1CCE" w:rsidP="00582CF6">
      <w:pPr>
        <w:spacing w:after="0" w:line="240" w:lineRule="auto"/>
        <w:jc w:val="both"/>
        <w:rPr>
          <w:rFonts w:ascii="Arial" w:hAnsi="Arial" w:cs="Arial"/>
          <w:sz w:val="24"/>
          <w:szCs w:val="24"/>
        </w:rPr>
      </w:pPr>
      <w:r w:rsidRPr="00EE7A2E">
        <w:rPr>
          <w:rFonts w:ascii="Arial" w:hAnsi="Arial" w:cs="Arial"/>
          <w:sz w:val="24"/>
          <w:szCs w:val="24"/>
        </w:rPr>
        <w:t xml:space="preserve">La anterior tabla muestra que ocho  de los municipios  </w:t>
      </w:r>
      <w:r w:rsidR="00002013" w:rsidRPr="00EE7A2E">
        <w:rPr>
          <w:rFonts w:ascii="Arial" w:hAnsi="Arial" w:cs="Arial"/>
          <w:sz w:val="24"/>
          <w:szCs w:val="24"/>
        </w:rPr>
        <w:t xml:space="preserve">no reportaron información </w:t>
      </w:r>
      <w:r w:rsidR="001D2083" w:rsidRPr="00EE7A2E">
        <w:rPr>
          <w:rFonts w:ascii="Arial" w:hAnsi="Arial" w:cs="Arial"/>
          <w:sz w:val="24"/>
          <w:szCs w:val="24"/>
        </w:rPr>
        <w:t xml:space="preserve">toda vez que </w:t>
      </w:r>
      <w:r w:rsidR="00002013" w:rsidRPr="00EE7A2E">
        <w:rPr>
          <w:rFonts w:ascii="Arial" w:hAnsi="Arial" w:cs="Arial"/>
          <w:sz w:val="24"/>
          <w:szCs w:val="24"/>
        </w:rPr>
        <w:t xml:space="preserve">la Gobernación del Quindío subsidio </w:t>
      </w:r>
      <w:r w:rsidR="001D2083" w:rsidRPr="00EE7A2E">
        <w:rPr>
          <w:rFonts w:ascii="Arial" w:hAnsi="Arial" w:cs="Arial"/>
          <w:sz w:val="24"/>
          <w:szCs w:val="24"/>
        </w:rPr>
        <w:t xml:space="preserve">esta categoría hasta  el mes de agosto  del año en </w:t>
      </w:r>
      <w:r w:rsidR="00190067" w:rsidRPr="00EE7A2E">
        <w:rPr>
          <w:rFonts w:ascii="Arial" w:hAnsi="Arial" w:cs="Arial"/>
          <w:sz w:val="24"/>
          <w:szCs w:val="24"/>
        </w:rPr>
        <w:t>curso,</w:t>
      </w:r>
      <w:r w:rsidR="00002013" w:rsidRPr="00EE7A2E">
        <w:rPr>
          <w:rFonts w:ascii="Arial" w:hAnsi="Arial" w:cs="Arial"/>
          <w:sz w:val="24"/>
          <w:szCs w:val="24"/>
        </w:rPr>
        <w:t xml:space="preserve"> </w:t>
      </w:r>
      <w:r w:rsidR="001D2083" w:rsidRPr="00EE7A2E">
        <w:rPr>
          <w:rFonts w:ascii="Arial" w:hAnsi="Arial" w:cs="Arial"/>
          <w:sz w:val="24"/>
          <w:szCs w:val="24"/>
        </w:rPr>
        <w:t xml:space="preserve">por la dificultad de legalizar los convenios </w:t>
      </w:r>
      <w:r w:rsidR="000C5001" w:rsidRPr="00EE7A2E">
        <w:rPr>
          <w:rFonts w:ascii="Arial" w:hAnsi="Arial" w:cs="Arial"/>
          <w:sz w:val="24"/>
          <w:szCs w:val="24"/>
        </w:rPr>
        <w:t xml:space="preserve">en cumplimiento </w:t>
      </w:r>
      <w:r w:rsidR="001D2083" w:rsidRPr="00EE7A2E">
        <w:rPr>
          <w:rFonts w:ascii="Arial" w:hAnsi="Arial" w:cs="Arial"/>
          <w:sz w:val="24"/>
          <w:szCs w:val="24"/>
        </w:rPr>
        <w:t xml:space="preserve"> </w:t>
      </w:r>
      <w:r w:rsidR="00190067" w:rsidRPr="00EE7A2E">
        <w:rPr>
          <w:rFonts w:ascii="Arial" w:hAnsi="Arial" w:cs="Arial"/>
          <w:sz w:val="24"/>
          <w:szCs w:val="24"/>
        </w:rPr>
        <w:t>la ley de garantías en el año electoral</w:t>
      </w:r>
      <w:r w:rsidR="00865C60" w:rsidRPr="00EE7A2E">
        <w:rPr>
          <w:rFonts w:ascii="Arial" w:hAnsi="Arial" w:cs="Arial"/>
          <w:sz w:val="24"/>
          <w:szCs w:val="24"/>
        </w:rPr>
        <w:t xml:space="preserve">. </w:t>
      </w:r>
      <w:r w:rsidR="005313B9" w:rsidRPr="00EE7A2E">
        <w:rPr>
          <w:rFonts w:ascii="Arial" w:hAnsi="Arial" w:cs="Arial"/>
          <w:sz w:val="24"/>
          <w:szCs w:val="24"/>
        </w:rPr>
        <w:t xml:space="preserve"> </w:t>
      </w:r>
      <w:r w:rsidR="00865C60" w:rsidRPr="00EE7A2E">
        <w:rPr>
          <w:rFonts w:ascii="Arial" w:hAnsi="Arial" w:cs="Arial"/>
          <w:sz w:val="24"/>
          <w:szCs w:val="24"/>
        </w:rPr>
        <w:t>Los cuatro municipios que reportaron ejecutaron la suma de $</w:t>
      </w:r>
      <w:r w:rsidR="00901BED" w:rsidRPr="00EE7A2E">
        <w:rPr>
          <w:rFonts w:ascii="Arial" w:hAnsi="Arial" w:cs="Arial"/>
          <w:sz w:val="24"/>
          <w:szCs w:val="24"/>
        </w:rPr>
        <w:t>512.907</w:t>
      </w:r>
      <w:r w:rsidR="00F01A70" w:rsidRPr="00EE7A2E">
        <w:rPr>
          <w:rFonts w:ascii="Arial" w:hAnsi="Arial" w:cs="Arial"/>
          <w:sz w:val="24"/>
          <w:szCs w:val="24"/>
        </w:rPr>
        <w:t xml:space="preserve"> </w:t>
      </w:r>
      <w:r w:rsidR="00872346" w:rsidRPr="00EE7A2E">
        <w:rPr>
          <w:rFonts w:ascii="Arial" w:hAnsi="Arial" w:cs="Arial"/>
          <w:sz w:val="24"/>
          <w:szCs w:val="24"/>
        </w:rPr>
        <w:t>(</w:t>
      </w:r>
      <w:r w:rsidR="00901BED" w:rsidRPr="00EE7A2E">
        <w:rPr>
          <w:rFonts w:ascii="Arial" w:hAnsi="Arial" w:cs="Arial"/>
          <w:sz w:val="24"/>
          <w:szCs w:val="24"/>
        </w:rPr>
        <w:t>miles de pesos</w:t>
      </w:r>
      <w:r w:rsidR="00872346" w:rsidRPr="00EE7A2E">
        <w:rPr>
          <w:rFonts w:ascii="Arial" w:hAnsi="Arial" w:cs="Arial"/>
          <w:sz w:val="24"/>
          <w:szCs w:val="24"/>
        </w:rPr>
        <w:t>)</w:t>
      </w:r>
      <w:r w:rsidR="00F01A70" w:rsidRPr="00EE7A2E">
        <w:rPr>
          <w:rFonts w:ascii="Arial" w:hAnsi="Arial" w:cs="Arial"/>
          <w:sz w:val="24"/>
          <w:szCs w:val="24"/>
        </w:rPr>
        <w:t xml:space="preserve"> equivalente al 52% de lo asignado que asciende a la suma de $ 991.468 miles , la mayor participación la tiene Armenia con el 91% de $417.030 </w:t>
      </w:r>
      <w:r w:rsidR="00872346" w:rsidRPr="00EE7A2E">
        <w:rPr>
          <w:rFonts w:ascii="Arial" w:hAnsi="Arial" w:cs="Arial"/>
          <w:sz w:val="24"/>
          <w:szCs w:val="24"/>
        </w:rPr>
        <w:t>(</w:t>
      </w:r>
      <w:r w:rsidR="00F01A70" w:rsidRPr="00EE7A2E">
        <w:rPr>
          <w:rFonts w:ascii="Arial" w:hAnsi="Arial" w:cs="Arial"/>
          <w:sz w:val="24"/>
          <w:szCs w:val="24"/>
        </w:rPr>
        <w:t xml:space="preserve">miles </w:t>
      </w:r>
      <w:r w:rsidR="000C5001" w:rsidRPr="00EE7A2E">
        <w:rPr>
          <w:rFonts w:ascii="Arial" w:hAnsi="Arial" w:cs="Arial"/>
          <w:sz w:val="24"/>
          <w:szCs w:val="24"/>
        </w:rPr>
        <w:t>de pesos</w:t>
      </w:r>
      <w:r w:rsidR="00872346" w:rsidRPr="00EE7A2E">
        <w:rPr>
          <w:rFonts w:ascii="Arial" w:hAnsi="Arial" w:cs="Arial"/>
          <w:sz w:val="24"/>
          <w:szCs w:val="24"/>
        </w:rPr>
        <w:t>)</w:t>
      </w:r>
      <w:r w:rsidR="00F01A70" w:rsidRPr="00EE7A2E">
        <w:rPr>
          <w:rFonts w:ascii="Arial" w:hAnsi="Arial" w:cs="Arial"/>
          <w:sz w:val="24"/>
          <w:szCs w:val="24"/>
        </w:rPr>
        <w:t xml:space="preserve"> y Montenegro con  el 92% miles de un total asignado de 91.000 </w:t>
      </w:r>
      <w:r w:rsidR="00872346" w:rsidRPr="00EE7A2E">
        <w:rPr>
          <w:rFonts w:ascii="Arial" w:hAnsi="Arial" w:cs="Arial"/>
          <w:sz w:val="24"/>
          <w:szCs w:val="24"/>
        </w:rPr>
        <w:t>(</w:t>
      </w:r>
      <w:r w:rsidR="00F01A70" w:rsidRPr="00EE7A2E">
        <w:rPr>
          <w:rFonts w:ascii="Arial" w:hAnsi="Arial" w:cs="Arial"/>
          <w:sz w:val="24"/>
          <w:szCs w:val="24"/>
        </w:rPr>
        <w:t>miles</w:t>
      </w:r>
      <w:r w:rsidR="000C5001" w:rsidRPr="00EE7A2E">
        <w:rPr>
          <w:rFonts w:ascii="Arial" w:hAnsi="Arial" w:cs="Arial"/>
          <w:sz w:val="24"/>
          <w:szCs w:val="24"/>
        </w:rPr>
        <w:t xml:space="preserve"> de pesos</w:t>
      </w:r>
      <w:r w:rsidR="00872346" w:rsidRPr="00EE7A2E">
        <w:rPr>
          <w:rFonts w:ascii="Arial" w:hAnsi="Arial" w:cs="Arial"/>
          <w:sz w:val="24"/>
          <w:szCs w:val="24"/>
        </w:rPr>
        <w:t>)</w:t>
      </w:r>
      <w:r w:rsidR="000973A3" w:rsidRPr="00EE7A2E">
        <w:rPr>
          <w:rFonts w:ascii="Arial" w:hAnsi="Arial" w:cs="Arial"/>
          <w:sz w:val="24"/>
          <w:szCs w:val="24"/>
        </w:rPr>
        <w:t>.</w:t>
      </w:r>
      <w:r w:rsidR="005313B9" w:rsidRPr="00EE7A2E">
        <w:rPr>
          <w:rFonts w:ascii="Arial" w:hAnsi="Arial" w:cs="Arial"/>
          <w:sz w:val="24"/>
          <w:szCs w:val="24"/>
        </w:rPr>
        <w:t xml:space="preserve"> </w:t>
      </w:r>
      <w:r w:rsidR="000973A3" w:rsidRPr="00EE7A2E">
        <w:rPr>
          <w:rFonts w:ascii="Arial" w:hAnsi="Arial" w:cs="Arial"/>
          <w:sz w:val="24"/>
          <w:szCs w:val="24"/>
        </w:rPr>
        <w:t xml:space="preserve"> A partir del mes de agosto a nivel Nacional </w:t>
      </w:r>
      <w:r w:rsidR="00BF2ED6" w:rsidRPr="00EE7A2E">
        <w:rPr>
          <w:rFonts w:ascii="Arial" w:hAnsi="Arial" w:cs="Arial"/>
          <w:sz w:val="24"/>
          <w:szCs w:val="24"/>
        </w:rPr>
        <w:t>los municipios contrataran con el operador CONSTRUYAMOS COLOMBIA.</w:t>
      </w:r>
    </w:p>
    <w:p w14:paraId="425B1A22" w14:textId="77777777" w:rsidR="00FF0F35" w:rsidRDefault="00FF0F35" w:rsidP="00CA1CCE">
      <w:pPr>
        <w:spacing w:after="0" w:line="240" w:lineRule="auto"/>
        <w:jc w:val="both"/>
        <w:rPr>
          <w:rFonts w:ascii="Arial" w:hAnsi="Arial" w:cs="Arial"/>
          <w:sz w:val="24"/>
          <w:szCs w:val="24"/>
        </w:rPr>
      </w:pPr>
    </w:p>
    <w:p w14:paraId="2541CD39" w14:textId="77777777" w:rsidR="00FF0F35" w:rsidRPr="00EE7A2E" w:rsidRDefault="00FF0F35" w:rsidP="00CA1CCE">
      <w:pPr>
        <w:spacing w:after="0" w:line="240" w:lineRule="auto"/>
        <w:jc w:val="both"/>
        <w:rPr>
          <w:rFonts w:ascii="Arial" w:hAnsi="Arial" w:cs="Arial"/>
          <w:sz w:val="24"/>
          <w:szCs w:val="24"/>
        </w:rPr>
      </w:pPr>
    </w:p>
    <w:p w14:paraId="5A4F5F8D" w14:textId="3131832B" w:rsidR="00563244" w:rsidRPr="00AF6AFA" w:rsidRDefault="00563244" w:rsidP="00AF6AFA">
      <w:pPr>
        <w:spacing w:after="0" w:line="240" w:lineRule="auto"/>
        <w:jc w:val="center"/>
        <w:rPr>
          <w:rFonts w:ascii="Arial" w:eastAsia="Times New Roman" w:hAnsi="Arial" w:cs="Arial"/>
          <w:b/>
          <w:bCs/>
          <w:color w:val="000000"/>
          <w:sz w:val="24"/>
          <w:szCs w:val="24"/>
          <w:lang w:eastAsia="es-CO"/>
        </w:rPr>
      </w:pPr>
      <w:r w:rsidRPr="00AF6AFA">
        <w:rPr>
          <w:rFonts w:ascii="Arial" w:eastAsia="Times New Roman" w:hAnsi="Arial" w:cs="Arial"/>
          <w:b/>
          <w:bCs/>
          <w:color w:val="000000"/>
          <w:sz w:val="24"/>
          <w:szCs w:val="24"/>
          <w:lang w:eastAsia="es-CO"/>
        </w:rPr>
        <w:t>3.</w:t>
      </w:r>
      <w:r w:rsidR="00393DB7" w:rsidRPr="00AF6AFA">
        <w:rPr>
          <w:rFonts w:ascii="Arial" w:eastAsia="Times New Roman" w:hAnsi="Arial" w:cs="Arial"/>
          <w:b/>
          <w:bCs/>
          <w:color w:val="000000"/>
          <w:sz w:val="24"/>
          <w:szCs w:val="24"/>
          <w:lang w:eastAsia="es-CO"/>
        </w:rPr>
        <w:t>6</w:t>
      </w:r>
      <w:r w:rsidRPr="00AF6AFA">
        <w:rPr>
          <w:rFonts w:ascii="Arial" w:eastAsia="Times New Roman" w:hAnsi="Arial" w:cs="Arial"/>
          <w:b/>
          <w:bCs/>
          <w:color w:val="000000"/>
          <w:sz w:val="24"/>
          <w:szCs w:val="24"/>
          <w:lang w:eastAsia="es-CO"/>
        </w:rPr>
        <w:t>.  Incorporación en la ejecución del Gasto de</w:t>
      </w:r>
    </w:p>
    <w:p w14:paraId="32118149" w14:textId="77777777" w:rsidR="007E1BEF" w:rsidRPr="00AF6AFA" w:rsidRDefault="00563244" w:rsidP="00AF6AFA">
      <w:pPr>
        <w:spacing w:after="0" w:line="240" w:lineRule="auto"/>
        <w:jc w:val="center"/>
        <w:rPr>
          <w:rFonts w:ascii="Arial" w:hAnsi="Arial" w:cs="Arial"/>
          <w:bCs/>
          <w:sz w:val="24"/>
          <w:szCs w:val="24"/>
        </w:rPr>
      </w:pPr>
      <w:r w:rsidRPr="00AF6AFA">
        <w:rPr>
          <w:rFonts w:ascii="Arial" w:eastAsia="Times New Roman" w:hAnsi="Arial" w:cs="Arial"/>
          <w:b/>
          <w:bCs/>
          <w:color w:val="000000"/>
          <w:sz w:val="24"/>
          <w:szCs w:val="24"/>
          <w:lang w:eastAsia="es-CO"/>
        </w:rPr>
        <w:t>Propósito General</w:t>
      </w:r>
    </w:p>
    <w:p w14:paraId="649997EC" w14:textId="77777777" w:rsidR="00563244" w:rsidRPr="00AF6AFA" w:rsidRDefault="00563244" w:rsidP="00AF6AFA">
      <w:pPr>
        <w:tabs>
          <w:tab w:val="left" w:pos="6960"/>
        </w:tabs>
        <w:autoSpaceDE w:val="0"/>
        <w:autoSpaceDN w:val="0"/>
        <w:adjustRightInd w:val="0"/>
        <w:spacing w:after="0" w:line="240" w:lineRule="auto"/>
        <w:jc w:val="center"/>
        <w:rPr>
          <w:rFonts w:ascii="Arial" w:hAnsi="Arial" w:cs="Arial"/>
          <w:sz w:val="20"/>
          <w:szCs w:val="20"/>
        </w:rPr>
      </w:pPr>
      <w:r w:rsidRPr="00AF6AFA">
        <w:rPr>
          <w:rFonts w:ascii="Arial" w:hAnsi="Arial" w:cs="Arial"/>
          <w:sz w:val="20"/>
          <w:szCs w:val="20"/>
        </w:rPr>
        <w:t>(Miles de pesos)</w:t>
      </w:r>
    </w:p>
    <w:p w14:paraId="73CBB2AD" w14:textId="77777777" w:rsidR="001F0287" w:rsidRPr="00AF6AFA" w:rsidRDefault="001F0287" w:rsidP="00AF6AFA">
      <w:pPr>
        <w:tabs>
          <w:tab w:val="left" w:pos="6960"/>
        </w:tabs>
        <w:autoSpaceDE w:val="0"/>
        <w:autoSpaceDN w:val="0"/>
        <w:adjustRightInd w:val="0"/>
        <w:spacing w:after="0" w:line="240" w:lineRule="auto"/>
        <w:jc w:val="center"/>
        <w:rPr>
          <w:rFonts w:asciiTheme="majorHAnsi" w:hAnsiTheme="majorHAnsi" w:cs="Arial"/>
          <w:b/>
          <w:sz w:val="20"/>
          <w:szCs w:val="20"/>
        </w:rPr>
      </w:pPr>
    </w:p>
    <w:p w14:paraId="2F8D55BF" w14:textId="77777777" w:rsidR="0046230C" w:rsidRPr="00897462" w:rsidRDefault="0046230C" w:rsidP="000E3211">
      <w:pPr>
        <w:tabs>
          <w:tab w:val="left" w:pos="6960"/>
        </w:tabs>
        <w:autoSpaceDE w:val="0"/>
        <w:autoSpaceDN w:val="0"/>
        <w:adjustRightInd w:val="0"/>
        <w:spacing w:after="0" w:line="240" w:lineRule="auto"/>
        <w:jc w:val="center"/>
        <w:rPr>
          <w:rFonts w:asciiTheme="majorHAnsi" w:hAnsiTheme="majorHAnsi" w:cs="Arial"/>
          <w:b/>
          <w:sz w:val="24"/>
          <w:szCs w:val="24"/>
        </w:rPr>
      </w:pPr>
    </w:p>
    <w:p w14:paraId="376526C9" w14:textId="34DCBF44" w:rsidR="001F0287" w:rsidRPr="00897462" w:rsidRDefault="009D5BD9" w:rsidP="000F2CC4">
      <w:pPr>
        <w:spacing w:line="240" w:lineRule="auto"/>
        <w:jc w:val="both"/>
        <w:rPr>
          <w:rFonts w:asciiTheme="majorHAnsi" w:hAnsiTheme="majorHAnsi" w:cs="Arial"/>
          <w:b/>
          <w:sz w:val="24"/>
          <w:szCs w:val="24"/>
        </w:rPr>
      </w:pPr>
      <w:r w:rsidRPr="00EE7A2E">
        <w:rPr>
          <w:rFonts w:ascii="Arial" w:eastAsia="Times New Roman" w:hAnsi="Arial" w:cs="Arial"/>
          <w:b/>
          <w:color w:val="000000"/>
          <w:sz w:val="20"/>
          <w:szCs w:val="20"/>
          <w:lang w:eastAsia="es-CO"/>
        </w:rPr>
        <w:t>Gr</w:t>
      </w:r>
      <w:r w:rsidR="00F92D4C">
        <w:rPr>
          <w:rFonts w:ascii="Arial" w:eastAsia="Times New Roman" w:hAnsi="Arial" w:cs="Arial"/>
          <w:b/>
          <w:color w:val="000000"/>
          <w:sz w:val="20"/>
          <w:szCs w:val="20"/>
          <w:lang w:eastAsia="es-CO"/>
        </w:rPr>
        <w:t>á</w:t>
      </w:r>
      <w:r w:rsidRPr="00EE7A2E">
        <w:rPr>
          <w:rFonts w:ascii="Arial" w:eastAsia="Times New Roman" w:hAnsi="Arial" w:cs="Arial"/>
          <w:b/>
          <w:color w:val="000000"/>
          <w:sz w:val="20"/>
          <w:szCs w:val="20"/>
          <w:lang w:eastAsia="es-CO"/>
        </w:rPr>
        <w:t>fico  No. 8</w:t>
      </w:r>
    </w:p>
    <w:p w14:paraId="3E8DC150" w14:textId="49B493BE" w:rsidR="001F0287" w:rsidRPr="00897462" w:rsidRDefault="001A1C11" w:rsidP="00563244">
      <w:pPr>
        <w:tabs>
          <w:tab w:val="left" w:pos="6960"/>
        </w:tabs>
        <w:autoSpaceDE w:val="0"/>
        <w:autoSpaceDN w:val="0"/>
        <w:adjustRightInd w:val="0"/>
        <w:spacing w:after="0" w:line="240" w:lineRule="auto"/>
        <w:jc w:val="center"/>
        <w:rPr>
          <w:rFonts w:asciiTheme="majorHAnsi" w:hAnsiTheme="majorHAnsi" w:cs="Arial"/>
          <w:b/>
          <w:sz w:val="24"/>
          <w:szCs w:val="24"/>
        </w:rPr>
      </w:pPr>
      <w:r w:rsidRPr="00897462">
        <w:rPr>
          <w:rFonts w:asciiTheme="majorHAnsi" w:hAnsiTheme="majorHAnsi"/>
          <w:noProof/>
          <w:sz w:val="24"/>
          <w:szCs w:val="24"/>
          <w:lang w:eastAsia="es-CO"/>
        </w:rPr>
        <w:drawing>
          <wp:inline distT="0" distB="0" distL="0" distR="0" wp14:anchorId="2F94C6E7" wp14:editId="1FB650FC">
            <wp:extent cx="4514215" cy="3209925"/>
            <wp:effectExtent l="0" t="0" r="19685" b="9525"/>
            <wp:docPr id="466" name="Gráfico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3E012A" w14:textId="77777777" w:rsidR="001F0287" w:rsidRPr="00897462" w:rsidRDefault="001F0287" w:rsidP="00563244">
      <w:pPr>
        <w:tabs>
          <w:tab w:val="left" w:pos="6960"/>
        </w:tabs>
        <w:autoSpaceDE w:val="0"/>
        <w:autoSpaceDN w:val="0"/>
        <w:adjustRightInd w:val="0"/>
        <w:spacing w:after="0" w:line="240" w:lineRule="auto"/>
        <w:jc w:val="center"/>
        <w:rPr>
          <w:rFonts w:asciiTheme="majorHAnsi" w:hAnsiTheme="majorHAnsi" w:cs="Arial"/>
          <w:b/>
          <w:sz w:val="24"/>
          <w:szCs w:val="24"/>
        </w:rPr>
      </w:pPr>
    </w:p>
    <w:p w14:paraId="68BF7FB2" w14:textId="77777777" w:rsidR="001F0287" w:rsidRPr="00897462" w:rsidRDefault="001F0287" w:rsidP="00780147">
      <w:pPr>
        <w:tabs>
          <w:tab w:val="left" w:pos="6960"/>
        </w:tabs>
        <w:autoSpaceDE w:val="0"/>
        <w:autoSpaceDN w:val="0"/>
        <w:adjustRightInd w:val="0"/>
        <w:spacing w:after="0" w:line="240" w:lineRule="auto"/>
        <w:jc w:val="center"/>
        <w:rPr>
          <w:rFonts w:asciiTheme="majorHAnsi" w:hAnsiTheme="majorHAnsi" w:cs="Arial"/>
          <w:b/>
          <w:sz w:val="24"/>
          <w:szCs w:val="24"/>
        </w:rPr>
      </w:pPr>
    </w:p>
    <w:p w14:paraId="3E189397" w14:textId="5C1F5E0C" w:rsidR="00270001" w:rsidRPr="0046230C" w:rsidRDefault="00270001" w:rsidP="00780147">
      <w:pPr>
        <w:tabs>
          <w:tab w:val="left" w:pos="6960"/>
        </w:tabs>
        <w:autoSpaceDE w:val="0"/>
        <w:autoSpaceDN w:val="0"/>
        <w:adjustRightInd w:val="0"/>
        <w:spacing w:after="0" w:line="240" w:lineRule="auto"/>
        <w:jc w:val="both"/>
        <w:rPr>
          <w:rFonts w:ascii="Arial" w:hAnsi="Arial" w:cs="Arial"/>
          <w:sz w:val="24"/>
          <w:szCs w:val="24"/>
        </w:rPr>
      </w:pPr>
      <w:r w:rsidRPr="0046230C">
        <w:rPr>
          <w:rFonts w:ascii="Arial" w:hAnsi="Arial" w:cs="Arial"/>
          <w:sz w:val="24"/>
          <w:szCs w:val="24"/>
        </w:rPr>
        <w:t>En términos generales la inversión despropósito general en un 46% en libre destinación, 44% en Deporte, 49% en cultura y 51%</w:t>
      </w:r>
      <w:r w:rsidR="0046230C">
        <w:rPr>
          <w:rFonts w:ascii="Arial" w:hAnsi="Arial" w:cs="Arial"/>
          <w:sz w:val="24"/>
          <w:szCs w:val="24"/>
        </w:rPr>
        <w:t xml:space="preserve"> </w:t>
      </w:r>
      <w:r w:rsidRPr="0046230C">
        <w:rPr>
          <w:rFonts w:ascii="Arial" w:hAnsi="Arial" w:cs="Arial"/>
          <w:sz w:val="24"/>
          <w:szCs w:val="24"/>
        </w:rPr>
        <w:t>en libre inversión.</w:t>
      </w:r>
    </w:p>
    <w:p w14:paraId="4FE2CF1D" w14:textId="77777777" w:rsidR="00270001" w:rsidRPr="00897462" w:rsidRDefault="00270001" w:rsidP="00780147">
      <w:pPr>
        <w:tabs>
          <w:tab w:val="left" w:pos="6960"/>
        </w:tabs>
        <w:autoSpaceDE w:val="0"/>
        <w:autoSpaceDN w:val="0"/>
        <w:adjustRightInd w:val="0"/>
        <w:spacing w:after="0" w:line="240" w:lineRule="auto"/>
        <w:jc w:val="both"/>
        <w:rPr>
          <w:rFonts w:asciiTheme="majorHAnsi" w:hAnsiTheme="majorHAnsi" w:cs="Arial"/>
          <w:b/>
          <w:sz w:val="24"/>
          <w:szCs w:val="24"/>
        </w:rPr>
      </w:pPr>
    </w:p>
    <w:p w14:paraId="763B5DB6" w14:textId="77777777" w:rsidR="005C4F4A" w:rsidRPr="00C00AD3" w:rsidRDefault="005C4F4A" w:rsidP="00780147">
      <w:pPr>
        <w:pStyle w:val="Prrafodelista"/>
        <w:spacing w:after="0" w:line="240" w:lineRule="auto"/>
        <w:ind w:left="0"/>
        <w:jc w:val="both"/>
        <w:rPr>
          <w:rFonts w:ascii="Arial" w:hAnsi="Arial" w:cs="Arial"/>
          <w:sz w:val="24"/>
          <w:szCs w:val="24"/>
        </w:rPr>
      </w:pPr>
      <w:r w:rsidRPr="00C00AD3">
        <w:rPr>
          <w:rFonts w:ascii="Arial" w:hAnsi="Arial" w:cs="Arial"/>
          <w:sz w:val="24"/>
          <w:szCs w:val="24"/>
        </w:rPr>
        <w:t xml:space="preserve">Los municipios de 4ª, 5ª y 6ª categoría, podrán destinar libremente para inversión u otros gastos inherentes al funcionamiento de la administración municipal, hasta </w:t>
      </w:r>
      <w:r w:rsidRPr="00C00AD3">
        <w:rPr>
          <w:rFonts w:ascii="Arial" w:hAnsi="Arial" w:cs="Arial"/>
          <w:sz w:val="24"/>
          <w:szCs w:val="24"/>
        </w:rPr>
        <w:lastRenderedPageBreak/>
        <w:t>un 42% de los recursos que perciban por la participación de propósito general, lo cual se denomina libre destinación.</w:t>
      </w:r>
    </w:p>
    <w:p w14:paraId="5E8700EF" w14:textId="77777777" w:rsidR="005C4F4A" w:rsidRPr="00C00AD3" w:rsidRDefault="005C4F4A" w:rsidP="00780147">
      <w:pPr>
        <w:pStyle w:val="Prrafodelista"/>
        <w:spacing w:after="0" w:line="240" w:lineRule="auto"/>
        <w:ind w:left="0"/>
        <w:jc w:val="both"/>
        <w:rPr>
          <w:rFonts w:ascii="Arial" w:hAnsi="Arial" w:cs="Arial"/>
          <w:sz w:val="24"/>
          <w:szCs w:val="24"/>
        </w:rPr>
      </w:pPr>
    </w:p>
    <w:p w14:paraId="62916DFF" w14:textId="77777777" w:rsidR="005C4F4A" w:rsidRDefault="005C4F4A" w:rsidP="00780147">
      <w:pPr>
        <w:pStyle w:val="Prrafodelista"/>
        <w:spacing w:after="0" w:line="240" w:lineRule="auto"/>
        <w:ind w:left="0"/>
        <w:jc w:val="both"/>
        <w:rPr>
          <w:rFonts w:ascii="Arial" w:hAnsi="Arial" w:cs="Arial"/>
          <w:sz w:val="24"/>
          <w:szCs w:val="24"/>
        </w:rPr>
      </w:pPr>
      <w:r w:rsidRPr="00C00AD3">
        <w:rPr>
          <w:rFonts w:ascii="Arial" w:hAnsi="Arial" w:cs="Arial"/>
          <w:sz w:val="24"/>
          <w:szCs w:val="24"/>
        </w:rPr>
        <w:t>Las partidas correspondientes al resto de los recursos que perciban por la participación de propósito general son de forzosa inversión y deben ser destinados al desarrollo y ejecución de las competencias a su cargo, de acuerdo con las siguientes condiciones previstas por la Ley:</w:t>
      </w:r>
    </w:p>
    <w:p w14:paraId="5FFF5193" w14:textId="77777777" w:rsidR="000D63F8" w:rsidRDefault="000D63F8" w:rsidP="00780147">
      <w:pPr>
        <w:pStyle w:val="Prrafodelista"/>
        <w:spacing w:after="0" w:line="240" w:lineRule="auto"/>
        <w:ind w:left="0"/>
        <w:jc w:val="both"/>
        <w:rPr>
          <w:rFonts w:ascii="Arial" w:hAnsi="Arial" w:cs="Arial"/>
          <w:sz w:val="24"/>
          <w:szCs w:val="24"/>
        </w:rPr>
      </w:pPr>
    </w:p>
    <w:p w14:paraId="4A38347A" w14:textId="77777777" w:rsidR="00934520" w:rsidRDefault="00934520" w:rsidP="00780147">
      <w:pPr>
        <w:tabs>
          <w:tab w:val="left" w:pos="6960"/>
        </w:tabs>
        <w:autoSpaceDE w:val="0"/>
        <w:autoSpaceDN w:val="0"/>
        <w:adjustRightInd w:val="0"/>
        <w:spacing w:after="0" w:line="240" w:lineRule="auto"/>
        <w:jc w:val="center"/>
        <w:rPr>
          <w:rFonts w:ascii="Arial" w:hAnsi="Arial" w:cs="Arial"/>
          <w:b/>
          <w:sz w:val="20"/>
          <w:szCs w:val="20"/>
        </w:rPr>
      </w:pPr>
    </w:p>
    <w:p w14:paraId="6AEA15C6" w14:textId="42FCC4F9" w:rsidR="00F07A02" w:rsidRPr="0046230C" w:rsidRDefault="00F07A02" w:rsidP="00780147">
      <w:pPr>
        <w:tabs>
          <w:tab w:val="left" w:pos="6960"/>
        </w:tabs>
        <w:autoSpaceDE w:val="0"/>
        <w:autoSpaceDN w:val="0"/>
        <w:adjustRightInd w:val="0"/>
        <w:spacing w:after="0" w:line="240" w:lineRule="auto"/>
        <w:jc w:val="center"/>
        <w:rPr>
          <w:rFonts w:ascii="Arial" w:hAnsi="Arial" w:cs="Arial"/>
          <w:b/>
          <w:sz w:val="24"/>
          <w:szCs w:val="20"/>
        </w:rPr>
      </w:pPr>
      <w:r w:rsidRPr="0046230C">
        <w:rPr>
          <w:rFonts w:ascii="Arial" w:hAnsi="Arial" w:cs="Arial"/>
          <w:b/>
          <w:sz w:val="24"/>
          <w:szCs w:val="20"/>
        </w:rPr>
        <w:t xml:space="preserve">3.61.  </w:t>
      </w:r>
      <w:r w:rsidRPr="0046230C">
        <w:rPr>
          <w:rFonts w:ascii="Arial" w:eastAsia="Times New Roman" w:hAnsi="Arial" w:cs="Arial"/>
          <w:b/>
          <w:bCs/>
          <w:color w:val="000000"/>
          <w:sz w:val="24"/>
          <w:szCs w:val="20"/>
          <w:lang w:eastAsia="es-CO"/>
        </w:rPr>
        <w:t>Ejecución del Gasto -</w:t>
      </w:r>
      <w:r w:rsidR="00780147">
        <w:rPr>
          <w:rFonts w:ascii="Arial" w:eastAsia="Times New Roman" w:hAnsi="Arial" w:cs="Arial"/>
          <w:b/>
          <w:bCs/>
          <w:color w:val="000000"/>
          <w:sz w:val="24"/>
          <w:szCs w:val="20"/>
          <w:lang w:eastAsia="es-CO"/>
        </w:rPr>
        <w:t xml:space="preserve"> </w:t>
      </w:r>
      <w:r w:rsidRPr="0046230C">
        <w:rPr>
          <w:rFonts w:ascii="Arial" w:hAnsi="Arial" w:cs="Arial"/>
          <w:b/>
          <w:sz w:val="24"/>
          <w:szCs w:val="20"/>
        </w:rPr>
        <w:t>Libre destinación</w:t>
      </w:r>
    </w:p>
    <w:p w14:paraId="3A272866" w14:textId="7F7C7A38" w:rsidR="00F07A02" w:rsidRDefault="00780147" w:rsidP="00780147">
      <w:pPr>
        <w:tabs>
          <w:tab w:val="left" w:pos="6960"/>
        </w:tabs>
        <w:autoSpaceDE w:val="0"/>
        <w:autoSpaceDN w:val="0"/>
        <w:adjustRightInd w:val="0"/>
        <w:spacing w:after="0" w:line="240" w:lineRule="auto"/>
        <w:jc w:val="center"/>
        <w:rPr>
          <w:rFonts w:ascii="Arial" w:hAnsi="Arial" w:cs="Arial"/>
          <w:sz w:val="20"/>
          <w:szCs w:val="20"/>
        </w:rPr>
      </w:pPr>
      <w:r w:rsidRPr="004C3179">
        <w:rPr>
          <w:rFonts w:ascii="Arial" w:hAnsi="Arial" w:cs="Arial"/>
          <w:sz w:val="20"/>
          <w:szCs w:val="20"/>
        </w:rPr>
        <w:t xml:space="preserve"> </w:t>
      </w:r>
      <w:r w:rsidR="00F07A02" w:rsidRPr="004C3179">
        <w:rPr>
          <w:rFonts w:ascii="Arial" w:hAnsi="Arial" w:cs="Arial"/>
          <w:sz w:val="20"/>
          <w:szCs w:val="20"/>
        </w:rPr>
        <w:t>(Miles de pesos)</w:t>
      </w:r>
    </w:p>
    <w:p w14:paraId="6569A875" w14:textId="77777777" w:rsidR="00780147" w:rsidRDefault="00780147" w:rsidP="00780147">
      <w:pPr>
        <w:tabs>
          <w:tab w:val="left" w:pos="6960"/>
        </w:tabs>
        <w:autoSpaceDE w:val="0"/>
        <w:autoSpaceDN w:val="0"/>
        <w:adjustRightInd w:val="0"/>
        <w:spacing w:after="0" w:line="240" w:lineRule="auto"/>
        <w:jc w:val="center"/>
        <w:rPr>
          <w:rFonts w:ascii="Arial" w:hAnsi="Arial" w:cs="Arial"/>
          <w:sz w:val="20"/>
          <w:szCs w:val="20"/>
        </w:rPr>
      </w:pPr>
    </w:p>
    <w:p w14:paraId="4A15D798" w14:textId="77777777" w:rsidR="00780147" w:rsidRDefault="00780147" w:rsidP="00780147">
      <w:pPr>
        <w:tabs>
          <w:tab w:val="left" w:pos="6960"/>
        </w:tabs>
        <w:autoSpaceDE w:val="0"/>
        <w:autoSpaceDN w:val="0"/>
        <w:adjustRightInd w:val="0"/>
        <w:spacing w:after="0" w:line="240" w:lineRule="auto"/>
        <w:rPr>
          <w:rFonts w:ascii="Arial" w:hAnsi="Arial" w:cs="Arial"/>
          <w:b/>
          <w:sz w:val="20"/>
          <w:szCs w:val="20"/>
        </w:rPr>
      </w:pPr>
    </w:p>
    <w:p w14:paraId="0B45AC2C" w14:textId="31A60B8C" w:rsidR="00F07A02" w:rsidRPr="004C3179" w:rsidRDefault="00780147" w:rsidP="00780147">
      <w:pPr>
        <w:tabs>
          <w:tab w:val="left" w:pos="6960"/>
        </w:tabs>
        <w:autoSpaceDE w:val="0"/>
        <w:autoSpaceDN w:val="0"/>
        <w:adjustRightInd w:val="0"/>
        <w:spacing w:after="0" w:line="240" w:lineRule="auto"/>
        <w:rPr>
          <w:rFonts w:ascii="Arial" w:hAnsi="Arial" w:cs="Arial"/>
          <w:sz w:val="20"/>
          <w:szCs w:val="20"/>
        </w:rPr>
      </w:pPr>
      <w:r w:rsidRPr="004C3179">
        <w:rPr>
          <w:rFonts w:ascii="Arial" w:hAnsi="Arial" w:cs="Arial"/>
          <w:b/>
          <w:sz w:val="20"/>
          <w:szCs w:val="20"/>
        </w:rPr>
        <w:t>Tabla No.13</w:t>
      </w:r>
    </w:p>
    <w:tbl>
      <w:tblPr>
        <w:tblW w:w="9426" w:type="dxa"/>
        <w:jc w:val="center"/>
        <w:tblCellMar>
          <w:left w:w="70" w:type="dxa"/>
          <w:right w:w="70" w:type="dxa"/>
        </w:tblCellMar>
        <w:tblLook w:val="04A0" w:firstRow="1" w:lastRow="0" w:firstColumn="1" w:lastColumn="0" w:noHBand="0" w:noVBand="1"/>
      </w:tblPr>
      <w:tblGrid>
        <w:gridCol w:w="1285"/>
        <w:gridCol w:w="2194"/>
        <w:gridCol w:w="1546"/>
        <w:gridCol w:w="1041"/>
        <w:gridCol w:w="3360"/>
      </w:tblGrid>
      <w:tr w:rsidR="00F07A02" w:rsidRPr="004C3179" w14:paraId="401AF520" w14:textId="77777777" w:rsidTr="00FE0AA0">
        <w:trPr>
          <w:trHeight w:val="668"/>
          <w:jc w:val="center"/>
        </w:trPr>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0AEAC2AB" w14:textId="77777777" w:rsidR="00F07A02" w:rsidRPr="004C3179" w:rsidRDefault="00F07A02" w:rsidP="00062655">
            <w:pPr>
              <w:spacing w:after="0" w:line="240" w:lineRule="auto"/>
              <w:jc w:val="center"/>
              <w:rPr>
                <w:rFonts w:ascii="Arial" w:eastAsia="Times New Roman" w:hAnsi="Arial" w:cs="Arial"/>
                <w:b/>
                <w:bCs/>
                <w:sz w:val="20"/>
                <w:szCs w:val="20"/>
                <w:lang w:eastAsia="es-CO"/>
              </w:rPr>
            </w:pPr>
            <w:r w:rsidRPr="004C3179">
              <w:rPr>
                <w:rFonts w:ascii="Arial" w:eastAsia="Times New Roman" w:hAnsi="Arial" w:cs="Arial"/>
                <w:b/>
                <w:bCs/>
                <w:sz w:val="20"/>
                <w:szCs w:val="20"/>
                <w:lang w:eastAsia="es-CO"/>
              </w:rPr>
              <w:t>Municipios</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6B3AD3D0" w14:textId="77777777" w:rsidR="00F07A02" w:rsidRPr="004C3179" w:rsidRDefault="00F07A02" w:rsidP="0046230C">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Asignado</w:t>
            </w:r>
          </w:p>
        </w:tc>
        <w:tc>
          <w:tcPr>
            <w:tcW w:w="0" w:type="auto"/>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4ADCCD85" w14:textId="77777777" w:rsidR="00F07A02" w:rsidRPr="004C3179" w:rsidRDefault="00F07A02" w:rsidP="0046230C">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Ejecutado</w:t>
            </w:r>
          </w:p>
        </w:tc>
        <w:tc>
          <w:tcPr>
            <w:tcW w:w="0" w:type="auto"/>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13C54401" w14:textId="77777777" w:rsidR="00F07A02" w:rsidRPr="004C3179" w:rsidRDefault="00F07A02" w:rsidP="0046230C">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Indicador</w:t>
            </w:r>
          </w:p>
        </w:tc>
        <w:tc>
          <w:tcPr>
            <w:tcW w:w="3360" w:type="dxa"/>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11CEA84B" w14:textId="77777777" w:rsidR="00F07A02" w:rsidRPr="004C3179" w:rsidRDefault="00F07A02" w:rsidP="0046230C">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Evaluación</w:t>
            </w:r>
          </w:p>
        </w:tc>
      </w:tr>
      <w:tr w:rsidR="00F07A02" w:rsidRPr="004C3179" w14:paraId="68C49AE5" w14:textId="77777777" w:rsidTr="00FA0F92">
        <w:trPr>
          <w:trHeight w:val="284"/>
          <w:jc w:val="center"/>
        </w:trPr>
        <w:tc>
          <w:tcPr>
            <w:tcW w:w="0" w:type="auto"/>
            <w:tcBorders>
              <w:top w:val="single" w:sz="4" w:space="0" w:color="F3A176" w:themeColor="accent3" w:themeTint="99"/>
            </w:tcBorders>
            <w:shd w:val="clear" w:color="000000" w:fill="FFFFFF"/>
            <w:noWrap/>
            <w:vAlign w:val="center"/>
            <w:hideMark/>
          </w:tcPr>
          <w:p w14:paraId="653AA916"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Armenia</w:t>
            </w:r>
          </w:p>
        </w:tc>
        <w:tc>
          <w:tcPr>
            <w:tcW w:w="0" w:type="auto"/>
            <w:tcBorders>
              <w:top w:val="single" w:sz="4" w:space="0" w:color="F3A176" w:themeColor="accent3" w:themeTint="99"/>
            </w:tcBorders>
            <w:shd w:val="clear" w:color="auto" w:fill="auto"/>
            <w:noWrap/>
            <w:vAlign w:val="center"/>
            <w:hideMark/>
          </w:tcPr>
          <w:p w14:paraId="16759061" w14:textId="08D64840"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w:t>
            </w:r>
          </w:p>
        </w:tc>
        <w:tc>
          <w:tcPr>
            <w:tcW w:w="0" w:type="auto"/>
            <w:tcBorders>
              <w:top w:val="single" w:sz="4" w:space="0" w:color="F3A176" w:themeColor="accent3" w:themeTint="99"/>
            </w:tcBorders>
            <w:shd w:val="clear" w:color="auto" w:fill="auto"/>
            <w:noWrap/>
            <w:vAlign w:val="center"/>
            <w:hideMark/>
          </w:tcPr>
          <w:p w14:paraId="3730957B"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0</w:t>
            </w:r>
          </w:p>
        </w:tc>
        <w:tc>
          <w:tcPr>
            <w:tcW w:w="0" w:type="auto"/>
            <w:tcBorders>
              <w:top w:val="single" w:sz="4" w:space="0" w:color="F3A176" w:themeColor="accent3" w:themeTint="99"/>
            </w:tcBorders>
            <w:shd w:val="clear" w:color="auto" w:fill="auto"/>
            <w:noWrap/>
            <w:vAlign w:val="center"/>
            <w:hideMark/>
          </w:tcPr>
          <w:p w14:paraId="5DE36B05"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50%</w:t>
            </w:r>
          </w:p>
        </w:tc>
        <w:tc>
          <w:tcPr>
            <w:tcW w:w="3360" w:type="dxa"/>
            <w:tcBorders>
              <w:top w:val="single" w:sz="4" w:space="0" w:color="F3A176" w:themeColor="accent3" w:themeTint="99"/>
            </w:tcBorders>
            <w:shd w:val="clear" w:color="auto" w:fill="auto"/>
            <w:noWrap/>
            <w:vAlign w:val="center"/>
            <w:hideMark/>
          </w:tcPr>
          <w:p w14:paraId="788D88C3" w14:textId="77777777" w:rsidR="00F07A02" w:rsidRPr="004C3179" w:rsidRDefault="00F07A02" w:rsidP="00FE0AA0">
            <w:pPr>
              <w:spacing w:after="0" w:line="240" w:lineRule="auto"/>
              <w:jc w:val="both"/>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Cumplió</w:t>
            </w:r>
          </w:p>
        </w:tc>
      </w:tr>
      <w:tr w:rsidR="00F07A02" w:rsidRPr="004C3179" w14:paraId="7457688F" w14:textId="77777777" w:rsidTr="00FA0F92">
        <w:trPr>
          <w:trHeight w:val="284"/>
          <w:jc w:val="center"/>
        </w:trPr>
        <w:tc>
          <w:tcPr>
            <w:tcW w:w="0" w:type="auto"/>
            <w:shd w:val="clear" w:color="000000" w:fill="FFFFFF"/>
            <w:noWrap/>
            <w:vAlign w:val="center"/>
            <w:hideMark/>
          </w:tcPr>
          <w:p w14:paraId="59773F59" w14:textId="1F9E7D85"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Buenavista</w:t>
            </w:r>
          </w:p>
        </w:tc>
        <w:tc>
          <w:tcPr>
            <w:tcW w:w="2194" w:type="dxa"/>
            <w:shd w:val="clear" w:color="auto" w:fill="auto"/>
            <w:noWrap/>
            <w:vAlign w:val="center"/>
            <w:hideMark/>
          </w:tcPr>
          <w:p w14:paraId="4EC61259" w14:textId="6651832B"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430.764</w:t>
            </w:r>
          </w:p>
        </w:tc>
        <w:tc>
          <w:tcPr>
            <w:tcW w:w="1546" w:type="dxa"/>
            <w:shd w:val="clear" w:color="auto" w:fill="auto"/>
            <w:noWrap/>
            <w:vAlign w:val="center"/>
            <w:hideMark/>
          </w:tcPr>
          <w:p w14:paraId="1FBAB215"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8.848</w:t>
            </w:r>
          </w:p>
        </w:tc>
        <w:tc>
          <w:tcPr>
            <w:tcW w:w="0" w:type="auto"/>
            <w:shd w:val="clear" w:color="000000" w:fill="FFFFFF"/>
            <w:noWrap/>
            <w:vAlign w:val="center"/>
            <w:hideMark/>
          </w:tcPr>
          <w:p w14:paraId="584E899F"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2%</w:t>
            </w:r>
          </w:p>
        </w:tc>
        <w:tc>
          <w:tcPr>
            <w:tcW w:w="3360" w:type="dxa"/>
            <w:tcBorders>
              <w:left w:val="nil"/>
            </w:tcBorders>
            <w:shd w:val="clear" w:color="auto" w:fill="auto"/>
            <w:vAlign w:val="center"/>
            <w:hideMark/>
          </w:tcPr>
          <w:p w14:paraId="5802893A" w14:textId="6021E66E"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5D9FF02F" w14:textId="77777777" w:rsidTr="00FA0F92">
        <w:trPr>
          <w:trHeight w:val="284"/>
          <w:jc w:val="center"/>
        </w:trPr>
        <w:tc>
          <w:tcPr>
            <w:tcW w:w="0" w:type="auto"/>
            <w:shd w:val="clear" w:color="000000" w:fill="FFFFFF"/>
            <w:noWrap/>
            <w:vAlign w:val="center"/>
            <w:hideMark/>
          </w:tcPr>
          <w:p w14:paraId="585324C4"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Calarcá</w:t>
            </w:r>
          </w:p>
        </w:tc>
        <w:tc>
          <w:tcPr>
            <w:tcW w:w="2194" w:type="dxa"/>
            <w:shd w:val="clear" w:color="auto" w:fill="auto"/>
            <w:noWrap/>
            <w:vAlign w:val="center"/>
            <w:hideMark/>
          </w:tcPr>
          <w:p w14:paraId="08B665EC" w14:textId="6D3E65BA"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940.105</w:t>
            </w:r>
          </w:p>
        </w:tc>
        <w:tc>
          <w:tcPr>
            <w:tcW w:w="1546" w:type="dxa"/>
            <w:shd w:val="clear" w:color="auto" w:fill="auto"/>
            <w:noWrap/>
            <w:vAlign w:val="center"/>
            <w:hideMark/>
          </w:tcPr>
          <w:p w14:paraId="5870C5BB"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75.660</w:t>
            </w:r>
          </w:p>
        </w:tc>
        <w:tc>
          <w:tcPr>
            <w:tcW w:w="0" w:type="auto"/>
            <w:shd w:val="clear" w:color="000000" w:fill="FFFFFF"/>
            <w:noWrap/>
            <w:vAlign w:val="center"/>
            <w:hideMark/>
          </w:tcPr>
          <w:p w14:paraId="795E7D35"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8%</w:t>
            </w:r>
          </w:p>
        </w:tc>
        <w:tc>
          <w:tcPr>
            <w:tcW w:w="3360" w:type="dxa"/>
            <w:tcBorders>
              <w:left w:val="nil"/>
            </w:tcBorders>
            <w:shd w:val="clear" w:color="auto" w:fill="auto"/>
            <w:vAlign w:val="center"/>
            <w:hideMark/>
          </w:tcPr>
          <w:p w14:paraId="38F65822" w14:textId="0DD172A8"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6CACA355" w14:textId="77777777" w:rsidTr="00FA0F92">
        <w:trPr>
          <w:trHeight w:val="284"/>
          <w:jc w:val="center"/>
        </w:trPr>
        <w:tc>
          <w:tcPr>
            <w:tcW w:w="0" w:type="auto"/>
            <w:shd w:val="clear" w:color="000000" w:fill="FFFFFF"/>
            <w:noWrap/>
            <w:vAlign w:val="center"/>
            <w:hideMark/>
          </w:tcPr>
          <w:p w14:paraId="5BCE2120"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Circasia</w:t>
            </w:r>
          </w:p>
        </w:tc>
        <w:tc>
          <w:tcPr>
            <w:tcW w:w="2194" w:type="dxa"/>
            <w:shd w:val="clear" w:color="auto" w:fill="auto"/>
            <w:noWrap/>
            <w:vAlign w:val="center"/>
            <w:hideMark/>
          </w:tcPr>
          <w:p w14:paraId="0DD9B19A" w14:textId="1E6BFE29"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462.517</w:t>
            </w:r>
          </w:p>
        </w:tc>
        <w:tc>
          <w:tcPr>
            <w:tcW w:w="1546" w:type="dxa"/>
            <w:shd w:val="clear" w:color="auto" w:fill="auto"/>
            <w:noWrap/>
            <w:vAlign w:val="center"/>
            <w:hideMark/>
          </w:tcPr>
          <w:p w14:paraId="737F26C7"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0%</w:t>
            </w:r>
          </w:p>
        </w:tc>
        <w:tc>
          <w:tcPr>
            <w:tcW w:w="0" w:type="auto"/>
            <w:shd w:val="clear" w:color="000000" w:fill="FFFFFF"/>
            <w:noWrap/>
            <w:vAlign w:val="center"/>
            <w:hideMark/>
          </w:tcPr>
          <w:p w14:paraId="6FFF8538"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0%</w:t>
            </w:r>
          </w:p>
        </w:tc>
        <w:tc>
          <w:tcPr>
            <w:tcW w:w="3360" w:type="dxa"/>
            <w:tcBorders>
              <w:left w:val="nil"/>
            </w:tcBorders>
            <w:shd w:val="clear" w:color="auto" w:fill="auto"/>
            <w:noWrap/>
            <w:vAlign w:val="center"/>
            <w:hideMark/>
          </w:tcPr>
          <w:p w14:paraId="38A6A8F5" w14:textId="77777777" w:rsidR="00F07A02" w:rsidRPr="004C3179" w:rsidRDefault="00F07A02" w:rsidP="00FE0AA0">
            <w:pPr>
              <w:spacing w:after="0" w:line="240" w:lineRule="auto"/>
              <w:jc w:val="both"/>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F07A02" w:rsidRPr="004C3179" w14:paraId="5C6E8AF6" w14:textId="77777777" w:rsidTr="00FA0F92">
        <w:trPr>
          <w:trHeight w:val="284"/>
          <w:jc w:val="center"/>
        </w:trPr>
        <w:tc>
          <w:tcPr>
            <w:tcW w:w="0" w:type="auto"/>
            <w:tcBorders>
              <w:top w:val="nil"/>
            </w:tcBorders>
            <w:shd w:val="clear" w:color="000000" w:fill="FFFFFF"/>
            <w:noWrap/>
            <w:vAlign w:val="center"/>
            <w:hideMark/>
          </w:tcPr>
          <w:p w14:paraId="3602D609"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Córdoba</w:t>
            </w:r>
          </w:p>
        </w:tc>
        <w:tc>
          <w:tcPr>
            <w:tcW w:w="2194" w:type="dxa"/>
            <w:shd w:val="clear" w:color="auto" w:fill="auto"/>
            <w:noWrap/>
            <w:vAlign w:val="center"/>
            <w:hideMark/>
          </w:tcPr>
          <w:p w14:paraId="25D9EF2A" w14:textId="60254836"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558.564</w:t>
            </w:r>
          </w:p>
        </w:tc>
        <w:tc>
          <w:tcPr>
            <w:tcW w:w="1546" w:type="dxa"/>
            <w:shd w:val="clear" w:color="auto" w:fill="auto"/>
            <w:noWrap/>
            <w:vAlign w:val="center"/>
            <w:hideMark/>
          </w:tcPr>
          <w:p w14:paraId="34B8D435"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0%</w:t>
            </w:r>
          </w:p>
        </w:tc>
        <w:tc>
          <w:tcPr>
            <w:tcW w:w="0" w:type="auto"/>
            <w:shd w:val="clear" w:color="000000" w:fill="FFFFFF"/>
            <w:noWrap/>
            <w:vAlign w:val="center"/>
            <w:hideMark/>
          </w:tcPr>
          <w:p w14:paraId="31B1C6B4"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0%</w:t>
            </w:r>
          </w:p>
        </w:tc>
        <w:tc>
          <w:tcPr>
            <w:tcW w:w="3360" w:type="dxa"/>
            <w:tcBorders>
              <w:top w:val="nil"/>
              <w:left w:val="nil"/>
            </w:tcBorders>
            <w:shd w:val="clear" w:color="auto" w:fill="auto"/>
            <w:noWrap/>
            <w:vAlign w:val="center"/>
            <w:hideMark/>
          </w:tcPr>
          <w:p w14:paraId="0C20ABE1" w14:textId="77777777" w:rsidR="00F07A02" w:rsidRPr="004C3179" w:rsidRDefault="00F07A02" w:rsidP="00FE0AA0">
            <w:pPr>
              <w:spacing w:after="0" w:line="240" w:lineRule="auto"/>
              <w:jc w:val="both"/>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F07A02" w:rsidRPr="004C3179" w14:paraId="744DB929" w14:textId="77777777" w:rsidTr="00FA0F92">
        <w:trPr>
          <w:trHeight w:val="284"/>
          <w:jc w:val="center"/>
        </w:trPr>
        <w:tc>
          <w:tcPr>
            <w:tcW w:w="0" w:type="auto"/>
            <w:tcBorders>
              <w:top w:val="nil"/>
            </w:tcBorders>
            <w:shd w:val="clear" w:color="000000" w:fill="FFFFFF"/>
            <w:noWrap/>
            <w:vAlign w:val="center"/>
            <w:hideMark/>
          </w:tcPr>
          <w:p w14:paraId="17D5F05D"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Filandia</w:t>
            </w:r>
          </w:p>
        </w:tc>
        <w:tc>
          <w:tcPr>
            <w:tcW w:w="2194" w:type="dxa"/>
            <w:shd w:val="clear" w:color="auto" w:fill="auto"/>
            <w:noWrap/>
            <w:vAlign w:val="center"/>
            <w:hideMark/>
          </w:tcPr>
          <w:p w14:paraId="0572CFF8" w14:textId="4B999065"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611.669</w:t>
            </w:r>
          </w:p>
        </w:tc>
        <w:tc>
          <w:tcPr>
            <w:tcW w:w="1546" w:type="dxa"/>
            <w:shd w:val="clear" w:color="auto" w:fill="auto"/>
            <w:noWrap/>
            <w:vAlign w:val="center"/>
            <w:hideMark/>
          </w:tcPr>
          <w:p w14:paraId="20A108B4"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180.267</w:t>
            </w:r>
          </w:p>
        </w:tc>
        <w:tc>
          <w:tcPr>
            <w:tcW w:w="0" w:type="auto"/>
            <w:shd w:val="clear" w:color="000000" w:fill="FFFFFF"/>
            <w:noWrap/>
            <w:vAlign w:val="center"/>
            <w:hideMark/>
          </w:tcPr>
          <w:p w14:paraId="5CD7B04A"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29%</w:t>
            </w:r>
          </w:p>
        </w:tc>
        <w:tc>
          <w:tcPr>
            <w:tcW w:w="3360" w:type="dxa"/>
            <w:tcBorders>
              <w:top w:val="nil"/>
              <w:left w:val="nil"/>
            </w:tcBorders>
            <w:shd w:val="clear" w:color="auto" w:fill="auto"/>
            <w:vAlign w:val="center"/>
            <w:hideMark/>
          </w:tcPr>
          <w:p w14:paraId="5992EAFC" w14:textId="5D455CB7"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2F393E0C" w14:textId="77777777" w:rsidTr="00FA0F92">
        <w:trPr>
          <w:trHeight w:val="284"/>
          <w:jc w:val="center"/>
        </w:trPr>
        <w:tc>
          <w:tcPr>
            <w:tcW w:w="0" w:type="auto"/>
            <w:tcBorders>
              <w:top w:val="nil"/>
            </w:tcBorders>
            <w:shd w:val="clear" w:color="000000" w:fill="FFFFFF"/>
            <w:noWrap/>
            <w:vAlign w:val="center"/>
            <w:hideMark/>
          </w:tcPr>
          <w:p w14:paraId="64C53E26" w14:textId="4902B325"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Génova</w:t>
            </w:r>
          </w:p>
        </w:tc>
        <w:tc>
          <w:tcPr>
            <w:tcW w:w="2194" w:type="dxa"/>
            <w:shd w:val="clear" w:color="auto" w:fill="auto"/>
            <w:noWrap/>
            <w:vAlign w:val="center"/>
            <w:hideMark/>
          </w:tcPr>
          <w:p w14:paraId="7DEE12FD" w14:textId="08CDA60F"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668.807</w:t>
            </w:r>
          </w:p>
        </w:tc>
        <w:tc>
          <w:tcPr>
            <w:tcW w:w="1546" w:type="dxa"/>
            <w:shd w:val="clear" w:color="auto" w:fill="auto"/>
            <w:noWrap/>
            <w:vAlign w:val="center"/>
            <w:hideMark/>
          </w:tcPr>
          <w:p w14:paraId="315B7649"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68.608</w:t>
            </w:r>
          </w:p>
        </w:tc>
        <w:tc>
          <w:tcPr>
            <w:tcW w:w="0" w:type="auto"/>
            <w:shd w:val="clear" w:color="000000" w:fill="FFFFFF"/>
            <w:noWrap/>
            <w:vAlign w:val="center"/>
            <w:hideMark/>
          </w:tcPr>
          <w:p w14:paraId="1CD5AA76"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10%</w:t>
            </w:r>
          </w:p>
        </w:tc>
        <w:tc>
          <w:tcPr>
            <w:tcW w:w="3360" w:type="dxa"/>
            <w:tcBorders>
              <w:top w:val="nil"/>
              <w:left w:val="nil"/>
            </w:tcBorders>
            <w:shd w:val="clear" w:color="auto" w:fill="auto"/>
            <w:vAlign w:val="center"/>
            <w:hideMark/>
          </w:tcPr>
          <w:p w14:paraId="4BF91F79" w14:textId="5468396E"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2C9C68A0" w14:textId="77777777" w:rsidTr="00FA0F92">
        <w:trPr>
          <w:trHeight w:val="284"/>
          <w:jc w:val="center"/>
        </w:trPr>
        <w:tc>
          <w:tcPr>
            <w:tcW w:w="0" w:type="auto"/>
            <w:shd w:val="clear" w:color="000000" w:fill="FFFFFF"/>
            <w:noWrap/>
            <w:vAlign w:val="center"/>
            <w:hideMark/>
          </w:tcPr>
          <w:p w14:paraId="420E2B13"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La tebaida</w:t>
            </w:r>
          </w:p>
        </w:tc>
        <w:tc>
          <w:tcPr>
            <w:tcW w:w="2194" w:type="dxa"/>
            <w:shd w:val="clear" w:color="auto" w:fill="auto"/>
            <w:noWrap/>
            <w:vAlign w:val="center"/>
            <w:hideMark/>
          </w:tcPr>
          <w:p w14:paraId="34975424" w14:textId="11F022E5"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695.281</w:t>
            </w:r>
          </w:p>
        </w:tc>
        <w:tc>
          <w:tcPr>
            <w:tcW w:w="1546" w:type="dxa"/>
            <w:shd w:val="clear" w:color="auto" w:fill="auto"/>
            <w:noWrap/>
            <w:vAlign w:val="center"/>
            <w:hideMark/>
          </w:tcPr>
          <w:p w14:paraId="2C83B38F"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395.858</w:t>
            </w:r>
          </w:p>
        </w:tc>
        <w:tc>
          <w:tcPr>
            <w:tcW w:w="0" w:type="auto"/>
            <w:shd w:val="clear" w:color="000000" w:fill="FFFFFF"/>
            <w:noWrap/>
            <w:vAlign w:val="center"/>
            <w:hideMark/>
          </w:tcPr>
          <w:p w14:paraId="538C3D8E"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57%</w:t>
            </w:r>
          </w:p>
        </w:tc>
        <w:tc>
          <w:tcPr>
            <w:tcW w:w="3360" w:type="dxa"/>
            <w:tcBorders>
              <w:left w:val="nil"/>
            </w:tcBorders>
            <w:shd w:val="clear" w:color="auto" w:fill="auto"/>
            <w:vAlign w:val="center"/>
            <w:hideMark/>
          </w:tcPr>
          <w:p w14:paraId="46224ACD" w14:textId="447753F4" w:rsidR="00F07A02" w:rsidRPr="004C3179" w:rsidRDefault="00F07A02" w:rsidP="00FE0AA0">
            <w:pPr>
              <w:spacing w:after="0" w:line="240" w:lineRule="auto"/>
              <w:jc w:val="both"/>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Ejecutó más de lo proyectado</w:t>
            </w:r>
          </w:p>
        </w:tc>
      </w:tr>
      <w:tr w:rsidR="00F07A02" w:rsidRPr="004C3179" w14:paraId="55F86849" w14:textId="77777777" w:rsidTr="00FA0F92">
        <w:trPr>
          <w:trHeight w:val="284"/>
          <w:jc w:val="center"/>
        </w:trPr>
        <w:tc>
          <w:tcPr>
            <w:tcW w:w="0" w:type="auto"/>
            <w:tcBorders>
              <w:top w:val="nil"/>
            </w:tcBorders>
            <w:shd w:val="clear" w:color="000000" w:fill="FFFFFF"/>
            <w:noWrap/>
            <w:vAlign w:val="center"/>
            <w:hideMark/>
          </w:tcPr>
          <w:p w14:paraId="076686EA" w14:textId="30DC8A4A"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Montenegro</w:t>
            </w:r>
          </w:p>
        </w:tc>
        <w:tc>
          <w:tcPr>
            <w:tcW w:w="2194" w:type="dxa"/>
            <w:shd w:val="clear" w:color="auto" w:fill="auto"/>
            <w:noWrap/>
            <w:vAlign w:val="center"/>
            <w:hideMark/>
          </w:tcPr>
          <w:p w14:paraId="035268BF" w14:textId="21C7DFF2"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805.714</w:t>
            </w:r>
          </w:p>
        </w:tc>
        <w:tc>
          <w:tcPr>
            <w:tcW w:w="1546" w:type="dxa"/>
            <w:shd w:val="clear" w:color="auto" w:fill="auto"/>
            <w:noWrap/>
            <w:vAlign w:val="center"/>
            <w:hideMark/>
          </w:tcPr>
          <w:p w14:paraId="0B892189"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314.389</w:t>
            </w:r>
          </w:p>
        </w:tc>
        <w:tc>
          <w:tcPr>
            <w:tcW w:w="0" w:type="auto"/>
            <w:shd w:val="clear" w:color="000000" w:fill="FFFFFF"/>
            <w:noWrap/>
            <w:vAlign w:val="center"/>
            <w:hideMark/>
          </w:tcPr>
          <w:p w14:paraId="26D83674"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39%</w:t>
            </w:r>
          </w:p>
        </w:tc>
        <w:tc>
          <w:tcPr>
            <w:tcW w:w="3360" w:type="dxa"/>
            <w:tcBorders>
              <w:top w:val="nil"/>
              <w:left w:val="nil"/>
            </w:tcBorders>
            <w:shd w:val="clear" w:color="auto" w:fill="auto"/>
            <w:vAlign w:val="center"/>
            <w:hideMark/>
          </w:tcPr>
          <w:p w14:paraId="4FADB4A8" w14:textId="0BE7178A"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2FACE426" w14:textId="77777777" w:rsidTr="00FA0F92">
        <w:trPr>
          <w:trHeight w:val="284"/>
          <w:jc w:val="center"/>
        </w:trPr>
        <w:tc>
          <w:tcPr>
            <w:tcW w:w="0" w:type="auto"/>
            <w:tcBorders>
              <w:top w:val="nil"/>
            </w:tcBorders>
            <w:shd w:val="clear" w:color="000000" w:fill="FFFFFF"/>
            <w:noWrap/>
            <w:vAlign w:val="center"/>
            <w:hideMark/>
          </w:tcPr>
          <w:p w14:paraId="35C5932F"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Pijao</w:t>
            </w:r>
          </w:p>
        </w:tc>
        <w:tc>
          <w:tcPr>
            <w:tcW w:w="2194" w:type="dxa"/>
            <w:shd w:val="clear" w:color="auto" w:fill="auto"/>
            <w:noWrap/>
            <w:vAlign w:val="center"/>
            <w:hideMark/>
          </w:tcPr>
          <w:p w14:paraId="77AC43AB" w14:textId="0AA5E0DC"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556.223</w:t>
            </w:r>
          </w:p>
        </w:tc>
        <w:tc>
          <w:tcPr>
            <w:tcW w:w="1546" w:type="dxa"/>
            <w:shd w:val="clear" w:color="auto" w:fill="auto"/>
            <w:noWrap/>
            <w:vAlign w:val="center"/>
            <w:hideMark/>
          </w:tcPr>
          <w:p w14:paraId="26ACEFE8"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48.894</w:t>
            </w:r>
          </w:p>
        </w:tc>
        <w:tc>
          <w:tcPr>
            <w:tcW w:w="0" w:type="auto"/>
            <w:shd w:val="clear" w:color="000000" w:fill="FFFFFF"/>
            <w:noWrap/>
            <w:vAlign w:val="center"/>
            <w:hideMark/>
          </w:tcPr>
          <w:p w14:paraId="537C69A0"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9%</w:t>
            </w:r>
          </w:p>
        </w:tc>
        <w:tc>
          <w:tcPr>
            <w:tcW w:w="3360" w:type="dxa"/>
            <w:tcBorders>
              <w:top w:val="nil"/>
              <w:left w:val="nil"/>
            </w:tcBorders>
            <w:shd w:val="clear" w:color="auto" w:fill="auto"/>
            <w:vAlign w:val="center"/>
            <w:hideMark/>
          </w:tcPr>
          <w:p w14:paraId="66ED10DD" w14:textId="18B01E6F"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7F3D4D22" w14:textId="77777777" w:rsidTr="00FA0F92">
        <w:trPr>
          <w:trHeight w:val="284"/>
          <w:jc w:val="center"/>
        </w:trPr>
        <w:tc>
          <w:tcPr>
            <w:tcW w:w="0" w:type="auto"/>
            <w:tcBorders>
              <w:top w:val="nil"/>
            </w:tcBorders>
            <w:shd w:val="clear" w:color="000000" w:fill="FFFFFF"/>
            <w:noWrap/>
            <w:vAlign w:val="center"/>
            <w:hideMark/>
          </w:tcPr>
          <w:p w14:paraId="16B954EF"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Quimbaya</w:t>
            </w:r>
          </w:p>
        </w:tc>
        <w:tc>
          <w:tcPr>
            <w:tcW w:w="2194" w:type="dxa"/>
            <w:shd w:val="clear" w:color="auto" w:fill="auto"/>
            <w:noWrap/>
            <w:vAlign w:val="center"/>
            <w:hideMark/>
          </w:tcPr>
          <w:p w14:paraId="5EFC011B" w14:textId="196EDE31"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594.094</w:t>
            </w:r>
          </w:p>
        </w:tc>
        <w:tc>
          <w:tcPr>
            <w:tcW w:w="1546" w:type="dxa"/>
            <w:shd w:val="clear" w:color="auto" w:fill="auto"/>
            <w:noWrap/>
            <w:vAlign w:val="center"/>
            <w:hideMark/>
          </w:tcPr>
          <w:p w14:paraId="04C35010"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17.355</w:t>
            </w:r>
          </w:p>
        </w:tc>
        <w:tc>
          <w:tcPr>
            <w:tcW w:w="0" w:type="auto"/>
            <w:shd w:val="clear" w:color="000000" w:fill="FFFFFF"/>
            <w:noWrap/>
            <w:vAlign w:val="center"/>
            <w:hideMark/>
          </w:tcPr>
          <w:p w14:paraId="53E334D4"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3%</w:t>
            </w:r>
          </w:p>
        </w:tc>
        <w:tc>
          <w:tcPr>
            <w:tcW w:w="3360" w:type="dxa"/>
            <w:tcBorders>
              <w:top w:val="nil"/>
              <w:left w:val="nil"/>
            </w:tcBorders>
            <w:shd w:val="clear" w:color="auto" w:fill="auto"/>
            <w:vAlign w:val="center"/>
            <w:hideMark/>
          </w:tcPr>
          <w:p w14:paraId="4E6E79A3" w14:textId="4D4EB818"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56A6B908" w14:textId="77777777" w:rsidTr="00FA0F92">
        <w:trPr>
          <w:trHeight w:val="284"/>
          <w:jc w:val="center"/>
        </w:trPr>
        <w:tc>
          <w:tcPr>
            <w:tcW w:w="0" w:type="auto"/>
            <w:tcBorders>
              <w:bottom w:val="single" w:sz="4" w:space="0" w:color="F3A176" w:themeColor="accent3" w:themeTint="99"/>
            </w:tcBorders>
            <w:shd w:val="clear" w:color="000000" w:fill="FFFFFF"/>
            <w:noWrap/>
            <w:vAlign w:val="center"/>
            <w:hideMark/>
          </w:tcPr>
          <w:p w14:paraId="6DC51945" w14:textId="77777777" w:rsidR="00F07A02" w:rsidRPr="004C3179" w:rsidRDefault="00F07A02" w:rsidP="00FE0AA0">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Salento</w:t>
            </w:r>
          </w:p>
        </w:tc>
        <w:tc>
          <w:tcPr>
            <w:tcW w:w="2194" w:type="dxa"/>
            <w:tcBorders>
              <w:bottom w:val="single" w:sz="4" w:space="0" w:color="F3A176" w:themeColor="accent3" w:themeTint="99"/>
            </w:tcBorders>
            <w:shd w:val="clear" w:color="auto" w:fill="auto"/>
            <w:noWrap/>
            <w:vAlign w:val="center"/>
            <w:hideMark/>
          </w:tcPr>
          <w:p w14:paraId="3D6758F0" w14:textId="7B7FCCAB"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461.761</w:t>
            </w:r>
          </w:p>
        </w:tc>
        <w:tc>
          <w:tcPr>
            <w:tcW w:w="1546" w:type="dxa"/>
            <w:tcBorders>
              <w:bottom w:val="single" w:sz="4" w:space="0" w:color="F3A176" w:themeColor="accent3" w:themeTint="99"/>
            </w:tcBorders>
            <w:shd w:val="clear" w:color="auto" w:fill="auto"/>
            <w:noWrap/>
            <w:vAlign w:val="center"/>
            <w:hideMark/>
          </w:tcPr>
          <w:p w14:paraId="40CBC62E" w14:textId="77777777" w:rsidR="00F07A02" w:rsidRPr="004C3179" w:rsidRDefault="00F07A02" w:rsidP="002333A7">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112.176</w:t>
            </w:r>
          </w:p>
        </w:tc>
        <w:tc>
          <w:tcPr>
            <w:tcW w:w="0" w:type="auto"/>
            <w:tcBorders>
              <w:bottom w:val="single" w:sz="4" w:space="0" w:color="F3A176" w:themeColor="accent3" w:themeTint="99"/>
            </w:tcBorders>
            <w:shd w:val="clear" w:color="000000" w:fill="FFFFFF"/>
            <w:noWrap/>
            <w:vAlign w:val="center"/>
            <w:hideMark/>
          </w:tcPr>
          <w:p w14:paraId="647EA821" w14:textId="77777777" w:rsidR="00F07A02" w:rsidRPr="004C3179" w:rsidRDefault="00F07A02" w:rsidP="00FE0AA0">
            <w:pPr>
              <w:spacing w:after="0" w:line="240" w:lineRule="auto"/>
              <w:jc w:val="center"/>
              <w:rPr>
                <w:rFonts w:ascii="Arial" w:eastAsia="Times New Roman" w:hAnsi="Arial" w:cs="Arial"/>
                <w:color w:val="000000"/>
                <w:sz w:val="20"/>
                <w:szCs w:val="20"/>
                <w:lang w:eastAsia="es-CO"/>
              </w:rPr>
            </w:pPr>
            <w:r w:rsidRPr="004C3179">
              <w:rPr>
                <w:rFonts w:ascii="Arial" w:eastAsia="Times New Roman" w:hAnsi="Arial" w:cs="Arial"/>
                <w:color w:val="000000"/>
                <w:sz w:val="20"/>
                <w:szCs w:val="20"/>
                <w:lang w:eastAsia="es-CO"/>
              </w:rPr>
              <w:t>24%</w:t>
            </w:r>
          </w:p>
        </w:tc>
        <w:tc>
          <w:tcPr>
            <w:tcW w:w="3360" w:type="dxa"/>
            <w:tcBorders>
              <w:left w:val="nil"/>
              <w:bottom w:val="single" w:sz="4" w:space="0" w:color="F3A176" w:themeColor="accent3" w:themeTint="99"/>
            </w:tcBorders>
            <w:shd w:val="clear" w:color="auto" w:fill="auto"/>
            <w:vAlign w:val="center"/>
            <w:hideMark/>
          </w:tcPr>
          <w:p w14:paraId="6A04D686" w14:textId="70DBAC70" w:rsidR="00F07A02" w:rsidRPr="004C3179" w:rsidRDefault="00F07A02" w:rsidP="00FE0AA0">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C3179">
              <w:rPr>
                <w:rFonts w:ascii="Arial" w:eastAsia="Times New Roman" w:hAnsi="Arial" w:cs="Arial"/>
                <w:color w:val="000000"/>
                <w:sz w:val="20"/>
                <w:szCs w:val="20"/>
                <w:lang w:eastAsia="es-CO"/>
              </w:rPr>
              <w:t xml:space="preserve"> menos de lo proyectado</w:t>
            </w:r>
          </w:p>
        </w:tc>
      </w:tr>
      <w:tr w:rsidR="00F07A02" w:rsidRPr="004C3179" w14:paraId="75E84B06" w14:textId="77777777" w:rsidTr="00FA0F92">
        <w:trPr>
          <w:trHeight w:val="284"/>
          <w:jc w:val="center"/>
        </w:trPr>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55154664" w14:textId="50710FC4" w:rsidR="00F07A02" w:rsidRPr="004C3179" w:rsidRDefault="001C4AFF" w:rsidP="00062655">
            <w:pPr>
              <w:spacing w:after="0" w:line="240" w:lineRule="auto"/>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T</w:t>
            </w:r>
            <w:r>
              <w:rPr>
                <w:rFonts w:ascii="Arial" w:eastAsia="Times New Roman" w:hAnsi="Arial" w:cs="Arial"/>
                <w:b/>
                <w:bCs/>
                <w:color w:val="000000"/>
                <w:sz w:val="20"/>
                <w:szCs w:val="20"/>
                <w:lang w:eastAsia="es-CO"/>
              </w:rPr>
              <w:t>OTAL</w:t>
            </w:r>
          </w:p>
        </w:tc>
        <w:tc>
          <w:tcPr>
            <w:tcW w:w="2194" w:type="dxa"/>
            <w:tcBorders>
              <w:top w:val="single" w:sz="4" w:space="0" w:color="F3A176" w:themeColor="accent3" w:themeTint="99"/>
              <w:bottom w:val="single" w:sz="4" w:space="0" w:color="F3A176" w:themeColor="accent3" w:themeTint="99"/>
            </w:tcBorders>
            <w:shd w:val="clear" w:color="auto" w:fill="auto"/>
            <w:noWrap/>
            <w:vAlign w:val="center"/>
            <w:hideMark/>
          </w:tcPr>
          <w:p w14:paraId="2C3A460B" w14:textId="47CD2119" w:rsidR="00F07A02" w:rsidRPr="004C3179" w:rsidRDefault="00F07A02" w:rsidP="002333A7">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6.785.500</w:t>
            </w:r>
          </w:p>
        </w:tc>
        <w:tc>
          <w:tcPr>
            <w:tcW w:w="1546" w:type="dxa"/>
            <w:tcBorders>
              <w:top w:val="single" w:sz="4" w:space="0" w:color="F3A176" w:themeColor="accent3" w:themeTint="99"/>
              <w:bottom w:val="single" w:sz="4" w:space="0" w:color="F3A176" w:themeColor="accent3" w:themeTint="99"/>
            </w:tcBorders>
            <w:shd w:val="clear" w:color="auto" w:fill="auto"/>
            <w:noWrap/>
            <w:vAlign w:val="center"/>
            <w:hideMark/>
          </w:tcPr>
          <w:p w14:paraId="529DD40F" w14:textId="77777777" w:rsidR="00F07A02" w:rsidRPr="004C3179" w:rsidRDefault="00F07A02" w:rsidP="002333A7">
            <w:pPr>
              <w:spacing w:after="0" w:line="240" w:lineRule="auto"/>
              <w:jc w:val="center"/>
              <w:rPr>
                <w:rFonts w:ascii="Arial" w:eastAsia="Times New Roman" w:hAnsi="Arial" w:cs="Arial"/>
                <w:b/>
                <w:bCs/>
                <w:color w:val="000000"/>
                <w:sz w:val="20"/>
                <w:szCs w:val="20"/>
                <w:lang w:eastAsia="es-CO"/>
              </w:rPr>
            </w:pPr>
            <w:r w:rsidRPr="004C3179">
              <w:rPr>
                <w:rFonts w:ascii="Arial" w:eastAsia="Times New Roman" w:hAnsi="Arial" w:cs="Arial"/>
                <w:b/>
                <w:bCs/>
                <w:color w:val="000000"/>
                <w:sz w:val="20"/>
                <w:szCs w:val="20"/>
                <w:lang w:eastAsia="es-CO"/>
              </w:rPr>
              <w:t>1.222.055</w:t>
            </w:r>
          </w:p>
        </w:tc>
        <w:tc>
          <w:tcPr>
            <w:tcW w:w="0" w:type="auto"/>
            <w:tcBorders>
              <w:top w:val="single" w:sz="4" w:space="0" w:color="F3A176" w:themeColor="accent3" w:themeTint="99"/>
              <w:bottom w:val="single" w:sz="4" w:space="0" w:color="F3A176" w:themeColor="accent3" w:themeTint="99"/>
            </w:tcBorders>
            <w:shd w:val="clear" w:color="000000" w:fill="FFFFFF"/>
            <w:noWrap/>
            <w:vAlign w:val="center"/>
            <w:hideMark/>
          </w:tcPr>
          <w:p w14:paraId="0BDD28E8" w14:textId="77777777" w:rsidR="00F07A02" w:rsidRPr="00EA6D59" w:rsidRDefault="00F07A02" w:rsidP="0046230C">
            <w:pPr>
              <w:spacing w:after="0" w:line="240" w:lineRule="auto"/>
              <w:jc w:val="center"/>
              <w:rPr>
                <w:rFonts w:ascii="Arial" w:eastAsia="Times New Roman" w:hAnsi="Arial" w:cs="Arial"/>
                <w:b/>
                <w:color w:val="000000"/>
                <w:sz w:val="20"/>
                <w:szCs w:val="20"/>
                <w:lang w:eastAsia="es-CO"/>
              </w:rPr>
            </w:pPr>
            <w:r w:rsidRPr="00EA6D59">
              <w:rPr>
                <w:rFonts w:ascii="Arial" w:eastAsia="Times New Roman" w:hAnsi="Arial" w:cs="Arial"/>
                <w:b/>
                <w:color w:val="000000"/>
                <w:sz w:val="20"/>
                <w:szCs w:val="20"/>
                <w:lang w:eastAsia="es-CO"/>
              </w:rPr>
              <w:t>18%</w:t>
            </w:r>
          </w:p>
        </w:tc>
        <w:tc>
          <w:tcPr>
            <w:tcW w:w="3360" w:type="dxa"/>
            <w:tcBorders>
              <w:top w:val="single" w:sz="4" w:space="0" w:color="F3A176" w:themeColor="accent3" w:themeTint="99"/>
              <w:left w:val="nil"/>
              <w:bottom w:val="single" w:sz="4" w:space="0" w:color="F3A176" w:themeColor="accent3" w:themeTint="99"/>
            </w:tcBorders>
            <w:shd w:val="clear" w:color="auto" w:fill="auto"/>
            <w:vAlign w:val="bottom"/>
            <w:hideMark/>
          </w:tcPr>
          <w:p w14:paraId="3E76FD82" w14:textId="77777777" w:rsidR="00F07A02" w:rsidRPr="004C3179" w:rsidRDefault="00F07A02" w:rsidP="00062655">
            <w:pPr>
              <w:spacing w:after="0" w:line="240" w:lineRule="auto"/>
              <w:rPr>
                <w:rFonts w:ascii="Arial" w:eastAsia="Times New Roman" w:hAnsi="Arial" w:cs="Arial"/>
                <w:b/>
                <w:bCs/>
                <w:color w:val="000000"/>
                <w:sz w:val="20"/>
                <w:szCs w:val="20"/>
                <w:lang w:eastAsia="es-CO"/>
              </w:rPr>
            </w:pPr>
            <w:r>
              <w:rPr>
                <w:rFonts w:ascii="Arial" w:eastAsia="Times New Roman" w:hAnsi="Arial" w:cs="Arial"/>
                <w:b/>
                <w:bCs/>
                <w:color w:val="000000"/>
                <w:sz w:val="20"/>
                <w:szCs w:val="20"/>
                <w:lang w:eastAsia="es-CO"/>
              </w:rPr>
              <w:t>Ejecutó</w:t>
            </w:r>
            <w:r w:rsidRPr="004C3179">
              <w:rPr>
                <w:rFonts w:ascii="Arial" w:eastAsia="Times New Roman" w:hAnsi="Arial" w:cs="Arial"/>
                <w:b/>
                <w:bCs/>
                <w:color w:val="000000"/>
                <w:sz w:val="20"/>
                <w:szCs w:val="20"/>
                <w:lang w:eastAsia="es-CO"/>
              </w:rPr>
              <w:t xml:space="preserve"> menos de lo proyectado </w:t>
            </w:r>
          </w:p>
        </w:tc>
      </w:tr>
    </w:tbl>
    <w:p w14:paraId="6B932D79" w14:textId="77777777" w:rsidR="00F07A02" w:rsidRPr="001C4AFF" w:rsidRDefault="00F07A02" w:rsidP="00F07A02">
      <w:pPr>
        <w:spacing w:after="0" w:line="240" w:lineRule="auto"/>
        <w:jc w:val="both"/>
        <w:rPr>
          <w:rFonts w:ascii="Arial" w:eastAsia="Times New Roman" w:hAnsi="Arial" w:cs="Arial"/>
          <w:color w:val="000000"/>
          <w:sz w:val="18"/>
          <w:szCs w:val="18"/>
          <w:lang w:eastAsia="es-CO"/>
        </w:rPr>
      </w:pPr>
      <w:r w:rsidRPr="001C4AFF">
        <w:rPr>
          <w:rFonts w:ascii="Arial" w:eastAsia="Times New Roman" w:hAnsi="Arial" w:cs="Arial"/>
          <w:color w:val="000000"/>
          <w:sz w:val="18"/>
          <w:szCs w:val="18"/>
          <w:lang w:eastAsia="es-CO"/>
        </w:rPr>
        <w:t>Fuente: Información Municipal reportada al DNP. FUT</w:t>
      </w:r>
    </w:p>
    <w:p w14:paraId="03C1D9E4" w14:textId="77777777" w:rsidR="00427767" w:rsidRDefault="00427767" w:rsidP="00563244">
      <w:pPr>
        <w:tabs>
          <w:tab w:val="left" w:pos="6960"/>
        </w:tabs>
        <w:autoSpaceDE w:val="0"/>
        <w:autoSpaceDN w:val="0"/>
        <w:adjustRightInd w:val="0"/>
        <w:spacing w:after="0" w:line="240" w:lineRule="auto"/>
        <w:jc w:val="center"/>
        <w:rPr>
          <w:rFonts w:asciiTheme="majorHAnsi" w:hAnsiTheme="majorHAnsi" w:cs="Arial"/>
          <w:b/>
          <w:sz w:val="24"/>
          <w:szCs w:val="24"/>
        </w:rPr>
      </w:pPr>
    </w:p>
    <w:p w14:paraId="4225BA26" w14:textId="77777777" w:rsidR="00CE3570" w:rsidRPr="00C00AD3" w:rsidRDefault="00CE3570" w:rsidP="00537A26">
      <w:pPr>
        <w:pStyle w:val="Prrafodelista"/>
        <w:spacing w:after="0" w:line="240" w:lineRule="auto"/>
        <w:ind w:left="0"/>
        <w:jc w:val="both"/>
        <w:rPr>
          <w:rFonts w:ascii="Arial" w:hAnsi="Arial" w:cs="Arial"/>
          <w:sz w:val="24"/>
          <w:szCs w:val="24"/>
        </w:rPr>
      </w:pPr>
      <w:r w:rsidRPr="00C00AD3">
        <w:rPr>
          <w:rFonts w:ascii="Arial" w:hAnsi="Arial" w:cs="Arial"/>
          <w:sz w:val="24"/>
          <w:szCs w:val="24"/>
        </w:rPr>
        <w:t>Las partidas correspondientes al resto de los recursos que perciban por la participación de propósito general son de forzosa inversión y deben ser destinados al desarrollo y ejecución de las competencias a su cargo, de acuerdo con las siguientes condiciones previstas por la Ley:</w:t>
      </w:r>
    </w:p>
    <w:p w14:paraId="3C6327FC" w14:textId="77777777" w:rsidR="00CE3570" w:rsidRPr="00C00AD3" w:rsidRDefault="00CE3570" w:rsidP="00537A26">
      <w:pPr>
        <w:pStyle w:val="Prrafodelista"/>
        <w:spacing w:after="0" w:line="240" w:lineRule="auto"/>
        <w:ind w:left="0"/>
        <w:jc w:val="both"/>
        <w:rPr>
          <w:rFonts w:ascii="Arial" w:hAnsi="Arial" w:cs="Arial"/>
          <w:sz w:val="24"/>
          <w:szCs w:val="24"/>
        </w:rPr>
      </w:pPr>
    </w:p>
    <w:p w14:paraId="4301C2C4" w14:textId="77777777" w:rsidR="00CE3570" w:rsidRPr="00C00AD3" w:rsidRDefault="00CE3570" w:rsidP="00537A26">
      <w:pPr>
        <w:pStyle w:val="Prrafodelista"/>
        <w:numPr>
          <w:ilvl w:val="0"/>
          <w:numId w:val="1"/>
        </w:numPr>
        <w:spacing w:after="0" w:line="240" w:lineRule="auto"/>
        <w:jc w:val="both"/>
        <w:rPr>
          <w:rFonts w:ascii="Arial" w:hAnsi="Arial" w:cs="Arial"/>
          <w:sz w:val="24"/>
          <w:szCs w:val="24"/>
        </w:rPr>
      </w:pPr>
      <w:r w:rsidRPr="00C00AD3">
        <w:rPr>
          <w:rFonts w:ascii="Arial" w:hAnsi="Arial" w:cs="Arial"/>
          <w:sz w:val="24"/>
          <w:szCs w:val="24"/>
        </w:rPr>
        <w:t>Se descuenta el monto asignado para inversión en cualquier sector de su competencia, correspondiente a los municipios con población menor  a 25.000 habitantes.</w:t>
      </w:r>
    </w:p>
    <w:p w14:paraId="3599B956" w14:textId="100A2ECF" w:rsidR="00CE3570" w:rsidRPr="00C00AD3" w:rsidRDefault="00CE3570" w:rsidP="00537A26">
      <w:pPr>
        <w:pStyle w:val="Prrafodelista"/>
        <w:numPr>
          <w:ilvl w:val="0"/>
          <w:numId w:val="1"/>
        </w:numPr>
        <w:spacing w:after="0" w:line="240" w:lineRule="auto"/>
        <w:jc w:val="both"/>
        <w:rPr>
          <w:rFonts w:ascii="Arial" w:hAnsi="Arial" w:cs="Arial"/>
          <w:sz w:val="24"/>
          <w:szCs w:val="24"/>
        </w:rPr>
      </w:pPr>
      <w:r w:rsidRPr="00C00AD3">
        <w:rPr>
          <w:rFonts w:ascii="Arial" w:hAnsi="Arial" w:cs="Arial"/>
          <w:sz w:val="24"/>
          <w:szCs w:val="24"/>
        </w:rPr>
        <w:t xml:space="preserve">Sobre los recursos restantes se calcula el 4%  de estos  para deporte y recreación, el 3% para cultura y el 10% para </w:t>
      </w:r>
      <w:r w:rsidR="00DE38B3" w:rsidRPr="00C00AD3">
        <w:rPr>
          <w:rFonts w:ascii="Arial" w:hAnsi="Arial" w:cs="Arial"/>
          <w:sz w:val="24"/>
          <w:szCs w:val="24"/>
        </w:rPr>
        <w:t>FONPET</w:t>
      </w:r>
      <w:r w:rsidRPr="00C00AD3">
        <w:rPr>
          <w:rFonts w:ascii="Arial" w:hAnsi="Arial" w:cs="Arial"/>
          <w:sz w:val="24"/>
          <w:szCs w:val="24"/>
        </w:rPr>
        <w:t xml:space="preserve">.  </w:t>
      </w:r>
    </w:p>
    <w:p w14:paraId="6567F3CD" w14:textId="5790307E" w:rsidR="00CE3570" w:rsidRPr="00C00AD3" w:rsidRDefault="00CE3570" w:rsidP="00537A26">
      <w:pPr>
        <w:pStyle w:val="Prrafodelista"/>
        <w:numPr>
          <w:ilvl w:val="0"/>
          <w:numId w:val="1"/>
        </w:numPr>
        <w:spacing w:after="0" w:line="240" w:lineRule="auto"/>
        <w:jc w:val="both"/>
        <w:rPr>
          <w:rFonts w:ascii="Arial" w:hAnsi="Arial" w:cs="Arial"/>
          <w:sz w:val="24"/>
          <w:szCs w:val="24"/>
        </w:rPr>
      </w:pPr>
      <w:r w:rsidRPr="00C00AD3">
        <w:rPr>
          <w:rFonts w:ascii="Arial" w:hAnsi="Arial" w:cs="Arial"/>
          <w:sz w:val="24"/>
          <w:szCs w:val="24"/>
        </w:rPr>
        <w:t>Los recursos que quedan deben ser destinados a promover, financiar, o cofinanciar proyectos de interés municipal en desarrollo de las competencias asignadas por la Ley.</w:t>
      </w:r>
    </w:p>
    <w:p w14:paraId="3B5C4ED6" w14:textId="77777777" w:rsidR="0046230C" w:rsidRDefault="0046230C" w:rsidP="00AD0131">
      <w:pPr>
        <w:tabs>
          <w:tab w:val="left" w:pos="2625"/>
        </w:tabs>
        <w:jc w:val="both"/>
        <w:rPr>
          <w:rFonts w:ascii="Arial" w:hAnsi="Arial" w:cs="Arial"/>
          <w:sz w:val="24"/>
          <w:szCs w:val="24"/>
        </w:rPr>
      </w:pPr>
    </w:p>
    <w:p w14:paraId="614AB6FD" w14:textId="34F67A76" w:rsidR="00AD0131" w:rsidRPr="00C00AD3" w:rsidRDefault="00AD0131" w:rsidP="0013600D">
      <w:pPr>
        <w:tabs>
          <w:tab w:val="left" w:pos="2625"/>
        </w:tabs>
        <w:spacing w:after="0" w:line="240" w:lineRule="auto"/>
        <w:jc w:val="both"/>
        <w:rPr>
          <w:rFonts w:ascii="Arial" w:hAnsi="Arial" w:cs="Arial"/>
          <w:sz w:val="24"/>
          <w:szCs w:val="24"/>
        </w:rPr>
      </w:pPr>
      <w:r w:rsidRPr="00C00AD3">
        <w:rPr>
          <w:rFonts w:ascii="Arial" w:hAnsi="Arial" w:cs="Arial"/>
          <w:sz w:val="24"/>
          <w:szCs w:val="24"/>
        </w:rPr>
        <w:lastRenderedPageBreak/>
        <w:t>De acuerdo con las instrucciones impartidas por el Departamento Nacional de Planeación para efectos del gasto</w:t>
      </w:r>
      <w:r w:rsidR="00636B6B" w:rsidRPr="00C00AD3">
        <w:rPr>
          <w:rFonts w:ascii="Arial" w:hAnsi="Arial" w:cs="Arial"/>
          <w:sz w:val="24"/>
          <w:szCs w:val="24"/>
        </w:rPr>
        <w:t xml:space="preserve"> en esta </w:t>
      </w:r>
      <w:r w:rsidR="002834E1" w:rsidRPr="00C00AD3">
        <w:rPr>
          <w:rFonts w:ascii="Arial" w:hAnsi="Arial" w:cs="Arial"/>
          <w:sz w:val="24"/>
          <w:szCs w:val="24"/>
        </w:rPr>
        <w:t>categoría,</w:t>
      </w:r>
      <w:r w:rsidRPr="00C00AD3">
        <w:rPr>
          <w:rFonts w:ascii="Arial" w:hAnsi="Arial" w:cs="Arial"/>
          <w:sz w:val="24"/>
          <w:szCs w:val="24"/>
        </w:rPr>
        <w:t xml:space="preserve"> no se toma la ejecución de SGP libre destinación para  la calificación de requisitos legales, pero si debe hacer seguimiento a la adecuada ejecución en el corte semestral</w:t>
      </w:r>
      <w:r w:rsidR="00317705" w:rsidRPr="00C00AD3">
        <w:rPr>
          <w:rFonts w:ascii="Arial" w:hAnsi="Arial" w:cs="Arial"/>
          <w:sz w:val="24"/>
          <w:szCs w:val="24"/>
        </w:rPr>
        <w:t xml:space="preserve">, ya que municipios pertenecen a la categoría 6ª y un gran porcentaje de ellos utilizan los recursos de Propósito General Libre Destinación para sus gastos de funcionamiento se debe tener muy claro la utilización que de ellos hacen, su asignación, la </w:t>
      </w:r>
      <w:r w:rsidR="00DE38B3" w:rsidRPr="00C00AD3">
        <w:rPr>
          <w:rFonts w:ascii="Arial" w:hAnsi="Arial" w:cs="Arial"/>
          <w:sz w:val="24"/>
          <w:szCs w:val="24"/>
        </w:rPr>
        <w:t>presupuestación</w:t>
      </w:r>
      <w:r w:rsidR="00317705" w:rsidRPr="00C00AD3">
        <w:rPr>
          <w:rFonts w:ascii="Arial" w:hAnsi="Arial" w:cs="Arial"/>
          <w:sz w:val="24"/>
          <w:szCs w:val="24"/>
        </w:rPr>
        <w:t>, y la ejecución de los ingresos, para que puedan incorporarlos en sus correspondientes presupuestos</w:t>
      </w:r>
      <w:r w:rsidR="002B3960" w:rsidRPr="00C00AD3">
        <w:rPr>
          <w:rFonts w:ascii="Arial" w:hAnsi="Arial" w:cs="Arial"/>
          <w:sz w:val="24"/>
          <w:szCs w:val="24"/>
        </w:rPr>
        <w:t xml:space="preserve"> -</w:t>
      </w:r>
      <w:r w:rsidR="00317705" w:rsidRPr="00C00AD3">
        <w:rPr>
          <w:rFonts w:ascii="Arial" w:hAnsi="Arial" w:cs="Arial"/>
          <w:sz w:val="24"/>
          <w:szCs w:val="24"/>
        </w:rPr>
        <w:t xml:space="preserve"> Ingresos.</w:t>
      </w:r>
    </w:p>
    <w:p w14:paraId="704ED94E" w14:textId="77777777" w:rsidR="00B567AF" w:rsidRDefault="00B567AF" w:rsidP="0013600D">
      <w:pPr>
        <w:autoSpaceDE w:val="0"/>
        <w:autoSpaceDN w:val="0"/>
        <w:adjustRightInd w:val="0"/>
        <w:spacing w:after="0" w:line="240" w:lineRule="auto"/>
        <w:jc w:val="both"/>
        <w:rPr>
          <w:rFonts w:ascii="Arial" w:hAnsi="Arial" w:cs="Arial"/>
          <w:color w:val="000000"/>
          <w:sz w:val="24"/>
          <w:szCs w:val="24"/>
        </w:rPr>
      </w:pPr>
    </w:p>
    <w:p w14:paraId="0FF6BB7D" w14:textId="2C37372D" w:rsidR="00852317" w:rsidRPr="00C00AD3" w:rsidRDefault="00F80D37" w:rsidP="0013600D">
      <w:pPr>
        <w:autoSpaceDE w:val="0"/>
        <w:autoSpaceDN w:val="0"/>
        <w:adjustRightInd w:val="0"/>
        <w:spacing w:after="0" w:line="240" w:lineRule="auto"/>
        <w:jc w:val="both"/>
        <w:rPr>
          <w:rFonts w:ascii="Arial" w:hAnsi="Arial" w:cs="Arial"/>
          <w:color w:val="000000"/>
          <w:sz w:val="24"/>
          <w:szCs w:val="24"/>
        </w:rPr>
      </w:pPr>
      <w:r w:rsidRPr="00C00AD3">
        <w:rPr>
          <w:rFonts w:ascii="Arial" w:hAnsi="Arial" w:cs="Arial"/>
          <w:color w:val="000000"/>
          <w:sz w:val="24"/>
          <w:szCs w:val="24"/>
        </w:rPr>
        <w:t xml:space="preserve">En el componente de </w:t>
      </w:r>
      <w:r w:rsidRPr="00C00AD3">
        <w:rPr>
          <w:rFonts w:ascii="Arial" w:hAnsi="Arial" w:cs="Arial"/>
          <w:b/>
          <w:bCs/>
          <w:color w:val="000000"/>
          <w:sz w:val="24"/>
          <w:szCs w:val="24"/>
        </w:rPr>
        <w:t xml:space="preserve">Propósito General Libre Destinación, </w:t>
      </w:r>
      <w:r w:rsidR="00852317" w:rsidRPr="00C00AD3">
        <w:rPr>
          <w:rFonts w:ascii="Arial" w:hAnsi="Arial" w:cs="Arial"/>
          <w:bCs/>
          <w:color w:val="000000"/>
          <w:sz w:val="24"/>
          <w:szCs w:val="24"/>
        </w:rPr>
        <w:t>a nivel departamento solo ejecutaron el  1</w:t>
      </w:r>
      <w:r w:rsidR="00C76087" w:rsidRPr="00C00AD3">
        <w:rPr>
          <w:rFonts w:ascii="Arial" w:hAnsi="Arial" w:cs="Arial"/>
          <w:bCs/>
          <w:color w:val="000000"/>
          <w:sz w:val="24"/>
          <w:szCs w:val="24"/>
        </w:rPr>
        <w:t>8</w:t>
      </w:r>
      <w:r w:rsidR="00852317" w:rsidRPr="00C00AD3">
        <w:rPr>
          <w:rFonts w:ascii="Arial" w:hAnsi="Arial" w:cs="Arial"/>
          <w:bCs/>
          <w:color w:val="000000"/>
          <w:sz w:val="24"/>
          <w:szCs w:val="24"/>
        </w:rPr>
        <w:t xml:space="preserve">% de los recursos </w:t>
      </w:r>
      <w:r w:rsidRPr="00C00AD3">
        <w:rPr>
          <w:rFonts w:ascii="Arial" w:hAnsi="Arial" w:cs="Arial"/>
          <w:color w:val="000000"/>
          <w:sz w:val="24"/>
          <w:szCs w:val="24"/>
        </w:rPr>
        <w:t xml:space="preserve"> </w:t>
      </w:r>
      <w:r w:rsidR="00852317" w:rsidRPr="00C00AD3">
        <w:rPr>
          <w:rFonts w:ascii="Arial" w:hAnsi="Arial" w:cs="Arial"/>
          <w:color w:val="000000"/>
          <w:sz w:val="24"/>
          <w:szCs w:val="24"/>
        </w:rPr>
        <w:t>que ascendieron a la suma de $ 6.785.500 (miles de pesos) es decir, $</w:t>
      </w:r>
      <w:r w:rsidR="00C76087" w:rsidRPr="00C00AD3">
        <w:rPr>
          <w:rFonts w:ascii="Arial" w:hAnsi="Arial" w:cs="Arial"/>
          <w:color w:val="000000"/>
          <w:sz w:val="24"/>
          <w:szCs w:val="24"/>
        </w:rPr>
        <w:t xml:space="preserve">1.222.055 </w:t>
      </w:r>
      <w:r w:rsidR="002B3960" w:rsidRPr="00C00AD3">
        <w:rPr>
          <w:rFonts w:ascii="Arial" w:hAnsi="Arial" w:cs="Arial"/>
          <w:color w:val="000000"/>
          <w:sz w:val="24"/>
          <w:szCs w:val="24"/>
        </w:rPr>
        <w:t>(mi</w:t>
      </w:r>
      <w:r w:rsidR="00852317" w:rsidRPr="00C00AD3">
        <w:rPr>
          <w:rFonts w:ascii="Arial" w:hAnsi="Arial" w:cs="Arial"/>
          <w:color w:val="000000"/>
          <w:sz w:val="24"/>
          <w:szCs w:val="24"/>
        </w:rPr>
        <w:t>les de pesos)</w:t>
      </w:r>
      <w:r w:rsidR="00441AAE" w:rsidRPr="00C00AD3">
        <w:rPr>
          <w:rFonts w:ascii="Arial" w:hAnsi="Arial" w:cs="Arial"/>
          <w:color w:val="000000"/>
          <w:sz w:val="24"/>
          <w:szCs w:val="24"/>
        </w:rPr>
        <w:t xml:space="preserve">, de los cuales </w:t>
      </w:r>
      <w:r w:rsidR="00C76087" w:rsidRPr="00C00AD3">
        <w:rPr>
          <w:rFonts w:ascii="Arial" w:hAnsi="Arial" w:cs="Arial"/>
          <w:color w:val="000000"/>
          <w:sz w:val="24"/>
          <w:szCs w:val="24"/>
        </w:rPr>
        <w:t>$198.897</w:t>
      </w:r>
      <w:r w:rsidR="00ED36F9" w:rsidRPr="00C00AD3">
        <w:rPr>
          <w:rFonts w:ascii="Arial" w:hAnsi="Arial" w:cs="Arial"/>
          <w:color w:val="000000"/>
          <w:sz w:val="24"/>
          <w:szCs w:val="24"/>
        </w:rPr>
        <w:t xml:space="preserve"> (miles)</w:t>
      </w:r>
      <w:r w:rsidR="00273F60" w:rsidRPr="00C00AD3">
        <w:rPr>
          <w:rFonts w:ascii="Arial" w:hAnsi="Arial" w:cs="Arial"/>
          <w:color w:val="000000"/>
          <w:sz w:val="24"/>
          <w:szCs w:val="24"/>
        </w:rPr>
        <w:t xml:space="preserve"> el 16,28% se ejecutaron en gastos de funcionamiento por los municipios de Buenavista $ 8.848</w:t>
      </w:r>
      <w:r w:rsidR="00E81C3A" w:rsidRPr="00C00AD3">
        <w:rPr>
          <w:rFonts w:ascii="Arial" w:hAnsi="Arial" w:cs="Arial"/>
          <w:color w:val="000000"/>
          <w:sz w:val="24"/>
          <w:szCs w:val="24"/>
        </w:rPr>
        <w:t xml:space="preserve"> (miles)</w:t>
      </w:r>
      <w:r w:rsidR="00273F60" w:rsidRPr="00C00AD3">
        <w:rPr>
          <w:rFonts w:ascii="Arial" w:hAnsi="Arial" w:cs="Arial"/>
          <w:color w:val="000000"/>
          <w:sz w:val="24"/>
          <w:szCs w:val="24"/>
        </w:rPr>
        <w:t>, Calarcá $ 75.660</w:t>
      </w:r>
      <w:r w:rsidR="00E81C3A" w:rsidRPr="00C00AD3">
        <w:rPr>
          <w:rFonts w:ascii="Arial" w:hAnsi="Arial" w:cs="Arial"/>
          <w:color w:val="000000"/>
          <w:sz w:val="24"/>
          <w:szCs w:val="24"/>
        </w:rPr>
        <w:t>(miles)</w:t>
      </w:r>
      <w:r w:rsidR="00273F60" w:rsidRPr="00C00AD3">
        <w:rPr>
          <w:rFonts w:ascii="Arial" w:hAnsi="Arial" w:cs="Arial"/>
          <w:color w:val="000000"/>
          <w:sz w:val="24"/>
          <w:szCs w:val="24"/>
        </w:rPr>
        <w:t xml:space="preserve"> y Montenegro $ 114.389</w:t>
      </w:r>
      <w:r w:rsidR="00E81C3A" w:rsidRPr="00C00AD3">
        <w:rPr>
          <w:rFonts w:ascii="Arial" w:hAnsi="Arial" w:cs="Arial"/>
          <w:color w:val="000000"/>
          <w:sz w:val="24"/>
          <w:szCs w:val="24"/>
        </w:rPr>
        <w:t>(miles).</w:t>
      </w:r>
      <w:r w:rsidR="00273F60" w:rsidRPr="00C00AD3">
        <w:rPr>
          <w:rFonts w:ascii="Arial" w:hAnsi="Arial" w:cs="Arial"/>
          <w:color w:val="000000"/>
          <w:sz w:val="24"/>
          <w:szCs w:val="24"/>
        </w:rPr>
        <w:t xml:space="preserve"> </w:t>
      </w:r>
      <w:r w:rsidR="00852317" w:rsidRPr="00C00AD3">
        <w:rPr>
          <w:rFonts w:ascii="Arial" w:hAnsi="Arial" w:cs="Arial"/>
          <w:color w:val="000000"/>
          <w:sz w:val="24"/>
          <w:szCs w:val="24"/>
        </w:rPr>
        <w:t xml:space="preserve"> </w:t>
      </w:r>
    </w:p>
    <w:p w14:paraId="595EB4FA" w14:textId="77777777" w:rsidR="00852317" w:rsidRPr="00C00AD3" w:rsidRDefault="00852317" w:rsidP="0013600D">
      <w:pPr>
        <w:autoSpaceDE w:val="0"/>
        <w:autoSpaceDN w:val="0"/>
        <w:adjustRightInd w:val="0"/>
        <w:spacing w:after="0" w:line="240" w:lineRule="auto"/>
        <w:jc w:val="both"/>
        <w:rPr>
          <w:rFonts w:ascii="Arial" w:hAnsi="Arial" w:cs="Arial"/>
          <w:color w:val="000000"/>
          <w:sz w:val="24"/>
          <w:szCs w:val="24"/>
        </w:rPr>
      </w:pPr>
    </w:p>
    <w:p w14:paraId="594FFC2A" w14:textId="5C9FB6CF" w:rsidR="00F80D37" w:rsidRPr="00C00AD3" w:rsidRDefault="00852317" w:rsidP="0013600D">
      <w:pPr>
        <w:autoSpaceDE w:val="0"/>
        <w:autoSpaceDN w:val="0"/>
        <w:adjustRightInd w:val="0"/>
        <w:spacing w:after="0" w:line="240" w:lineRule="auto"/>
        <w:jc w:val="both"/>
        <w:rPr>
          <w:rFonts w:ascii="Arial" w:hAnsi="Arial" w:cs="Arial"/>
          <w:sz w:val="24"/>
          <w:szCs w:val="24"/>
        </w:rPr>
      </w:pPr>
      <w:r w:rsidRPr="00C00AD3">
        <w:rPr>
          <w:rFonts w:ascii="Arial" w:hAnsi="Arial" w:cs="Arial"/>
          <w:color w:val="000000"/>
          <w:sz w:val="24"/>
          <w:szCs w:val="24"/>
        </w:rPr>
        <w:t xml:space="preserve"> </w:t>
      </w:r>
      <w:r w:rsidR="00CE3570" w:rsidRPr="00C00AD3">
        <w:rPr>
          <w:rFonts w:ascii="Arial" w:hAnsi="Arial" w:cs="Arial"/>
          <w:sz w:val="24"/>
          <w:szCs w:val="24"/>
        </w:rPr>
        <w:t>Armenia por ser de segunda categoría, la Nación no le asigna recursos del SGP para libre destinación</w:t>
      </w:r>
      <w:r w:rsidR="0059191F" w:rsidRPr="00C00AD3">
        <w:rPr>
          <w:rFonts w:ascii="Arial" w:hAnsi="Arial" w:cs="Arial"/>
          <w:sz w:val="24"/>
          <w:szCs w:val="24"/>
        </w:rPr>
        <w:t xml:space="preserve">, pero </w:t>
      </w:r>
      <w:r w:rsidR="00CE3570" w:rsidRPr="00C00AD3">
        <w:rPr>
          <w:rFonts w:ascii="Arial" w:hAnsi="Arial" w:cs="Arial"/>
          <w:sz w:val="24"/>
          <w:szCs w:val="24"/>
        </w:rPr>
        <w:t xml:space="preserve"> por no incorporar recursos está cumpliendo con su competencia </w:t>
      </w:r>
      <w:r w:rsidR="00A82F59" w:rsidRPr="00C00AD3">
        <w:rPr>
          <w:rFonts w:ascii="Arial" w:hAnsi="Arial" w:cs="Arial"/>
          <w:sz w:val="24"/>
          <w:szCs w:val="24"/>
        </w:rPr>
        <w:t>presentando un indicador del 50%</w:t>
      </w:r>
      <w:r w:rsidR="00CE3570" w:rsidRPr="00C00AD3">
        <w:rPr>
          <w:rFonts w:ascii="Arial" w:hAnsi="Arial" w:cs="Arial"/>
          <w:sz w:val="24"/>
          <w:szCs w:val="24"/>
        </w:rPr>
        <w:t xml:space="preserve"> correspondiente al primer </w:t>
      </w:r>
      <w:r w:rsidR="003651E1" w:rsidRPr="00C00AD3">
        <w:rPr>
          <w:rFonts w:ascii="Arial" w:hAnsi="Arial" w:cs="Arial"/>
          <w:sz w:val="24"/>
          <w:szCs w:val="24"/>
        </w:rPr>
        <w:t>semestre.</w:t>
      </w:r>
    </w:p>
    <w:p w14:paraId="7DA34485" w14:textId="47331841" w:rsidR="007B00AE" w:rsidRDefault="00FB5F57" w:rsidP="0013600D">
      <w:pPr>
        <w:spacing w:after="0" w:line="240" w:lineRule="auto"/>
        <w:jc w:val="both"/>
        <w:rPr>
          <w:rFonts w:ascii="Arial" w:eastAsia="Times New Roman" w:hAnsi="Arial" w:cs="Arial"/>
          <w:bCs/>
          <w:color w:val="000000"/>
          <w:sz w:val="24"/>
          <w:szCs w:val="24"/>
          <w:lang w:eastAsia="es-CO"/>
        </w:rPr>
      </w:pPr>
      <w:r w:rsidRPr="00C00AD3">
        <w:rPr>
          <w:rFonts w:ascii="Arial" w:hAnsi="Arial" w:cs="Arial"/>
          <w:sz w:val="24"/>
          <w:szCs w:val="24"/>
        </w:rPr>
        <w:t xml:space="preserve">Los municipios de </w:t>
      </w:r>
      <w:r w:rsidRPr="00C00AD3">
        <w:rPr>
          <w:rFonts w:ascii="Arial" w:eastAsia="Times New Roman" w:hAnsi="Arial" w:cs="Arial"/>
          <w:b/>
          <w:bCs/>
          <w:color w:val="000000"/>
          <w:sz w:val="24"/>
          <w:szCs w:val="24"/>
          <w:lang w:eastAsia="es-CO"/>
        </w:rPr>
        <w:t xml:space="preserve"> Circasia y   Córdoba </w:t>
      </w:r>
      <w:r w:rsidRPr="00C00AD3">
        <w:rPr>
          <w:rFonts w:ascii="Arial" w:eastAsia="Times New Roman" w:hAnsi="Arial" w:cs="Arial"/>
          <w:bCs/>
          <w:color w:val="000000"/>
          <w:sz w:val="24"/>
          <w:szCs w:val="24"/>
          <w:lang w:eastAsia="es-CO"/>
        </w:rPr>
        <w:t xml:space="preserve">no reportaron información en el </w:t>
      </w:r>
      <w:r>
        <w:rPr>
          <w:rFonts w:ascii="Arial" w:eastAsia="Times New Roman" w:hAnsi="Arial" w:cs="Arial"/>
          <w:bCs/>
          <w:color w:val="000000"/>
          <w:sz w:val="24"/>
          <w:szCs w:val="24"/>
          <w:lang w:eastAsia="es-CO"/>
        </w:rPr>
        <w:t>FUT</w:t>
      </w:r>
      <w:r w:rsidRPr="00C00AD3">
        <w:rPr>
          <w:rFonts w:ascii="Arial" w:eastAsia="Times New Roman" w:hAnsi="Arial" w:cs="Arial"/>
          <w:bCs/>
          <w:color w:val="000000"/>
          <w:sz w:val="24"/>
          <w:szCs w:val="24"/>
          <w:lang w:eastAsia="es-CO"/>
        </w:rPr>
        <w:t xml:space="preserve"> </w:t>
      </w:r>
      <w:r w:rsidR="00FE2D9D" w:rsidRPr="00C00AD3">
        <w:rPr>
          <w:rFonts w:ascii="Arial" w:eastAsia="Times New Roman" w:hAnsi="Arial" w:cs="Arial"/>
          <w:bCs/>
          <w:color w:val="000000"/>
          <w:sz w:val="24"/>
          <w:szCs w:val="24"/>
          <w:lang w:eastAsia="es-CO"/>
        </w:rPr>
        <w:t xml:space="preserve">El </w:t>
      </w:r>
      <w:r w:rsidR="00BD4F31" w:rsidRPr="00C00AD3">
        <w:rPr>
          <w:rFonts w:ascii="Arial" w:eastAsia="Times New Roman" w:hAnsi="Arial" w:cs="Arial"/>
          <w:bCs/>
          <w:color w:val="000000"/>
          <w:sz w:val="24"/>
          <w:szCs w:val="24"/>
          <w:lang w:eastAsia="es-CO"/>
        </w:rPr>
        <w:t xml:space="preserve">  municipio de la Tebaida  ejecuto el 57%, los </w:t>
      </w:r>
      <w:r w:rsidR="00DC7967" w:rsidRPr="00C00AD3">
        <w:rPr>
          <w:rFonts w:ascii="Arial" w:eastAsia="Times New Roman" w:hAnsi="Arial" w:cs="Arial"/>
          <w:bCs/>
          <w:color w:val="000000"/>
          <w:sz w:val="24"/>
          <w:szCs w:val="24"/>
          <w:lang w:eastAsia="es-CO"/>
        </w:rPr>
        <w:t xml:space="preserve"> ocho</w:t>
      </w:r>
      <w:r w:rsidR="00BD4F31" w:rsidRPr="00C00AD3">
        <w:rPr>
          <w:rFonts w:ascii="Arial" w:eastAsia="Times New Roman" w:hAnsi="Arial" w:cs="Arial"/>
          <w:bCs/>
          <w:color w:val="000000"/>
          <w:sz w:val="24"/>
          <w:szCs w:val="24"/>
          <w:lang w:eastAsia="es-CO"/>
        </w:rPr>
        <w:t xml:space="preserve"> municipios restantes ejecutaron menos del 40%</w:t>
      </w:r>
      <w:r w:rsidR="007B00AE">
        <w:rPr>
          <w:rFonts w:ascii="Arial" w:eastAsia="Times New Roman" w:hAnsi="Arial" w:cs="Arial"/>
          <w:bCs/>
          <w:color w:val="000000"/>
          <w:sz w:val="24"/>
          <w:szCs w:val="24"/>
          <w:lang w:eastAsia="es-CO"/>
        </w:rPr>
        <w:t>.</w:t>
      </w:r>
    </w:p>
    <w:p w14:paraId="45BE03D2" w14:textId="77777777" w:rsidR="007B00AE" w:rsidRDefault="007B00AE" w:rsidP="0013600D">
      <w:pPr>
        <w:spacing w:after="0" w:line="240" w:lineRule="auto"/>
        <w:jc w:val="both"/>
        <w:rPr>
          <w:rFonts w:ascii="Arial" w:eastAsia="Times New Roman" w:hAnsi="Arial" w:cs="Arial"/>
          <w:bCs/>
          <w:color w:val="000000"/>
          <w:sz w:val="24"/>
          <w:szCs w:val="24"/>
          <w:lang w:eastAsia="es-CO"/>
        </w:rPr>
      </w:pPr>
    </w:p>
    <w:p w14:paraId="5BD837C8" w14:textId="77777777" w:rsidR="00121F47" w:rsidRPr="00476C61" w:rsidRDefault="00121F47" w:rsidP="00121F47">
      <w:pPr>
        <w:spacing w:after="0"/>
        <w:jc w:val="center"/>
        <w:rPr>
          <w:rFonts w:ascii="Arial" w:hAnsi="Arial" w:cs="Arial"/>
          <w:b/>
          <w:sz w:val="24"/>
          <w:szCs w:val="24"/>
        </w:rPr>
      </w:pPr>
      <w:r w:rsidRPr="00476C61">
        <w:rPr>
          <w:rFonts w:ascii="Arial" w:eastAsia="Times New Roman" w:hAnsi="Arial" w:cs="Arial"/>
          <w:b/>
          <w:bCs/>
          <w:color w:val="000000"/>
          <w:sz w:val="24"/>
          <w:szCs w:val="24"/>
          <w:lang w:eastAsia="es-CO"/>
        </w:rPr>
        <w:t>3.6.2.  Ejecución del Gasto -</w:t>
      </w:r>
      <w:r w:rsidRPr="00476C61">
        <w:rPr>
          <w:rFonts w:ascii="Arial" w:hAnsi="Arial" w:cs="Arial"/>
          <w:b/>
          <w:sz w:val="24"/>
          <w:szCs w:val="24"/>
        </w:rPr>
        <w:t>Libre Inversión</w:t>
      </w:r>
    </w:p>
    <w:p w14:paraId="10E0E3AD" w14:textId="77777777" w:rsidR="00121F47" w:rsidRDefault="00121F47" w:rsidP="00121F47">
      <w:pPr>
        <w:spacing w:after="0"/>
        <w:jc w:val="center"/>
        <w:rPr>
          <w:rFonts w:ascii="Arial" w:hAnsi="Arial" w:cs="Arial"/>
          <w:sz w:val="20"/>
          <w:szCs w:val="20"/>
        </w:rPr>
      </w:pPr>
      <w:r w:rsidRPr="000D54BD">
        <w:rPr>
          <w:rFonts w:ascii="Arial" w:hAnsi="Arial" w:cs="Arial"/>
          <w:sz w:val="20"/>
          <w:szCs w:val="20"/>
        </w:rPr>
        <w:t>(Miles de pesos)</w:t>
      </w:r>
    </w:p>
    <w:p w14:paraId="2F76F0A6" w14:textId="77777777" w:rsidR="009E7C66" w:rsidRDefault="009E7C66" w:rsidP="00121F47">
      <w:pPr>
        <w:spacing w:after="0"/>
        <w:rPr>
          <w:rFonts w:ascii="Arial" w:hAnsi="Arial" w:cs="Arial"/>
          <w:b/>
          <w:sz w:val="20"/>
          <w:szCs w:val="20"/>
        </w:rPr>
      </w:pPr>
    </w:p>
    <w:p w14:paraId="5C381839" w14:textId="00FAD29F" w:rsidR="00121F47" w:rsidRPr="000D54BD" w:rsidRDefault="00121F47" w:rsidP="00121F47">
      <w:pPr>
        <w:spacing w:after="0"/>
        <w:rPr>
          <w:rFonts w:ascii="Arial" w:hAnsi="Arial" w:cs="Arial"/>
          <w:sz w:val="20"/>
          <w:szCs w:val="20"/>
        </w:rPr>
      </w:pPr>
      <w:r w:rsidRPr="000B7A71">
        <w:rPr>
          <w:rFonts w:ascii="Arial" w:hAnsi="Arial" w:cs="Arial"/>
          <w:b/>
          <w:sz w:val="20"/>
          <w:szCs w:val="20"/>
        </w:rPr>
        <w:t>Tabla No. 14</w:t>
      </w:r>
    </w:p>
    <w:tbl>
      <w:tblPr>
        <w:tblW w:w="0" w:type="auto"/>
        <w:jc w:val="center"/>
        <w:tblLayout w:type="fixed"/>
        <w:tblCellMar>
          <w:left w:w="70" w:type="dxa"/>
          <w:right w:w="70" w:type="dxa"/>
        </w:tblCellMar>
        <w:tblLook w:val="04A0" w:firstRow="1" w:lastRow="0" w:firstColumn="1" w:lastColumn="0" w:noHBand="0" w:noVBand="1"/>
      </w:tblPr>
      <w:tblGrid>
        <w:gridCol w:w="1285"/>
        <w:gridCol w:w="1339"/>
        <w:gridCol w:w="1134"/>
        <w:gridCol w:w="1134"/>
        <w:gridCol w:w="3128"/>
      </w:tblGrid>
      <w:tr w:rsidR="00121F47" w:rsidRPr="00FF0F35" w14:paraId="39AC2DA8" w14:textId="77777777" w:rsidTr="00BB103C">
        <w:trPr>
          <w:trHeight w:val="284"/>
          <w:tblHeader/>
          <w:jc w:val="center"/>
        </w:trPr>
        <w:tc>
          <w:tcPr>
            <w:tcW w:w="1285" w:type="dxa"/>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6F063319" w14:textId="77777777" w:rsidR="00121F47" w:rsidRPr="009A2995" w:rsidRDefault="00121F47" w:rsidP="009A2995">
            <w:pPr>
              <w:spacing w:after="0" w:line="240" w:lineRule="auto"/>
              <w:jc w:val="center"/>
              <w:rPr>
                <w:rFonts w:ascii="Arial" w:eastAsia="Times New Roman" w:hAnsi="Arial" w:cs="Arial"/>
                <w:b/>
                <w:bCs/>
                <w:sz w:val="20"/>
                <w:szCs w:val="20"/>
                <w:lang w:eastAsia="es-CO"/>
              </w:rPr>
            </w:pPr>
            <w:r w:rsidRPr="009A2995">
              <w:rPr>
                <w:rFonts w:ascii="Arial" w:eastAsia="Times New Roman" w:hAnsi="Arial" w:cs="Arial"/>
                <w:b/>
                <w:bCs/>
                <w:sz w:val="20"/>
                <w:szCs w:val="20"/>
                <w:lang w:eastAsia="es-CO"/>
              </w:rPr>
              <w:t>Municipios</w:t>
            </w:r>
          </w:p>
        </w:tc>
        <w:tc>
          <w:tcPr>
            <w:tcW w:w="1339" w:type="dxa"/>
            <w:vMerge w:val="restart"/>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5BE3319A" w14:textId="77777777" w:rsidR="00121F47" w:rsidRPr="009A2995" w:rsidRDefault="00121F47" w:rsidP="009A2995">
            <w:pPr>
              <w:spacing w:after="0" w:line="240" w:lineRule="auto"/>
              <w:jc w:val="center"/>
              <w:rPr>
                <w:rFonts w:ascii="Arial" w:eastAsia="Times New Roman" w:hAnsi="Arial" w:cs="Arial"/>
                <w:b/>
                <w:bCs/>
                <w:color w:val="000000"/>
                <w:sz w:val="20"/>
                <w:szCs w:val="20"/>
                <w:lang w:eastAsia="es-CO"/>
              </w:rPr>
            </w:pPr>
            <w:r w:rsidRPr="009A2995">
              <w:rPr>
                <w:rFonts w:ascii="Arial" w:eastAsia="Times New Roman" w:hAnsi="Arial" w:cs="Arial"/>
                <w:b/>
                <w:bCs/>
                <w:color w:val="000000"/>
                <w:sz w:val="20"/>
                <w:szCs w:val="20"/>
                <w:lang w:eastAsia="es-CO"/>
              </w:rPr>
              <w:t>Asignado</w:t>
            </w:r>
          </w:p>
        </w:tc>
        <w:tc>
          <w:tcPr>
            <w:tcW w:w="1134" w:type="dxa"/>
            <w:vMerge w:val="restart"/>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35F2D3F6" w14:textId="77777777" w:rsidR="00121F47" w:rsidRPr="009A2995" w:rsidRDefault="00121F47" w:rsidP="009A2995">
            <w:pPr>
              <w:spacing w:after="0" w:line="240" w:lineRule="auto"/>
              <w:jc w:val="center"/>
              <w:rPr>
                <w:rFonts w:ascii="Arial" w:eastAsia="Times New Roman" w:hAnsi="Arial" w:cs="Arial"/>
                <w:b/>
                <w:bCs/>
                <w:color w:val="000000"/>
                <w:sz w:val="20"/>
                <w:szCs w:val="20"/>
                <w:lang w:eastAsia="es-CO"/>
              </w:rPr>
            </w:pPr>
            <w:r w:rsidRPr="009A2995">
              <w:rPr>
                <w:rFonts w:ascii="Arial" w:eastAsia="Times New Roman" w:hAnsi="Arial" w:cs="Arial"/>
                <w:b/>
                <w:bCs/>
                <w:color w:val="000000"/>
                <w:sz w:val="20"/>
                <w:szCs w:val="20"/>
                <w:lang w:eastAsia="es-CO"/>
              </w:rPr>
              <w:t>Ejecutado</w:t>
            </w:r>
          </w:p>
        </w:tc>
        <w:tc>
          <w:tcPr>
            <w:tcW w:w="1134" w:type="dxa"/>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FBA573D" w14:textId="77777777" w:rsidR="00121F47" w:rsidRPr="009A2995" w:rsidRDefault="00121F47" w:rsidP="009A2995">
            <w:pPr>
              <w:spacing w:after="0" w:line="240" w:lineRule="auto"/>
              <w:jc w:val="center"/>
              <w:rPr>
                <w:rFonts w:ascii="Arial" w:eastAsia="Times New Roman" w:hAnsi="Arial" w:cs="Arial"/>
                <w:b/>
                <w:bCs/>
                <w:color w:val="000000"/>
                <w:sz w:val="20"/>
                <w:szCs w:val="20"/>
                <w:lang w:eastAsia="es-CO"/>
              </w:rPr>
            </w:pPr>
            <w:r w:rsidRPr="009A2995">
              <w:rPr>
                <w:rFonts w:ascii="Arial" w:eastAsia="Times New Roman" w:hAnsi="Arial" w:cs="Arial"/>
                <w:b/>
                <w:bCs/>
                <w:color w:val="000000"/>
                <w:sz w:val="20"/>
                <w:szCs w:val="20"/>
                <w:lang w:eastAsia="es-CO"/>
              </w:rPr>
              <w:t>Indicador</w:t>
            </w:r>
          </w:p>
        </w:tc>
        <w:tc>
          <w:tcPr>
            <w:tcW w:w="3128" w:type="dxa"/>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6AB194F3" w14:textId="77777777" w:rsidR="00121F47" w:rsidRPr="009A2995" w:rsidRDefault="00121F47" w:rsidP="009A2995">
            <w:pPr>
              <w:spacing w:after="0" w:line="240" w:lineRule="auto"/>
              <w:jc w:val="center"/>
              <w:rPr>
                <w:rFonts w:ascii="Arial" w:eastAsia="Times New Roman" w:hAnsi="Arial" w:cs="Arial"/>
                <w:b/>
                <w:bCs/>
                <w:color w:val="000000"/>
                <w:sz w:val="20"/>
                <w:szCs w:val="20"/>
                <w:lang w:eastAsia="es-CO"/>
              </w:rPr>
            </w:pPr>
            <w:r w:rsidRPr="009A2995">
              <w:rPr>
                <w:rFonts w:ascii="Arial" w:eastAsia="Times New Roman" w:hAnsi="Arial" w:cs="Arial"/>
                <w:b/>
                <w:bCs/>
                <w:color w:val="000000"/>
                <w:sz w:val="20"/>
                <w:szCs w:val="20"/>
                <w:lang w:eastAsia="es-CO"/>
              </w:rPr>
              <w:t>Evaluación</w:t>
            </w:r>
          </w:p>
        </w:tc>
      </w:tr>
      <w:tr w:rsidR="00121F47" w:rsidRPr="007B565B" w14:paraId="136A4090" w14:textId="77777777" w:rsidTr="00BB103C">
        <w:trPr>
          <w:trHeight w:val="284"/>
          <w:jc w:val="center"/>
        </w:trPr>
        <w:tc>
          <w:tcPr>
            <w:tcW w:w="1285" w:type="dxa"/>
            <w:vMerge/>
            <w:tcBorders>
              <w:bottom w:val="single" w:sz="4" w:space="0" w:color="F3A176" w:themeColor="accent3" w:themeTint="99"/>
            </w:tcBorders>
            <w:shd w:val="clear" w:color="auto" w:fill="FFFFFF" w:themeFill="background1"/>
            <w:vAlign w:val="bottom"/>
            <w:hideMark/>
          </w:tcPr>
          <w:p w14:paraId="1D6057C8" w14:textId="77777777" w:rsidR="00121F47" w:rsidRPr="000D54BD" w:rsidRDefault="00121F47" w:rsidP="00BB103C">
            <w:pPr>
              <w:spacing w:after="0" w:line="240" w:lineRule="auto"/>
              <w:jc w:val="center"/>
              <w:rPr>
                <w:rFonts w:ascii="Arial" w:eastAsia="Times New Roman" w:hAnsi="Arial" w:cs="Arial"/>
                <w:b/>
                <w:bCs/>
                <w:sz w:val="20"/>
                <w:szCs w:val="20"/>
                <w:lang w:eastAsia="es-CO"/>
              </w:rPr>
            </w:pPr>
          </w:p>
        </w:tc>
        <w:tc>
          <w:tcPr>
            <w:tcW w:w="1339" w:type="dxa"/>
            <w:vMerge/>
            <w:tcBorders>
              <w:bottom w:val="single" w:sz="4" w:space="0" w:color="F3A176" w:themeColor="accent3" w:themeTint="99"/>
            </w:tcBorders>
            <w:shd w:val="clear" w:color="auto" w:fill="FFFFFF" w:themeFill="background1"/>
            <w:vAlign w:val="bottom"/>
            <w:hideMark/>
          </w:tcPr>
          <w:p w14:paraId="14144DA7" w14:textId="77777777" w:rsidR="00121F47" w:rsidRPr="000D54BD" w:rsidRDefault="00121F47" w:rsidP="00BB103C">
            <w:pPr>
              <w:spacing w:after="0" w:line="240" w:lineRule="auto"/>
              <w:jc w:val="center"/>
              <w:rPr>
                <w:rFonts w:ascii="Arial" w:eastAsia="Times New Roman" w:hAnsi="Arial" w:cs="Arial"/>
                <w:b/>
                <w:bCs/>
                <w:color w:val="000000"/>
                <w:sz w:val="20"/>
                <w:szCs w:val="20"/>
                <w:lang w:eastAsia="es-CO"/>
              </w:rPr>
            </w:pPr>
          </w:p>
        </w:tc>
        <w:tc>
          <w:tcPr>
            <w:tcW w:w="1134" w:type="dxa"/>
            <w:vMerge/>
            <w:tcBorders>
              <w:bottom w:val="single" w:sz="4" w:space="0" w:color="F3A176" w:themeColor="accent3" w:themeTint="99"/>
            </w:tcBorders>
            <w:shd w:val="clear" w:color="auto" w:fill="FFFFFF" w:themeFill="background1"/>
            <w:vAlign w:val="bottom"/>
            <w:hideMark/>
          </w:tcPr>
          <w:p w14:paraId="69F3C9C5" w14:textId="77777777" w:rsidR="00121F47" w:rsidRPr="000D54BD" w:rsidRDefault="00121F47" w:rsidP="00BB103C">
            <w:pPr>
              <w:spacing w:after="0" w:line="240" w:lineRule="auto"/>
              <w:jc w:val="center"/>
              <w:rPr>
                <w:rFonts w:ascii="Arial" w:eastAsia="Times New Roman" w:hAnsi="Arial" w:cs="Arial"/>
                <w:b/>
                <w:bCs/>
                <w:color w:val="000000"/>
                <w:sz w:val="20"/>
                <w:szCs w:val="20"/>
                <w:lang w:eastAsia="es-CO"/>
              </w:rPr>
            </w:pPr>
          </w:p>
        </w:tc>
        <w:tc>
          <w:tcPr>
            <w:tcW w:w="1134" w:type="dxa"/>
            <w:vMerge/>
            <w:tcBorders>
              <w:bottom w:val="single" w:sz="4" w:space="0" w:color="F3A176" w:themeColor="accent3" w:themeTint="99"/>
            </w:tcBorders>
            <w:shd w:val="clear" w:color="auto" w:fill="FFFFFF" w:themeFill="background1"/>
            <w:vAlign w:val="bottom"/>
            <w:hideMark/>
          </w:tcPr>
          <w:p w14:paraId="48907D0E" w14:textId="77777777" w:rsidR="00121F47" w:rsidRPr="000D54BD" w:rsidRDefault="00121F47" w:rsidP="00BB103C">
            <w:pPr>
              <w:spacing w:after="0" w:line="240" w:lineRule="auto"/>
              <w:jc w:val="center"/>
              <w:rPr>
                <w:rFonts w:ascii="Arial" w:eastAsia="Times New Roman" w:hAnsi="Arial" w:cs="Arial"/>
                <w:b/>
                <w:bCs/>
                <w:color w:val="000000"/>
                <w:sz w:val="20"/>
                <w:szCs w:val="20"/>
                <w:lang w:eastAsia="es-CO"/>
              </w:rPr>
            </w:pPr>
          </w:p>
        </w:tc>
        <w:tc>
          <w:tcPr>
            <w:tcW w:w="3128" w:type="dxa"/>
            <w:vMerge/>
            <w:tcBorders>
              <w:bottom w:val="single" w:sz="4" w:space="0" w:color="F3A176" w:themeColor="accent3" w:themeTint="99"/>
            </w:tcBorders>
            <w:shd w:val="clear" w:color="auto" w:fill="FFFFFF" w:themeFill="background1"/>
            <w:vAlign w:val="bottom"/>
            <w:hideMark/>
          </w:tcPr>
          <w:p w14:paraId="6A1A70E7" w14:textId="77777777" w:rsidR="00121F47" w:rsidRPr="000D54BD" w:rsidRDefault="00121F47" w:rsidP="00BB103C">
            <w:pPr>
              <w:spacing w:after="0" w:line="240" w:lineRule="auto"/>
              <w:jc w:val="center"/>
              <w:rPr>
                <w:rFonts w:ascii="Arial" w:eastAsia="Times New Roman" w:hAnsi="Arial" w:cs="Arial"/>
                <w:b/>
                <w:bCs/>
                <w:color w:val="000000"/>
                <w:sz w:val="20"/>
                <w:szCs w:val="20"/>
                <w:lang w:eastAsia="es-CO"/>
              </w:rPr>
            </w:pPr>
          </w:p>
        </w:tc>
      </w:tr>
      <w:tr w:rsidR="00121F47" w:rsidRPr="007B565B" w14:paraId="23636735" w14:textId="77777777" w:rsidTr="00BB103C">
        <w:trPr>
          <w:trHeight w:val="284"/>
          <w:jc w:val="center"/>
        </w:trPr>
        <w:tc>
          <w:tcPr>
            <w:tcW w:w="1285" w:type="dxa"/>
            <w:tcBorders>
              <w:top w:val="single" w:sz="4" w:space="0" w:color="F3A176" w:themeColor="accent3" w:themeTint="99"/>
            </w:tcBorders>
            <w:shd w:val="clear" w:color="000000" w:fill="FFFFFF"/>
            <w:noWrap/>
            <w:vAlign w:val="bottom"/>
            <w:hideMark/>
          </w:tcPr>
          <w:p w14:paraId="6E3B8457"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Armenia</w:t>
            </w:r>
          </w:p>
        </w:tc>
        <w:tc>
          <w:tcPr>
            <w:tcW w:w="1339" w:type="dxa"/>
            <w:tcBorders>
              <w:top w:val="single" w:sz="4" w:space="0" w:color="F3A176" w:themeColor="accent3" w:themeTint="99"/>
            </w:tcBorders>
            <w:shd w:val="clear" w:color="auto" w:fill="auto"/>
            <w:noWrap/>
            <w:vAlign w:val="bottom"/>
            <w:hideMark/>
          </w:tcPr>
          <w:p w14:paraId="7C50E800"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5.239.522</w:t>
            </w:r>
          </w:p>
        </w:tc>
        <w:tc>
          <w:tcPr>
            <w:tcW w:w="1134" w:type="dxa"/>
            <w:tcBorders>
              <w:top w:val="single" w:sz="4" w:space="0" w:color="F3A176" w:themeColor="accent3" w:themeTint="99"/>
            </w:tcBorders>
            <w:shd w:val="clear" w:color="000000" w:fill="FFFFFF"/>
            <w:noWrap/>
            <w:vAlign w:val="bottom"/>
            <w:hideMark/>
          </w:tcPr>
          <w:p w14:paraId="46E14581" w14:textId="77777777" w:rsidR="00121F47" w:rsidRPr="000D54BD" w:rsidRDefault="00121F47" w:rsidP="00BB103C">
            <w:pPr>
              <w:spacing w:after="0" w:line="240" w:lineRule="auto"/>
              <w:jc w:val="right"/>
              <w:rPr>
                <w:rFonts w:ascii="Arial" w:eastAsia="Times New Roman" w:hAnsi="Arial" w:cs="Arial"/>
                <w:sz w:val="20"/>
                <w:szCs w:val="20"/>
                <w:lang w:eastAsia="es-CO"/>
              </w:rPr>
            </w:pPr>
            <w:r w:rsidRPr="000D54BD">
              <w:rPr>
                <w:rFonts w:ascii="Arial" w:eastAsia="Times New Roman" w:hAnsi="Arial" w:cs="Arial"/>
                <w:sz w:val="20"/>
                <w:szCs w:val="20"/>
                <w:lang w:eastAsia="es-CO"/>
              </w:rPr>
              <w:t>2.636.265</w:t>
            </w:r>
          </w:p>
        </w:tc>
        <w:tc>
          <w:tcPr>
            <w:tcW w:w="1134" w:type="dxa"/>
            <w:tcBorders>
              <w:top w:val="single" w:sz="4" w:space="0" w:color="F3A176" w:themeColor="accent3" w:themeTint="99"/>
            </w:tcBorders>
            <w:shd w:val="clear" w:color="000000" w:fill="FFFFFF"/>
            <w:noWrap/>
            <w:vAlign w:val="bottom"/>
            <w:hideMark/>
          </w:tcPr>
          <w:p w14:paraId="4B34494B"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50%</w:t>
            </w:r>
          </w:p>
        </w:tc>
        <w:tc>
          <w:tcPr>
            <w:tcW w:w="3128" w:type="dxa"/>
            <w:tcBorders>
              <w:top w:val="single" w:sz="4" w:space="0" w:color="F3A176" w:themeColor="accent3" w:themeTint="99"/>
            </w:tcBorders>
            <w:shd w:val="clear" w:color="auto" w:fill="auto"/>
            <w:noWrap/>
            <w:vAlign w:val="bottom"/>
            <w:hideMark/>
          </w:tcPr>
          <w:p w14:paraId="2FEC9D83"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Cumplió</w:t>
            </w:r>
          </w:p>
        </w:tc>
      </w:tr>
      <w:tr w:rsidR="00121F47" w:rsidRPr="007B565B" w14:paraId="6FAD9ABF" w14:textId="77777777" w:rsidTr="00BB103C">
        <w:trPr>
          <w:trHeight w:val="284"/>
          <w:jc w:val="center"/>
        </w:trPr>
        <w:tc>
          <w:tcPr>
            <w:tcW w:w="1285" w:type="dxa"/>
            <w:shd w:val="clear" w:color="000000" w:fill="FFFFFF"/>
            <w:noWrap/>
            <w:vAlign w:val="bottom"/>
            <w:hideMark/>
          </w:tcPr>
          <w:p w14:paraId="377B3412"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Buenavista</w:t>
            </w:r>
          </w:p>
        </w:tc>
        <w:tc>
          <w:tcPr>
            <w:tcW w:w="1339" w:type="dxa"/>
            <w:shd w:val="clear" w:color="auto" w:fill="auto"/>
            <w:noWrap/>
            <w:vAlign w:val="bottom"/>
            <w:hideMark/>
          </w:tcPr>
          <w:p w14:paraId="0C896BE3"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516.207</w:t>
            </w:r>
          </w:p>
        </w:tc>
        <w:tc>
          <w:tcPr>
            <w:tcW w:w="1134" w:type="dxa"/>
            <w:shd w:val="clear" w:color="000000" w:fill="FFFFFF"/>
            <w:noWrap/>
            <w:vAlign w:val="bottom"/>
            <w:hideMark/>
          </w:tcPr>
          <w:p w14:paraId="0EFC92AC"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181.784</w:t>
            </w:r>
          </w:p>
        </w:tc>
        <w:tc>
          <w:tcPr>
            <w:tcW w:w="1134" w:type="dxa"/>
            <w:shd w:val="clear" w:color="000000" w:fill="FFFFFF"/>
            <w:noWrap/>
            <w:vAlign w:val="bottom"/>
            <w:hideMark/>
          </w:tcPr>
          <w:p w14:paraId="0A939499"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35%</w:t>
            </w:r>
          </w:p>
        </w:tc>
        <w:tc>
          <w:tcPr>
            <w:tcW w:w="3128" w:type="dxa"/>
            <w:shd w:val="clear" w:color="auto" w:fill="auto"/>
            <w:vAlign w:val="bottom"/>
            <w:hideMark/>
          </w:tcPr>
          <w:p w14:paraId="5AB86954" w14:textId="70A6CD96" w:rsidR="00121F47" w:rsidRPr="000D54BD" w:rsidRDefault="00121F47" w:rsidP="00BB103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0D54BD">
              <w:rPr>
                <w:rFonts w:ascii="Arial" w:eastAsia="Times New Roman" w:hAnsi="Arial" w:cs="Arial"/>
                <w:color w:val="000000"/>
                <w:sz w:val="20"/>
                <w:szCs w:val="20"/>
                <w:lang w:eastAsia="es-CO"/>
              </w:rPr>
              <w:t xml:space="preserve"> menos de lo </w:t>
            </w:r>
            <w:r w:rsidR="00BB103C">
              <w:rPr>
                <w:rFonts w:ascii="Arial" w:eastAsia="Times New Roman" w:hAnsi="Arial" w:cs="Arial"/>
                <w:color w:val="000000"/>
                <w:sz w:val="20"/>
                <w:szCs w:val="20"/>
                <w:lang w:eastAsia="es-CO"/>
              </w:rPr>
              <w:t>p</w:t>
            </w:r>
            <w:r w:rsidRPr="000D54BD">
              <w:rPr>
                <w:rFonts w:ascii="Arial" w:eastAsia="Times New Roman" w:hAnsi="Arial" w:cs="Arial"/>
                <w:color w:val="000000"/>
                <w:sz w:val="20"/>
                <w:szCs w:val="20"/>
                <w:lang w:eastAsia="es-CO"/>
              </w:rPr>
              <w:t>royectado</w:t>
            </w:r>
          </w:p>
        </w:tc>
      </w:tr>
      <w:tr w:rsidR="00121F47" w:rsidRPr="007B565B" w14:paraId="5A89E974" w14:textId="77777777" w:rsidTr="00BB103C">
        <w:trPr>
          <w:trHeight w:val="284"/>
          <w:jc w:val="center"/>
        </w:trPr>
        <w:tc>
          <w:tcPr>
            <w:tcW w:w="1285" w:type="dxa"/>
            <w:shd w:val="clear" w:color="000000" w:fill="FFFFFF"/>
            <w:noWrap/>
            <w:vAlign w:val="bottom"/>
            <w:hideMark/>
          </w:tcPr>
          <w:p w14:paraId="72168C6B"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Calarcá</w:t>
            </w:r>
          </w:p>
        </w:tc>
        <w:tc>
          <w:tcPr>
            <w:tcW w:w="1339" w:type="dxa"/>
            <w:shd w:val="clear" w:color="auto" w:fill="auto"/>
            <w:noWrap/>
            <w:vAlign w:val="bottom"/>
            <w:hideMark/>
          </w:tcPr>
          <w:p w14:paraId="6615C873"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986.663</w:t>
            </w:r>
          </w:p>
        </w:tc>
        <w:tc>
          <w:tcPr>
            <w:tcW w:w="1134" w:type="dxa"/>
            <w:shd w:val="clear" w:color="000000" w:fill="FFFFFF"/>
            <w:noWrap/>
            <w:vAlign w:val="bottom"/>
            <w:hideMark/>
          </w:tcPr>
          <w:p w14:paraId="6CB7CD0D"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258.670</w:t>
            </w:r>
          </w:p>
        </w:tc>
        <w:tc>
          <w:tcPr>
            <w:tcW w:w="1134" w:type="dxa"/>
            <w:shd w:val="clear" w:color="000000" w:fill="FFFFFF"/>
            <w:noWrap/>
            <w:vAlign w:val="bottom"/>
            <w:hideMark/>
          </w:tcPr>
          <w:p w14:paraId="62424D6D"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26%</w:t>
            </w:r>
          </w:p>
        </w:tc>
        <w:tc>
          <w:tcPr>
            <w:tcW w:w="3128" w:type="dxa"/>
            <w:shd w:val="clear" w:color="auto" w:fill="auto"/>
            <w:vAlign w:val="bottom"/>
            <w:hideMark/>
          </w:tcPr>
          <w:p w14:paraId="24A14968"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0D54BD">
              <w:rPr>
                <w:rFonts w:ascii="Arial" w:eastAsia="Times New Roman" w:hAnsi="Arial" w:cs="Arial"/>
                <w:color w:val="000000"/>
                <w:sz w:val="20"/>
                <w:szCs w:val="20"/>
                <w:lang w:eastAsia="es-CO"/>
              </w:rPr>
              <w:t xml:space="preserve"> menos de lo proyectado</w:t>
            </w:r>
          </w:p>
        </w:tc>
      </w:tr>
      <w:tr w:rsidR="00121F47" w:rsidRPr="007B565B" w14:paraId="419444D5" w14:textId="77777777" w:rsidTr="00BB103C">
        <w:trPr>
          <w:trHeight w:val="284"/>
          <w:jc w:val="center"/>
        </w:trPr>
        <w:tc>
          <w:tcPr>
            <w:tcW w:w="1285" w:type="dxa"/>
            <w:shd w:val="clear" w:color="000000" w:fill="FFFFFF"/>
            <w:noWrap/>
            <w:vAlign w:val="bottom"/>
            <w:hideMark/>
          </w:tcPr>
          <w:p w14:paraId="77CDFCB3"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Circasia</w:t>
            </w:r>
          </w:p>
        </w:tc>
        <w:tc>
          <w:tcPr>
            <w:tcW w:w="1339" w:type="dxa"/>
            <w:shd w:val="clear" w:color="auto" w:fill="auto"/>
            <w:noWrap/>
            <w:vAlign w:val="bottom"/>
            <w:hideMark/>
          </w:tcPr>
          <w:p w14:paraId="34645F02"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485.422</w:t>
            </w:r>
          </w:p>
        </w:tc>
        <w:tc>
          <w:tcPr>
            <w:tcW w:w="1134" w:type="dxa"/>
            <w:shd w:val="clear" w:color="000000" w:fill="FFFFFF"/>
            <w:noWrap/>
            <w:vAlign w:val="bottom"/>
            <w:hideMark/>
          </w:tcPr>
          <w:p w14:paraId="099D8C7F"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302.841</w:t>
            </w:r>
          </w:p>
        </w:tc>
        <w:tc>
          <w:tcPr>
            <w:tcW w:w="1134" w:type="dxa"/>
            <w:shd w:val="clear" w:color="000000" w:fill="FFFFFF"/>
            <w:noWrap/>
            <w:vAlign w:val="bottom"/>
            <w:hideMark/>
          </w:tcPr>
          <w:p w14:paraId="7C23A386"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62%</w:t>
            </w:r>
          </w:p>
        </w:tc>
        <w:tc>
          <w:tcPr>
            <w:tcW w:w="3128" w:type="dxa"/>
            <w:shd w:val="clear" w:color="auto" w:fill="auto"/>
            <w:vAlign w:val="bottom"/>
            <w:hideMark/>
          </w:tcPr>
          <w:p w14:paraId="7E453F24"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Ejecutó más de lo proyectado</w:t>
            </w:r>
          </w:p>
        </w:tc>
      </w:tr>
      <w:tr w:rsidR="00121F47" w:rsidRPr="007B565B" w14:paraId="261C5315" w14:textId="77777777" w:rsidTr="00BB103C">
        <w:trPr>
          <w:trHeight w:val="284"/>
          <w:jc w:val="center"/>
        </w:trPr>
        <w:tc>
          <w:tcPr>
            <w:tcW w:w="1285" w:type="dxa"/>
            <w:shd w:val="clear" w:color="000000" w:fill="FFFFFF"/>
            <w:noWrap/>
            <w:vAlign w:val="bottom"/>
            <w:hideMark/>
          </w:tcPr>
          <w:p w14:paraId="702189D9"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Córdoba</w:t>
            </w:r>
          </w:p>
        </w:tc>
        <w:tc>
          <w:tcPr>
            <w:tcW w:w="1339" w:type="dxa"/>
            <w:shd w:val="clear" w:color="auto" w:fill="auto"/>
            <w:noWrap/>
            <w:vAlign w:val="bottom"/>
            <w:hideMark/>
          </w:tcPr>
          <w:p w14:paraId="51B24E4E"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670.101</w:t>
            </w:r>
          </w:p>
        </w:tc>
        <w:tc>
          <w:tcPr>
            <w:tcW w:w="1134" w:type="dxa"/>
            <w:shd w:val="clear" w:color="000000" w:fill="FFFFFF"/>
            <w:noWrap/>
            <w:vAlign w:val="bottom"/>
            <w:hideMark/>
          </w:tcPr>
          <w:p w14:paraId="4072E592"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302.814</w:t>
            </w:r>
          </w:p>
        </w:tc>
        <w:tc>
          <w:tcPr>
            <w:tcW w:w="1134" w:type="dxa"/>
            <w:shd w:val="clear" w:color="000000" w:fill="FFFFFF"/>
            <w:noWrap/>
            <w:vAlign w:val="bottom"/>
            <w:hideMark/>
          </w:tcPr>
          <w:p w14:paraId="12DDE6B6"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45%</w:t>
            </w:r>
          </w:p>
        </w:tc>
        <w:tc>
          <w:tcPr>
            <w:tcW w:w="3128" w:type="dxa"/>
            <w:shd w:val="clear" w:color="auto" w:fill="auto"/>
            <w:vAlign w:val="bottom"/>
            <w:hideMark/>
          </w:tcPr>
          <w:p w14:paraId="65E89155"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0D54BD">
              <w:rPr>
                <w:rFonts w:ascii="Arial" w:eastAsia="Times New Roman" w:hAnsi="Arial" w:cs="Arial"/>
                <w:color w:val="000000"/>
                <w:sz w:val="20"/>
                <w:szCs w:val="20"/>
                <w:lang w:eastAsia="es-CO"/>
              </w:rPr>
              <w:t xml:space="preserve"> menos de lo proyectado</w:t>
            </w:r>
          </w:p>
        </w:tc>
      </w:tr>
      <w:tr w:rsidR="00121F47" w:rsidRPr="007B565B" w14:paraId="39D104F4" w14:textId="77777777" w:rsidTr="00BB103C">
        <w:trPr>
          <w:trHeight w:val="284"/>
          <w:jc w:val="center"/>
        </w:trPr>
        <w:tc>
          <w:tcPr>
            <w:tcW w:w="1285" w:type="dxa"/>
            <w:shd w:val="clear" w:color="000000" w:fill="FFFFFF"/>
            <w:noWrap/>
            <w:vAlign w:val="bottom"/>
            <w:hideMark/>
          </w:tcPr>
          <w:p w14:paraId="27AC0101"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Filandia</w:t>
            </w:r>
          </w:p>
        </w:tc>
        <w:tc>
          <w:tcPr>
            <w:tcW w:w="1339" w:type="dxa"/>
            <w:shd w:val="clear" w:color="auto" w:fill="auto"/>
            <w:noWrap/>
            <w:vAlign w:val="bottom"/>
            <w:hideMark/>
          </w:tcPr>
          <w:p w14:paraId="0CAF5BEF"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761.763</w:t>
            </w:r>
          </w:p>
        </w:tc>
        <w:tc>
          <w:tcPr>
            <w:tcW w:w="1134" w:type="dxa"/>
            <w:shd w:val="clear" w:color="000000" w:fill="FFFFFF"/>
            <w:noWrap/>
            <w:vAlign w:val="bottom"/>
            <w:hideMark/>
          </w:tcPr>
          <w:p w14:paraId="3E6687C3"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0</w:t>
            </w:r>
          </w:p>
        </w:tc>
        <w:tc>
          <w:tcPr>
            <w:tcW w:w="1134" w:type="dxa"/>
            <w:shd w:val="clear" w:color="000000" w:fill="FFFFFF"/>
            <w:noWrap/>
            <w:vAlign w:val="bottom"/>
            <w:hideMark/>
          </w:tcPr>
          <w:p w14:paraId="7E73168F"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0%</w:t>
            </w:r>
          </w:p>
        </w:tc>
        <w:tc>
          <w:tcPr>
            <w:tcW w:w="3128" w:type="dxa"/>
            <w:shd w:val="clear" w:color="auto" w:fill="auto"/>
            <w:noWrap/>
            <w:vAlign w:val="bottom"/>
            <w:hideMark/>
          </w:tcPr>
          <w:p w14:paraId="20355A2C"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121F47" w:rsidRPr="007B565B" w14:paraId="6D073096" w14:textId="77777777" w:rsidTr="00BB103C">
        <w:trPr>
          <w:trHeight w:val="284"/>
          <w:jc w:val="center"/>
        </w:trPr>
        <w:tc>
          <w:tcPr>
            <w:tcW w:w="1285" w:type="dxa"/>
            <w:shd w:val="clear" w:color="000000" w:fill="FFFFFF"/>
            <w:noWrap/>
            <w:vAlign w:val="bottom"/>
            <w:hideMark/>
          </w:tcPr>
          <w:p w14:paraId="22B7DC9C"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Génova</w:t>
            </w:r>
          </w:p>
        </w:tc>
        <w:tc>
          <w:tcPr>
            <w:tcW w:w="1339" w:type="dxa"/>
            <w:shd w:val="clear" w:color="auto" w:fill="auto"/>
            <w:noWrap/>
            <w:vAlign w:val="bottom"/>
            <w:hideMark/>
          </w:tcPr>
          <w:p w14:paraId="02970998"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803.766</w:t>
            </w:r>
          </w:p>
        </w:tc>
        <w:tc>
          <w:tcPr>
            <w:tcW w:w="1134" w:type="dxa"/>
            <w:shd w:val="clear" w:color="000000" w:fill="FFFFFF"/>
            <w:noWrap/>
            <w:vAlign w:val="bottom"/>
            <w:hideMark/>
          </w:tcPr>
          <w:p w14:paraId="7757B32E"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460.827</w:t>
            </w:r>
          </w:p>
        </w:tc>
        <w:tc>
          <w:tcPr>
            <w:tcW w:w="1134" w:type="dxa"/>
            <w:shd w:val="clear" w:color="000000" w:fill="FFFFFF"/>
            <w:noWrap/>
            <w:vAlign w:val="bottom"/>
            <w:hideMark/>
          </w:tcPr>
          <w:p w14:paraId="7A81D6EF"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57%</w:t>
            </w:r>
          </w:p>
        </w:tc>
        <w:tc>
          <w:tcPr>
            <w:tcW w:w="3128" w:type="dxa"/>
            <w:shd w:val="clear" w:color="auto" w:fill="auto"/>
            <w:vAlign w:val="bottom"/>
            <w:hideMark/>
          </w:tcPr>
          <w:p w14:paraId="621F7CE4"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Ejecutó más de lo proyectado</w:t>
            </w:r>
          </w:p>
        </w:tc>
      </w:tr>
      <w:tr w:rsidR="00121F47" w:rsidRPr="007B565B" w14:paraId="4C6D5ABE" w14:textId="77777777" w:rsidTr="00BB103C">
        <w:trPr>
          <w:trHeight w:val="284"/>
          <w:jc w:val="center"/>
        </w:trPr>
        <w:tc>
          <w:tcPr>
            <w:tcW w:w="1285" w:type="dxa"/>
            <w:shd w:val="clear" w:color="000000" w:fill="FFFFFF"/>
            <w:noWrap/>
            <w:vAlign w:val="bottom"/>
            <w:hideMark/>
          </w:tcPr>
          <w:p w14:paraId="47DFCAB3"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La tebaida</w:t>
            </w:r>
          </w:p>
        </w:tc>
        <w:tc>
          <w:tcPr>
            <w:tcW w:w="1339" w:type="dxa"/>
            <w:shd w:val="clear" w:color="auto" w:fill="auto"/>
            <w:noWrap/>
            <w:vAlign w:val="bottom"/>
            <w:hideMark/>
          </w:tcPr>
          <w:p w14:paraId="6F70178E"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729.714</w:t>
            </w:r>
          </w:p>
        </w:tc>
        <w:tc>
          <w:tcPr>
            <w:tcW w:w="1134" w:type="dxa"/>
            <w:shd w:val="clear" w:color="000000" w:fill="FFFFFF"/>
            <w:noWrap/>
            <w:vAlign w:val="bottom"/>
            <w:hideMark/>
          </w:tcPr>
          <w:p w14:paraId="3A449D52"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380.228</w:t>
            </w:r>
          </w:p>
        </w:tc>
        <w:tc>
          <w:tcPr>
            <w:tcW w:w="1134" w:type="dxa"/>
            <w:shd w:val="clear" w:color="000000" w:fill="FFFFFF"/>
            <w:noWrap/>
            <w:vAlign w:val="bottom"/>
            <w:hideMark/>
          </w:tcPr>
          <w:p w14:paraId="75541A7E"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52%</w:t>
            </w:r>
          </w:p>
        </w:tc>
        <w:tc>
          <w:tcPr>
            <w:tcW w:w="3128" w:type="dxa"/>
            <w:shd w:val="clear" w:color="auto" w:fill="auto"/>
            <w:vAlign w:val="bottom"/>
            <w:hideMark/>
          </w:tcPr>
          <w:p w14:paraId="36894D75"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Ejecutó más de lo proyectado</w:t>
            </w:r>
          </w:p>
        </w:tc>
      </w:tr>
      <w:tr w:rsidR="00121F47" w:rsidRPr="007B565B" w14:paraId="3A83AEC1" w14:textId="77777777" w:rsidTr="00BB103C">
        <w:trPr>
          <w:trHeight w:val="284"/>
          <w:jc w:val="center"/>
        </w:trPr>
        <w:tc>
          <w:tcPr>
            <w:tcW w:w="1285" w:type="dxa"/>
            <w:shd w:val="clear" w:color="000000" w:fill="FFFFFF"/>
            <w:noWrap/>
            <w:vAlign w:val="bottom"/>
            <w:hideMark/>
          </w:tcPr>
          <w:p w14:paraId="1A3F11AE"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Montenegro</w:t>
            </w:r>
          </w:p>
        </w:tc>
        <w:tc>
          <w:tcPr>
            <w:tcW w:w="1339" w:type="dxa"/>
            <w:shd w:val="clear" w:color="auto" w:fill="auto"/>
            <w:noWrap/>
            <w:vAlign w:val="bottom"/>
            <w:hideMark/>
          </w:tcPr>
          <w:p w14:paraId="0095EDD9"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845.616</w:t>
            </w:r>
          </w:p>
        </w:tc>
        <w:tc>
          <w:tcPr>
            <w:tcW w:w="1134" w:type="dxa"/>
            <w:shd w:val="clear" w:color="000000" w:fill="FFFFFF"/>
            <w:noWrap/>
            <w:vAlign w:val="bottom"/>
            <w:hideMark/>
          </w:tcPr>
          <w:p w14:paraId="12D242B3"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344.320</w:t>
            </w:r>
          </w:p>
        </w:tc>
        <w:tc>
          <w:tcPr>
            <w:tcW w:w="1134" w:type="dxa"/>
            <w:shd w:val="clear" w:color="000000" w:fill="FFFFFF"/>
            <w:noWrap/>
            <w:vAlign w:val="bottom"/>
            <w:hideMark/>
          </w:tcPr>
          <w:p w14:paraId="27558E98"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41%</w:t>
            </w:r>
          </w:p>
        </w:tc>
        <w:tc>
          <w:tcPr>
            <w:tcW w:w="3128" w:type="dxa"/>
            <w:shd w:val="clear" w:color="auto" w:fill="auto"/>
            <w:vAlign w:val="bottom"/>
            <w:hideMark/>
          </w:tcPr>
          <w:p w14:paraId="184C19BA"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0D54BD">
              <w:rPr>
                <w:rFonts w:ascii="Arial" w:eastAsia="Times New Roman" w:hAnsi="Arial" w:cs="Arial"/>
                <w:color w:val="000000"/>
                <w:sz w:val="20"/>
                <w:szCs w:val="20"/>
                <w:lang w:eastAsia="es-CO"/>
              </w:rPr>
              <w:t xml:space="preserve"> menos de lo proyectado</w:t>
            </w:r>
          </w:p>
        </w:tc>
      </w:tr>
      <w:tr w:rsidR="00121F47" w:rsidRPr="007B565B" w14:paraId="4485CAED" w14:textId="77777777" w:rsidTr="00BB103C">
        <w:trPr>
          <w:trHeight w:val="284"/>
          <w:jc w:val="center"/>
        </w:trPr>
        <w:tc>
          <w:tcPr>
            <w:tcW w:w="1285" w:type="dxa"/>
            <w:shd w:val="clear" w:color="000000" w:fill="FFFFFF"/>
            <w:noWrap/>
            <w:vAlign w:val="bottom"/>
            <w:hideMark/>
          </w:tcPr>
          <w:p w14:paraId="68D3EA74"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Pijao</w:t>
            </w:r>
          </w:p>
        </w:tc>
        <w:tc>
          <w:tcPr>
            <w:tcW w:w="1339" w:type="dxa"/>
            <w:shd w:val="clear" w:color="auto" w:fill="auto"/>
            <w:noWrap/>
            <w:vAlign w:val="bottom"/>
            <w:hideMark/>
          </w:tcPr>
          <w:p w14:paraId="24D65F8D"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670.997</w:t>
            </w:r>
          </w:p>
        </w:tc>
        <w:tc>
          <w:tcPr>
            <w:tcW w:w="1134" w:type="dxa"/>
            <w:shd w:val="clear" w:color="000000" w:fill="FFFFFF"/>
            <w:noWrap/>
            <w:vAlign w:val="bottom"/>
            <w:hideMark/>
          </w:tcPr>
          <w:p w14:paraId="4F1C5DEB"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435.404</w:t>
            </w:r>
          </w:p>
        </w:tc>
        <w:tc>
          <w:tcPr>
            <w:tcW w:w="1134" w:type="dxa"/>
            <w:shd w:val="clear" w:color="000000" w:fill="FFFFFF"/>
            <w:noWrap/>
            <w:vAlign w:val="bottom"/>
            <w:hideMark/>
          </w:tcPr>
          <w:p w14:paraId="0E4BD4F8"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65%</w:t>
            </w:r>
          </w:p>
        </w:tc>
        <w:tc>
          <w:tcPr>
            <w:tcW w:w="3128" w:type="dxa"/>
            <w:shd w:val="clear" w:color="auto" w:fill="auto"/>
            <w:vAlign w:val="bottom"/>
            <w:hideMark/>
          </w:tcPr>
          <w:p w14:paraId="0E35E458"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Ejecutó más de lo proyectado</w:t>
            </w:r>
          </w:p>
        </w:tc>
      </w:tr>
      <w:tr w:rsidR="00121F47" w:rsidRPr="007B565B" w14:paraId="293BBA8A" w14:textId="77777777" w:rsidTr="00BB103C">
        <w:trPr>
          <w:trHeight w:val="284"/>
          <w:jc w:val="center"/>
        </w:trPr>
        <w:tc>
          <w:tcPr>
            <w:tcW w:w="1285" w:type="dxa"/>
            <w:shd w:val="clear" w:color="000000" w:fill="FFFFFF"/>
            <w:noWrap/>
            <w:vAlign w:val="bottom"/>
            <w:hideMark/>
          </w:tcPr>
          <w:p w14:paraId="5BC6C076"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Quimbaya</w:t>
            </w:r>
          </w:p>
        </w:tc>
        <w:tc>
          <w:tcPr>
            <w:tcW w:w="1339" w:type="dxa"/>
            <w:shd w:val="clear" w:color="auto" w:fill="auto"/>
            <w:noWrap/>
            <w:vAlign w:val="bottom"/>
            <w:hideMark/>
          </w:tcPr>
          <w:p w14:paraId="72D24AF4"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623.516</w:t>
            </w:r>
          </w:p>
        </w:tc>
        <w:tc>
          <w:tcPr>
            <w:tcW w:w="1134" w:type="dxa"/>
            <w:shd w:val="clear" w:color="000000" w:fill="FFFFFF"/>
            <w:noWrap/>
            <w:vAlign w:val="bottom"/>
            <w:hideMark/>
          </w:tcPr>
          <w:p w14:paraId="0892558D"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247.488</w:t>
            </w:r>
          </w:p>
        </w:tc>
        <w:tc>
          <w:tcPr>
            <w:tcW w:w="1134" w:type="dxa"/>
            <w:shd w:val="clear" w:color="000000" w:fill="FFFFFF"/>
            <w:noWrap/>
            <w:vAlign w:val="bottom"/>
            <w:hideMark/>
          </w:tcPr>
          <w:p w14:paraId="70E8ACB4"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40%</w:t>
            </w:r>
          </w:p>
        </w:tc>
        <w:tc>
          <w:tcPr>
            <w:tcW w:w="3128" w:type="dxa"/>
            <w:shd w:val="clear" w:color="auto" w:fill="auto"/>
            <w:vAlign w:val="bottom"/>
            <w:hideMark/>
          </w:tcPr>
          <w:p w14:paraId="29367538"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0D54BD">
              <w:rPr>
                <w:rFonts w:ascii="Arial" w:eastAsia="Times New Roman" w:hAnsi="Arial" w:cs="Arial"/>
                <w:color w:val="000000"/>
                <w:sz w:val="20"/>
                <w:szCs w:val="20"/>
                <w:lang w:eastAsia="es-CO"/>
              </w:rPr>
              <w:t xml:space="preserve"> menos de lo proyectado</w:t>
            </w:r>
          </w:p>
        </w:tc>
      </w:tr>
      <w:tr w:rsidR="00121F47" w:rsidRPr="007B565B" w14:paraId="39AFAA76" w14:textId="77777777" w:rsidTr="00BB103C">
        <w:trPr>
          <w:trHeight w:val="284"/>
          <w:jc w:val="center"/>
        </w:trPr>
        <w:tc>
          <w:tcPr>
            <w:tcW w:w="1285" w:type="dxa"/>
            <w:tcBorders>
              <w:bottom w:val="single" w:sz="4" w:space="0" w:color="F3A176" w:themeColor="accent3" w:themeTint="99"/>
            </w:tcBorders>
            <w:shd w:val="clear" w:color="000000" w:fill="FFFFFF"/>
            <w:noWrap/>
            <w:vAlign w:val="bottom"/>
            <w:hideMark/>
          </w:tcPr>
          <w:p w14:paraId="737007C3"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Salento</w:t>
            </w:r>
          </w:p>
        </w:tc>
        <w:tc>
          <w:tcPr>
            <w:tcW w:w="1339" w:type="dxa"/>
            <w:tcBorders>
              <w:bottom w:val="single" w:sz="4" w:space="0" w:color="F3A176" w:themeColor="accent3" w:themeTint="99"/>
            </w:tcBorders>
            <w:shd w:val="clear" w:color="auto" w:fill="auto"/>
            <w:noWrap/>
            <w:vAlign w:val="bottom"/>
            <w:hideMark/>
          </w:tcPr>
          <w:p w14:paraId="2BE6B68E"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571.099</w:t>
            </w:r>
          </w:p>
        </w:tc>
        <w:tc>
          <w:tcPr>
            <w:tcW w:w="1134" w:type="dxa"/>
            <w:tcBorders>
              <w:bottom w:val="single" w:sz="4" w:space="0" w:color="F3A176" w:themeColor="accent3" w:themeTint="99"/>
            </w:tcBorders>
            <w:shd w:val="clear" w:color="000000" w:fill="FFFFFF"/>
            <w:noWrap/>
            <w:vAlign w:val="bottom"/>
            <w:hideMark/>
          </w:tcPr>
          <w:p w14:paraId="4CF64305" w14:textId="77777777" w:rsidR="00121F47" w:rsidRPr="000D54BD" w:rsidRDefault="00121F47" w:rsidP="00BB103C">
            <w:pPr>
              <w:spacing w:after="0" w:line="240" w:lineRule="auto"/>
              <w:jc w:val="right"/>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314.448</w:t>
            </w:r>
          </w:p>
        </w:tc>
        <w:tc>
          <w:tcPr>
            <w:tcW w:w="1134" w:type="dxa"/>
            <w:tcBorders>
              <w:bottom w:val="single" w:sz="4" w:space="0" w:color="F3A176" w:themeColor="accent3" w:themeTint="99"/>
            </w:tcBorders>
            <w:shd w:val="clear" w:color="000000" w:fill="FFFFFF"/>
            <w:noWrap/>
            <w:vAlign w:val="bottom"/>
            <w:hideMark/>
          </w:tcPr>
          <w:p w14:paraId="1E760410" w14:textId="77777777" w:rsidR="00121F47" w:rsidRPr="000D54BD" w:rsidRDefault="00121F47" w:rsidP="00BB103C">
            <w:pPr>
              <w:spacing w:after="0" w:line="240" w:lineRule="auto"/>
              <w:jc w:val="center"/>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55%</w:t>
            </w:r>
          </w:p>
        </w:tc>
        <w:tc>
          <w:tcPr>
            <w:tcW w:w="3128" w:type="dxa"/>
            <w:tcBorders>
              <w:bottom w:val="single" w:sz="4" w:space="0" w:color="F3A176" w:themeColor="accent3" w:themeTint="99"/>
            </w:tcBorders>
            <w:shd w:val="clear" w:color="auto" w:fill="auto"/>
            <w:vAlign w:val="bottom"/>
            <w:hideMark/>
          </w:tcPr>
          <w:p w14:paraId="3086AD35" w14:textId="77777777" w:rsidR="00121F47" w:rsidRPr="000D54BD" w:rsidRDefault="00121F47" w:rsidP="00BB103C">
            <w:pPr>
              <w:spacing w:after="0" w:line="240" w:lineRule="auto"/>
              <w:rPr>
                <w:rFonts w:ascii="Arial" w:eastAsia="Times New Roman" w:hAnsi="Arial" w:cs="Arial"/>
                <w:color w:val="000000"/>
                <w:sz w:val="20"/>
                <w:szCs w:val="20"/>
                <w:lang w:eastAsia="es-CO"/>
              </w:rPr>
            </w:pPr>
            <w:r w:rsidRPr="000D54BD">
              <w:rPr>
                <w:rFonts w:ascii="Arial" w:eastAsia="Times New Roman" w:hAnsi="Arial" w:cs="Arial"/>
                <w:color w:val="000000"/>
                <w:sz w:val="20"/>
                <w:szCs w:val="20"/>
                <w:lang w:eastAsia="es-CO"/>
              </w:rPr>
              <w:t>Ejecutó más de lo proyectado</w:t>
            </w:r>
          </w:p>
        </w:tc>
      </w:tr>
      <w:tr w:rsidR="00121F47" w:rsidRPr="007B565B" w14:paraId="41A95BB8" w14:textId="77777777" w:rsidTr="00BB103C">
        <w:trPr>
          <w:trHeight w:val="284"/>
          <w:jc w:val="center"/>
        </w:trPr>
        <w:tc>
          <w:tcPr>
            <w:tcW w:w="1285" w:type="dxa"/>
            <w:tcBorders>
              <w:top w:val="single" w:sz="4" w:space="0" w:color="F3A176" w:themeColor="accent3" w:themeTint="99"/>
              <w:bottom w:val="single" w:sz="4" w:space="0" w:color="F3A176" w:themeColor="accent3" w:themeTint="99"/>
            </w:tcBorders>
            <w:shd w:val="clear" w:color="auto" w:fill="auto"/>
            <w:noWrap/>
            <w:vAlign w:val="center"/>
            <w:hideMark/>
          </w:tcPr>
          <w:p w14:paraId="232B5366"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T</w:t>
            </w:r>
            <w:r>
              <w:rPr>
                <w:rFonts w:ascii="Arial" w:eastAsia="Times New Roman" w:hAnsi="Arial" w:cs="Arial"/>
                <w:b/>
                <w:bCs/>
                <w:color w:val="000000"/>
                <w:sz w:val="20"/>
                <w:szCs w:val="20"/>
                <w:lang w:eastAsia="es-CO"/>
              </w:rPr>
              <w:t>otal</w:t>
            </w:r>
          </w:p>
        </w:tc>
        <w:tc>
          <w:tcPr>
            <w:tcW w:w="1339" w:type="dxa"/>
            <w:tcBorders>
              <w:top w:val="single" w:sz="4" w:space="0" w:color="F3A176" w:themeColor="accent3" w:themeTint="99"/>
              <w:bottom w:val="single" w:sz="4" w:space="0" w:color="F3A176" w:themeColor="accent3" w:themeTint="99"/>
            </w:tcBorders>
            <w:shd w:val="clear" w:color="auto" w:fill="auto"/>
            <w:noWrap/>
            <w:vAlign w:val="center"/>
            <w:hideMark/>
          </w:tcPr>
          <w:p w14:paraId="502B446C" w14:textId="77777777" w:rsidR="00121F47" w:rsidRPr="000D54BD" w:rsidRDefault="00121F47" w:rsidP="00BB103C">
            <w:pPr>
              <w:spacing w:after="0" w:line="240" w:lineRule="auto"/>
              <w:jc w:val="right"/>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12.904.386</w:t>
            </w:r>
          </w:p>
        </w:tc>
        <w:tc>
          <w:tcPr>
            <w:tcW w:w="1134" w:type="dxa"/>
            <w:tcBorders>
              <w:top w:val="single" w:sz="4" w:space="0" w:color="F3A176" w:themeColor="accent3" w:themeTint="99"/>
              <w:bottom w:val="single" w:sz="4" w:space="0" w:color="F3A176" w:themeColor="accent3" w:themeTint="99"/>
            </w:tcBorders>
            <w:shd w:val="clear" w:color="000000" w:fill="FFFFFF"/>
            <w:noWrap/>
            <w:vAlign w:val="center"/>
            <w:hideMark/>
          </w:tcPr>
          <w:p w14:paraId="26ECD14E" w14:textId="77777777" w:rsidR="00121F47" w:rsidRPr="000D54BD" w:rsidRDefault="00121F47" w:rsidP="00BB103C">
            <w:pPr>
              <w:spacing w:after="0" w:line="240" w:lineRule="auto"/>
              <w:jc w:val="right"/>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5.865.089</w:t>
            </w:r>
          </w:p>
        </w:tc>
        <w:tc>
          <w:tcPr>
            <w:tcW w:w="1134" w:type="dxa"/>
            <w:tcBorders>
              <w:top w:val="single" w:sz="4" w:space="0" w:color="F3A176" w:themeColor="accent3" w:themeTint="99"/>
              <w:bottom w:val="single" w:sz="4" w:space="0" w:color="F3A176" w:themeColor="accent3" w:themeTint="99"/>
            </w:tcBorders>
            <w:shd w:val="clear" w:color="000000" w:fill="FFFFFF"/>
            <w:noWrap/>
            <w:vAlign w:val="center"/>
            <w:hideMark/>
          </w:tcPr>
          <w:p w14:paraId="662670A7" w14:textId="77777777" w:rsidR="00121F47" w:rsidRPr="000D54BD" w:rsidRDefault="00121F47" w:rsidP="00BB103C">
            <w:pPr>
              <w:spacing w:after="0" w:line="240" w:lineRule="auto"/>
              <w:jc w:val="center"/>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45%</w:t>
            </w:r>
          </w:p>
        </w:tc>
        <w:tc>
          <w:tcPr>
            <w:tcW w:w="3128" w:type="dxa"/>
            <w:tcBorders>
              <w:top w:val="single" w:sz="4" w:space="0" w:color="F3A176" w:themeColor="accent3" w:themeTint="99"/>
              <w:bottom w:val="single" w:sz="4" w:space="0" w:color="F3A176" w:themeColor="accent3" w:themeTint="99"/>
            </w:tcBorders>
            <w:shd w:val="clear" w:color="auto" w:fill="auto"/>
            <w:vAlign w:val="center"/>
            <w:hideMark/>
          </w:tcPr>
          <w:p w14:paraId="6BBCB645" w14:textId="77777777" w:rsidR="00121F47" w:rsidRPr="000D54BD" w:rsidRDefault="00121F47" w:rsidP="00BB103C">
            <w:pPr>
              <w:spacing w:after="0" w:line="240" w:lineRule="auto"/>
              <w:rPr>
                <w:rFonts w:ascii="Arial" w:eastAsia="Times New Roman" w:hAnsi="Arial" w:cs="Arial"/>
                <w:b/>
                <w:bCs/>
                <w:color w:val="000000"/>
                <w:sz w:val="20"/>
                <w:szCs w:val="20"/>
                <w:lang w:eastAsia="es-CO"/>
              </w:rPr>
            </w:pPr>
            <w:r w:rsidRPr="000D54BD">
              <w:rPr>
                <w:rFonts w:ascii="Arial" w:eastAsia="Times New Roman" w:hAnsi="Arial" w:cs="Arial"/>
                <w:b/>
                <w:bCs/>
                <w:color w:val="000000"/>
                <w:sz w:val="20"/>
                <w:szCs w:val="20"/>
                <w:lang w:eastAsia="es-CO"/>
              </w:rPr>
              <w:t>Ejecutó más de lo proyectado</w:t>
            </w:r>
          </w:p>
        </w:tc>
      </w:tr>
    </w:tbl>
    <w:p w14:paraId="193075D7" w14:textId="316EC7B9" w:rsidR="00121F47" w:rsidRDefault="00735680" w:rsidP="00121F47">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20"/>
          <w:szCs w:val="20"/>
          <w:lang w:eastAsia="es-CO"/>
        </w:rPr>
        <w:t xml:space="preserve">  </w:t>
      </w:r>
      <w:r w:rsidR="00121F47">
        <w:rPr>
          <w:rFonts w:ascii="Arial" w:eastAsia="Times New Roman" w:hAnsi="Arial" w:cs="Arial"/>
          <w:color w:val="000000"/>
          <w:sz w:val="20"/>
          <w:szCs w:val="20"/>
          <w:lang w:eastAsia="es-CO"/>
        </w:rPr>
        <w:t xml:space="preserve">    </w:t>
      </w:r>
      <w:r w:rsidR="009E7C66">
        <w:rPr>
          <w:rFonts w:ascii="Arial" w:eastAsia="Times New Roman" w:hAnsi="Arial" w:cs="Arial"/>
          <w:color w:val="000000"/>
          <w:sz w:val="20"/>
          <w:szCs w:val="20"/>
          <w:lang w:eastAsia="es-CO"/>
        </w:rPr>
        <w:t xml:space="preserve">      </w:t>
      </w:r>
      <w:r w:rsidR="00121F47">
        <w:rPr>
          <w:rFonts w:ascii="Arial" w:eastAsia="Times New Roman" w:hAnsi="Arial" w:cs="Arial"/>
          <w:color w:val="000000"/>
          <w:sz w:val="20"/>
          <w:szCs w:val="20"/>
          <w:lang w:eastAsia="es-CO"/>
        </w:rPr>
        <w:t xml:space="preserve"> </w:t>
      </w:r>
      <w:r w:rsidR="00121F47" w:rsidRPr="00735680">
        <w:rPr>
          <w:rFonts w:ascii="Arial" w:eastAsia="Times New Roman" w:hAnsi="Arial" w:cs="Arial"/>
          <w:color w:val="000000"/>
          <w:sz w:val="18"/>
          <w:szCs w:val="18"/>
          <w:lang w:eastAsia="es-CO"/>
        </w:rPr>
        <w:t>Fuente: Información Municipal reportada al DNP. FUT</w:t>
      </w:r>
      <w:r w:rsidR="007B00AE">
        <w:rPr>
          <w:rFonts w:ascii="Arial" w:eastAsia="Times New Roman" w:hAnsi="Arial" w:cs="Arial"/>
          <w:color w:val="000000"/>
          <w:sz w:val="18"/>
          <w:szCs w:val="18"/>
          <w:lang w:eastAsia="es-CO"/>
        </w:rPr>
        <w:t>.</w:t>
      </w:r>
    </w:p>
    <w:p w14:paraId="37F9C252" w14:textId="77777777" w:rsidR="007B00AE" w:rsidRDefault="007B00AE" w:rsidP="00121F47">
      <w:pPr>
        <w:spacing w:after="0" w:line="240" w:lineRule="auto"/>
        <w:jc w:val="both"/>
        <w:rPr>
          <w:rFonts w:ascii="Arial" w:eastAsia="Times New Roman" w:hAnsi="Arial" w:cs="Arial"/>
          <w:color w:val="000000"/>
          <w:sz w:val="18"/>
          <w:szCs w:val="18"/>
          <w:lang w:eastAsia="es-CO"/>
        </w:rPr>
      </w:pPr>
    </w:p>
    <w:p w14:paraId="062C0601" w14:textId="77777777" w:rsidR="007B00AE" w:rsidRDefault="007B00AE" w:rsidP="00121F47">
      <w:pPr>
        <w:spacing w:after="0" w:line="240" w:lineRule="auto"/>
        <w:jc w:val="both"/>
        <w:rPr>
          <w:rFonts w:ascii="Arial" w:eastAsia="Times New Roman" w:hAnsi="Arial" w:cs="Arial"/>
          <w:color w:val="000000"/>
          <w:sz w:val="18"/>
          <w:szCs w:val="18"/>
          <w:lang w:eastAsia="es-CO"/>
        </w:rPr>
      </w:pPr>
    </w:p>
    <w:p w14:paraId="76461C73" w14:textId="67D6574A" w:rsidR="00EF3CFC" w:rsidRPr="00C00AD3" w:rsidRDefault="006B2D98" w:rsidP="000B6CA7">
      <w:pPr>
        <w:autoSpaceDE w:val="0"/>
        <w:autoSpaceDN w:val="0"/>
        <w:adjustRightInd w:val="0"/>
        <w:spacing w:after="0" w:line="240" w:lineRule="auto"/>
        <w:jc w:val="both"/>
        <w:rPr>
          <w:rFonts w:ascii="Arial" w:hAnsi="Arial" w:cs="Arial"/>
          <w:sz w:val="24"/>
          <w:szCs w:val="24"/>
        </w:rPr>
      </w:pPr>
      <w:r w:rsidRPr="00C00AD3">
        <w:rPr>
          <w:rFonts w:ascii="Arial" w:hAnsi="Arial" w:cs="Arial"/>
          <w:color w:val="000000"/>
          <w:sz w:val="24"/>
          <w:szCs w:val="24"/>
        </w:rPr>
        <w:lastRenderedPageBreak/>
        <w:t xml:space="preserve">Durante el primer semestre de 2014 la inversión pública  con los recursos de SGP- propósito general libre inversión por parte de los 11 municipios que reportaron </w:t>
      </w:r>
      <w:r w:rsidR="004733B4" w:rsidRPr="00C00AD3">
        <w:rPr>
          <w:rFonts w:ascii="Arial" w:hAnsi="Arial" w:cs="Arial"/>
          <w:color w:val="000000"/>
          <w:sz w:val="24"/>
          <w:szCs w:val="24"/>
        </w:rPr>
        <w:t>información</w:t>
      </w:r>
      <w:r w:rsidRPr="00C00AD3">
        <w:rPr>
          <w:rFonts w:ascii="Arial" w:hAnsi="Arial" w:cs="Arial"/>
          <w:color w:val="000000"/>
          <w:sz w:val="24"/>
          <w:szCs w:val="24"/>
        </w:rPr>
        <w:t xml:space="preserve"> tuvo la siguiente </w:t>
      </w:r>
      <w:r w:rsidR="004733B4" w:rsidRPr="00C00AD3">
        <w:rPr>
          <w:rFonts w:ascii="Arial" w:hAnsi="Arial" w:cs="Arial"/>
          <w:color w:val="000000"/>
          <w:sz w:val="24"/>
          <w:szCs w:val="24"/>
        </w:rPr>
        <w:t xml:space="preserve">distribución: lo </w:t>
      </w:r>
      <w:r w:rsidR="005F28FD" w:rsidRPr="00C00AD3">
        <w:rPr>
          <w:rFonts w:ascii="Arial" w:hAnsi="Arial" w:cs="Arial"/>
          <w:sz w:val="24"/>
          <w:szCs w:val="24"/>
        </w:rPr>
        <w:t xml:space="preserve"> asignado</w:t>
      </w:r>
      <w:r w:rsidR="004733B4" w:rsidRPr="00C00AD3">
        <w:rPr>
          <w:rFonts w:ascii="Arial" w:hAnsi="Arial" w:cs="Arial"/>
          <w:sz w:val="24"/>
          <w:szCs w:val="24"/>
        </w:rPr>
        <w:t xml:space="preserve"> al departamento asciende a la suma de $ 12.904.386 (miles de pesos) </w:t>
      </w:r>
      <w:r w:rsidR="005F28FD" w:rsidRPr="00C00AD3">
        <w:rPr>
          <w:rFonts w:ascii="Arial" w:hAnsi="Arial" w:cs="Arial"/>
          <w:sz w:val="24"/>
          <w:szCs w:val="24"/>
        </w:rPr>
        <w:t xml:space="preserve"> </w:t>
      </w:r>
      <w:r w:rsidR="004733B4" w:rsidRPr="00C00AD3">
        <w:rPr>
          <w:rFonts w:ascii="Arial" w:hAnsi="Arial" w:cs="Arial"/>
          <w:sz w:val="24"/>
          <w:szCs w:val="24"/>
        </w:rPr>
        <w:t>se ejecutaron por parte de los municipios la suma de $5.865.089 (miles de pesos),</w:t>
      </w:r>
      <w:r w:rsidR="005F28FD" w:rsidRPr="00C00AD3">
        <w:rPr>
          <w:rFonts w:ascii="Arial" w:hAnsi="Arial" w:cs="Arial"/>
          <w:sz w:val="24"/>
          <w:szCs w:val="24"/>
        </w:rPr>
        <w:t xml:space="preserve"> es decir el </w:t>
      </w:r>
      <w:r w:rsidR="004733B4" w:rsidRPr="00C00AD3">
        <w:rPr>
          <w:rFonts w:ascii="Arial" w:hAnsi="Arial" w:cs="Arial"/>
          <w:sz w:val="24"/>
          <w:szCs w:val="24"/>
        </w:rPr>
        <w:t>45</w:t>
      </w:r>
      <w:r w:rsidR="005F28FD" w:rsidRPr="00C00AD3">
        <w:rPr>
          <w:rFonts w:ascii="Arial" w:hAnsi="Arial" w:cs="Arial"/>
          <w:sz w:val="24"/>
          <w:szCs w:val="24"/>
        </w:rPr>
        <w:t>%</w:t>
      </w:r>
      <w:r w:rsidR="004733B4" w:rsidRPr="00C00AD3">
        <w:rPr>
          <w:rFonts w:ascii="Arial" w:hAnsi="Arial" w:cs="Arial"/>
          <w:sz w:val="24"/>
          <w:szCs w:val="24"/>
        </w:rPr>
        <w:t xml:space="preserve">, los municipios con mayor participación fueron  </w:t>
      </w:r>
      <w:r w:rsidR="005F28FD" w:rsidRPr="00C00AD3">
        <w:rPr>
          <w:rFonts w:ascii="Arial" w:hAnsi="Arial" w:cs="Arial"/>
          <w:sz w:val="24"/>
          <w:szCs w:val="24"/>
        </w:rPr>
        <w:t xml:space="preserve"> </w:t>
      </w:r>
      <w:r w:rsidR="004733B4" w:rsidRPr="00C00AD3">
        <w:rPr>
          <w:rFonts w:ascii="Arial" w:hAnsi="Arial" w:cs="Arial"/>
          <w:sz w:val="24"/>
          <w:szCs w:val="24"/>
        </w:rPr>
        <w:t>Pijao co</w:t>
      </w:r>
      <w:r w:rsidR="00507947" w:rsidRPr="00C00AD3">
        <w:rPr>
          <w:rFonts w:ascii="Arial" w:hAnsi="Arial" w:cs="Arial"/>
          <w:sz w:val="24"/>
          <w:szCs w:val="24"/>
        </w:rPr>
        <w:t xml:space="preserve">n el 65% ,Circasia con el 62% </w:t>
      </w:r>
      <w:r w:rsidR="000B6CA7" w:rsidRPr="00C00AD3">
        <w:rPr>
          <w:rFonts w:ascii="Arial" w:hAnsi="Arial" w:cs="Arial"/>
          <w:sz w:val="24"/>
          <w:szCs w:val="24"/>
        </w:rPr>
        <w:t>Génova</w:t>
      </w:r>
      <w:r w:rsidR="004733B4" w:rsidRPr="00C00AD3">
        <w:rPr>
          <w:rFonts w:ascii="Arial" w:hAnsi="Arial" w:cs="Arial"/>
          <w:sz w:val="24"/>
          <w:szCs w:val="24"/>
        </w:rPr>
        <w:t xml:space="preserve"> con el 57% , Salento con el 55% y la Tebaida con el</w:t>
      </w:r>
      <w:r w:rsidR="000B6CA7" w:rsidRPr="00C00AD3">
        <w:rPr>
          <w:rFonts w:ascii="Arial" w:hAnsi="Arial" w:cs="Arial"/>
          <w:sz w:val="24"/>
          <w:szCs w:val="24"/>
        </w:rPr>
        <w:t xml:space="preserve"> 52% , lo que los ubica en la evaluación por encima del parámetro esperado de</w:t>
      </w:r>
      <w:r w:rsidR="00427767" w:rsidRPr="00C00AD3">
        <w:rPr>
          <w:rFonts w:ascii="Arial" w:hAnsi="Arial" w:cs="Arial"/>
          <w:sz w:val="24"/>
          <w:szCs w:val="24"/>
        </w:rPr>
        <w:t>(</w:t>
      </w:r>
      <w:r w:rsidR="000B6CA7" w:rsidRPr="00C00AD3">
        <w:rPr>
          <w:rFonts w:ascii="Arial" w:hAnsi="Arial" w:cs="Arial"/>
          <w:sz w:val="24"/>
          <w:szCs w:val="24"/>
        </w:rPr>
        <w:t xml:space="preserve"> 50%</w:t>
      </w:r>
      <w:r w:rsidR="00427767" w:rsidRPr="00C00AD3">
        <w:rPr>
          <w:rFonts w:ascii="Arial" w:hAnsi="Arial" w:cs="Arial"/>
          <w:sz w:val="24"/>
          <w:szCs w:val="24"/>
        </w:rPr>
        <w:t>)</w:t>
      </w:r>
      <w:r w:rsidR="000B6CA7" w:rsidRPr="00C00AD3">
        <w:rPr>
          <w:rFonts w:ascii="Arial" w:hAnsi="Arial" w:cs="Arial"/>
          <w:sz w:val="24"/>
          <w:szCs w:val="24"/>
        </w:rPr>
        <w:t xml:space="preserve">.  El municipio que no reporto  fue Filandia por una mala </w:t>
      </w:r>
      <w:r w:rsidR="00DE38B3" w:rsidRPr="00C00AD3">
        <w:rPr>
          <w:rFonts w:ascii="Arial" w:hAnsi="Arial" w:cs="Arial"/>
          <w:sz w:val="24"/>
          <w:szCs w:val="24"/>
        </w:rPr>
        <w:t>parametrización</w:t>
      </w:r>
      <w:r w:rsidR="000B6CA7" w:rsidRPr="00C00AD3">
        <w:rPr>
          <w:rFonts w:ascii="Arial" w:hAnsi="Arial" w:cs="Arial"/>
          <w:sz w:val="24"/>
          <w:szCs w:val="24"/>
        </w:rPr>
        <w:t xml:space="preserve"> con  inversión en deporte donde sobrestimo el gasto como se verá más adelante, los demás municipios reportaron menos del 35%, evaluándose como ejecución  por debajo</w:t>
      </w:r>
      <w:r w:rsidR="00081C25" w:rsidRPr="00C00AD3">
        <w:rPr>
          <w:rFonts w:ascii="Arial" w:hAnsi="Arial" w:cs="Arial"/>
          <w:sz w:val="24"/>
          <w:szCs w:val="24"/>
        </w:rPr>
        <w:t>.</w:t>
      </w:r>
      <w:r w:rsidR="000B6CA7" w:rsidRPr="00C00AD3">
        <w:rPr>
          <w:rFonts w:ascii="Arial" w:hAnsi="Arial" w:cs="Arial"/>
          <w:sz w:val="24"/>
          <w:szCs w:val="24"/>
        </w:rPr>
        <w:t xml:space="preserve"> </w:t>
      </w:r>
    </w:p>
    <w:p w14:paraId="4E45BF07" w14:textId="77777777" w:rsidR="00EF3CFC" w:rsidRDefault="00EF3CFC" w:rsidP="000B6CA7">
      <w:pPr>
        <w:pStyle w:val="Prrafodelista"/>
        <w:jc w:val="both"/>
        <w:rPr>
          <w:rFonts w:asciiTheme="majorHAnsi" w:hAnsiTheme="majorHAnsi" w:cs="Arial"/>
          <w:b/>
          <w:sz w:val="24"/>
          <w:szCs w:val="24"/>
        </w:rPr>
      </w:pPr>
    </w:p>
    <w:p w14:paraId="155BE6D0" w14:textId="658A69DB" w:rsidR="004622D9" w:rsidRPr="00C00AD3" w:rsidRDefault="008E396A" w:rsidP="00427767">
      <w:pPr>
        <w:autoSpaceDE w:val="0"/>
        <w:autoSpaceDN w:val="0"/>
        <w:adjustRightInd w:val="0"/>
        <w:spacing w:after="0" w:line="240" w:lineRule="auto"/>
        <w:jc w:val="both"/>
        <w:rPr>
          <w:rFonts w:ascii="Arial" w:hAnsi="Arial" w:cs="Arial"/>
          <w:b/>
          <w:bCs/>
          <w:color w:val="000000"/>
          <w:sz w:val="24"/>
          <w:szCs w:val="24"/>
        </w:rPr>
      </w:pPr>
      <w:r w:rsidRPr="00C00AD3">
        <w:rPr>
          <w:rFonts w:ascii="Arial" w:hAnsi="Arial" w:cs="Arial"/>
          <w:b/>
          <w:bCs/>
          <w:color w:val="000000"/>
          <w:sz w:val="24"/>
          <w:szCs w:val="24"/>
        </w:rPr>
        <w:t>Pago de d</w:t>
      </w:r>
      <w:r w:rsidR="004622D9" w:rsidRPr="00C00AD3">
        <w:rPr>
          <w:rFonts w:ascii="Arial" w:hAnsi="Arial" w:cs="Arial"/>
          <w:b/>
          <w:bCs/>
          <w:color w:val="000000"/>
          <w:sz w:val="24"/>
          <w:szCs w:val="24"/>
        </w:rPr>
        <w:t>euda Pública - Propósito General</w:t>
      </w:r>
      <w:r w:rsidR="009E7C66">
        <w:rPr>
          <w:rFonts w:ascii="Arial" w:hAnsi="Arial" w:cs="Arial"/>
          <w:b/>
          <w:bCs/>
          <w:color w:val="000000"/>
          <w:sz w:val="24"/>
          <w:szCs w:val="24"/>
        </w:rPr>
        <w:t xml:space="preserve"> </w:t>
      </w:r>
      <w:r w:rsidR="005477D9" w:rsidRPr="00C00AD3">
        <w:rPr>
          <w:rFonts w:ascii="Arial" w:hAnsi="Arial" w:cs="Arial"/>
          <w:b/>
          <w:bCs/>
          <w:color w:val="000000"/>
          <w:sz w:val="24"/>
          <w:szCs w:val="24"/>
        </w:rPr>
        <w:t>-</w:t>
      </w:r>
      <w:r w:rsidR="009E7C66">
        <w:rPr>
          <w:rFonts w:ascii="Arial" w:hAnsi="Arial" w:cs="Arial"/>
          <w:b/>
          <w:bCs/>
          <w:color w:val="000000"/>
          <w:sz w:val="24"/>
          <w:szCs w:val="24"/>
        </w:rPr>
        <w:t xml:space="preserve"> </w:t>
      </w:r>
      <w:r w:rsidR="005477D9" w:rsidRPr="00C00AD3">
        <w:rPr>
          <w:rFonts w:ascii="Arial" w:hAnsi="Arial" w:cs="Arial"/>
          <w:b/>
          <w:bCs/>
          <w:color w:val="000000"/>
          <w:sz w:val="24"/>
          <w:szCs w:val="24"/>
        </w:rPr>
        <w:t xml:space="preserve">libre inversión </w:t>
      </w:r>
    </w:p>
    <w:p w14:paraId="1C5F2C11" w14:textId="77777777" w:rsidR="008E396A" w:rsidRPr="00C00AD3" w:rsidRDefault="008E396A" w:rsidP="00427767">
      <w:pPr>
        <w:autoSpaceDE w:val="0"/>
        <w:autoSpaceDN w:val="0"/>
        <w:adjustRightInd w:val="0"/>
        <w:spacing w:after="0" w:line="240" w:lineRule="auto"/>
        <w:jc w:val="both"/>
        <w:rPr>
          <w:rFonts w:ascii="Arial" w:hAnsi="Arial" w:cs="Arial"/>
          <w:b/>
          <w:bCs/>
          <w:color w:val="000000"/>
          <w:sz w:val="24"/>
          <w:szCs w:val="24"/>
        </w:rPr>
      </w:pPr>
    </w:p>
    <w:p w14:paraId="36A3B985" w14:textId="33D6BBF9" w:rsidR="002F318B" w:rsidRDefault="004622D9" w:rsidP="009E7C66">
      <w:pPr>
        <w:autoSpaceDE w:val="0"/>
        <w:autoSpaceDN w:val="0"/>
        <w:adjustRightInd w:val="0"/>
        <w:spacing w:after="0" w:line="240" w:lineRule="auto"/>
        <w:jc w:val="both"/>
        <w:rPr>
          <w:rFonts w:ascii="Arial" w:hAnsi="Arial" w:cs="Arial"/>
          <w:color w:val="000000"/>
          <w:sz w:val="24"/>
          <w:szCs w:val="24"/>
        </w:rPr>
      </w:pPr>
      <w:r w:rsidRPr="00C00AD3">
        <w:rPr>
          <w:rFonts w:ascii="Arial" w:hAnsi="Arial" w:cs="Arial"/>
          <w:color w:val="000000"/>
          <w:sz w:val="24"/>
          <w:szCs w:val="24"/>
        </w:rPr>
        <w:t>Durante el primer semestre de 201</w:t>
      </w:r>
      <w:r w:rsidR="005477D9" w:rsidRPr="00C00AD3">
        <w:rPr>
          <w:rFonts w:ascii="Arial" w:hAnsi="Arial" w:cs="Arial"/>
          <w:color w:val="000000"/>
          <w:sz w:val="24"/>
          <w:szCs w:val="24"/>
        </w:rPr>
        <w:t>4</w:t>
      </w:r>
      <w:r w:rsidRPr="00C00AD3">
        <w:rPr>
          <w:rFonts w:ascii="Arial" w:hAnsi="Arial" w:cs="Arial"/>
          <w:color w:val="000000"/>
          <w:sz w:val="24"/>
          <w:szCs w:val="24"/>
        </w:rPr>
        <w:t xml:space="preserve"> los municipios  </w:t>
      </w:r>
      <w:r w:rsidR="00397A21" w:rsidRPr="00C00AD3">
        <w:rPr>
          <w:rFonts w:ascii="Arial" w:hAnsi="Arial" w:cs="Arial"/>
          <w:color w:val="000000"/>
          <w:sz w:val="24"/>
          <w:szCs w:val="24"/>
        </w:rPr>
        <w:t xml:space="preserve">ejecutaron  </w:t>
      </w:r>
      <w:r w:rsidRPr="00C00AD3">
        <w:rPr>
          <w:rFonts w:ascii="Arial" w:hAnsi="Arial" w:cs="Arial"/>
          <w:color w:val="000000"/>
          <w:sz w:val="24"/>
          <w:szCs w:val="24"/>
        </w:rPr>
        <w:t xml:space="preserve"> deuda pública por un monto de $</w:t>
      </w:r>
      <w:r w:rsidR="00397A21" w:rsidRPr="00C00AD3">
        <w:rPr>
          <w:rFonts w:ascii="Arial" w:hAnsi="Arial" w:cs="Arial"/>
          <w:color w:val="000000"/>
          <w:sz w:val="24"/>
          <w:szCs w:val="24"/>
        </w:rPr>
        <w:t>1.240.522 (miles de pesos)</w:t>
      </w:r>
      <w:r w:rsidRPr="00C00AD3">
        <w:rPr>
          <w:rFonts w:ascii="Arial" w:hAnsi="Arial" w:cs="Arial"/>
          <w:color w:val="000000"/>
          <w:sz w:val="24"/>
          <w:szCs w:val="24"/>
        </w:rPr>
        <w:t xml:space="preserve"> que equivalen al 2</w:t>
      </w:r>
      <w:r w:rsidR="00397A21" w:rsidRPr="00C00AD3">
        <w:rPr>
          <w:rFonts w:ascii="Arial" w:hAnsi="Arial" w:cs="Arial"/>
          <w:color w:val="000000"/>
          <w:sz w:val="24"/>
          <w:szCs w:val="24"/>
        </w:rPr>
        <w:t>1.15</w:t>
      </w:r>
      <w:r w:rsidRPr="00C00AD3">
        <w:rPr>
          <w:rFonts w:ascii="Arial" w:hAnsi="Arial" w:cs="Arial"/>
          <w:color w:val="000000"/>
          <w:sz w:val="24"/>
          <w:szCs w:val="24"/>
        </w:rPr>
        <w:t>% del total de los recursos</w:t>
      </w:r>
      <w:r w:rsidR="008C540E" w:rsidRPr="00C00AD3">
        <w:rPr>
          <w:rFonts w:ascii="Arial" w:hAnsi="Arial" w:cs="Arial"/>
          <w:color w:val="000000"/>
          <w:sz w:val="24"/>
          <w:szCs w:val="24"/>
        </w:rPr>
        <w:t xml:space="preserve">, Armenia participa con $100.815 miles (8.12%), Calarcá $ </w:t>
      </w:r>
      <w:r w:rsidR="00EB1FF7" w:rsidRPr="00C00AD3">
        <w:rPr>
          <w:rFonts w:ascii="Arial" w:hAnsi="Arial" w:cs="Arial"/>
          <w:color w:val="000000"/>
          <w:sz w:val="24"/>
          <w:szCs w:val="24"/>
        </w:rPr>
        <w:t xml:space="preserve">89.784 </w:t>
      </w:r>
      <w:r w:rsidR="00BF0FF4" w:rsidRPr="00C00AD3">
        <w:rPr>
          <w:rFonts w:ascii="Arial" w:hAnsi="Arial" w:cs="Arial"/>
          <w:color w:val="000000"/>
          <w:sz w:val="24"/>
          <w:szCs w:val="24"/>
        </w:rPr>
        <w:t>(</w:t>
      </w:r>
      <w:r w:rsidR="00EB1FF7" w:rsidRPr="00C00AD3">
        <w:rPr>
          <w:rFonts w:ascii="Arial" w:hAnsi="Arial" w:cs="Arial"/>
          <w:color w:val="000000"/>
          <w:sz w:val="24"/>
          <w:szCs w:val="24"/>
        </w:rPr>
        <w:t>miles</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de pesos (</w:t>
      </w:r>
      <w:r w:rsidR="008C540E" w:rsidRPr="00C00AD3">
        <w:rPr>
          <w:rFonts w:ascii="Arial" w:hAnsi="Arial" w:cs="Arial"/>
          <w:color w:val="000000"/>
          <w:sz w:val="24"/>
          <w:szCs w:val="24"/>
        </w:rPr>
        <w:t xml:space="preserve">7.23%), </w:t>
      </w:r>
      <w:r w:rsidR="00EB1FF7" w:rsidRPr="00C00AD3">
        <w:rPr>
          <w:rFonts w:ascii="Arial" w:hAnsi="Arial" w:cs="Arial"/>
          <w:color w:val="000000"/>
          <w:sz w:val="24"/>
          <w:szCs w:val="24"/>
        </w:rPr>
        <w:t>Génova</w:t>
      </w:r>
      <w:r w:rsidR="008C540E" w:rsidRPr="00C00AD3">
        <w:rPr>
          <w:rFonts w:ascii="Arial" w:hAnsi="Arial" w:cs="Arial"/>
          <w:color w:val="000000"/>
          <w:sz w:val="24"/>
          <w:szCs w:val="24"/>
        </w:rPr>
        <w:t xml:space="preserve"> $ 357.751 </w:t>
      </w:r>
      <w:r w:rsidR="00BF0FF4" w:rsidRPr="00C00AD3">
        <w:rPr>
          <w:rFonts w:ascii="Arial" w:hAnsi="Arial" w:cs="Arial"/>
          <w:color w:val="000000"/>
          <w:sz w:val="24"/>
          <w:szCs w:val="24"/>
        </w:rPr>
        <w:t>(</w:t>
      </w:r>
      <w:r w:rsidR="00EB1FF7" w:rsidRPr="00C00AD3">
        <w:rPr>
          <w:rFonts w:ascii="Arial" w:hAnsi="Arial" w:cs="Arial"/>
          <w:color w:val="000000"/>
          <w:sz w:val="24"/>
          <w:szCs w:val="24"/>
        </w:rPr>
        <w:t>miles de pesos</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w:t>
      </w:r>
      <w:r w:rsidR="008C540E" w:rsidRPr="00C00AD3">
        <w:rPr>
          <w:rFonts w:ascii="Arial" w:hAnsi="Arial" w:cs="Arial"/>
          <w:color w:val="000000"/>
          <w:sz w:val="24"/>
          <w:szCs w:val="24"/>
        </w:rPr>
        <w:t xml:space="preserve"> 29%), La tebaida </w:t>
      </w:r>
      <w:r w:rsidR="00EB1FF7" w:rsidRPr="00C00AD3">
        <w:rPr>
          <w:rFonts w:ascii="Arial" w:hAnsi="Arial" w:cs="Arial"/>
          <w:color w:val="000000"/>
          <w:sz w:val="24"/>
          <w:szCs w:val="24"/>
        </w:rPr>
        <w:t xml:space="preserve">$ 380.228 </w:t>
      </w:r>
      <w:r w:rsidR="00BF0FF4" w:rsidRPr="00C00AD3">
        <w:rPr>
          <w:rFonts w:ascii="Arial" w:hAnsi="Arial" w:cs="Arial"/>
          <w:color w:val="000000"/>
          <w:sz w:val="24"/>
          <w:szCs w:val="24"/>
        </w:rPr>
        <w:t>(</w:t>
      </w:r>
      <w:r w:rsidR="00EB1FF7" w:rsidRPr="00C00AD3">
        <w:rPr>
          <w:rFonts w:ascii="Arial" w:hAnsi="Arial" w:cs="Arial"/>
          <w:color w:val="000000"/>
          <w:sz w:val="24"/>
          <w:szCs w:val="24"/>
        </w:rPr>
        <w:t>miles  de pesos</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( 30.65%), Montenegro $ 226.530</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miles de  pesos</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(18.26%) y Salento $ 85.414</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miles de pesos</w:t>
      </w:r>
      <w:r w:rsidR="00BF0FF4" w:rsidRPr="00C00AD3">
        <w:rPr>
          <w:rFonts w:ascii="Arial" w:hAnsi="Arial" w:cs="Arial"/>
          <w:color w:val="000000"/>
          <w:sz w:val="24"/>
          <w:szCs w:val="24"/>
        </w:rPr>
        <w:t>)</w:t>
      </w:r>
      <w:r w:rsidR="00EB1FF7" w:rsidRPr="00C00AD3">
        <w:rPr>
          <w:rFonts w:ascii="Arial" w:hAnsi="Arial" w:cs="Arial"/>
          <w:color w:val="000000"/>
          <w:sz w:val="24"/>
          <w:szCs w:val="24"/>
        </w:rPr>
        <w:t xml:space="preserve"> (6.8%)</w:t>
      </w:r>
      <w:r w:rsidR="00772712" w:rsidRPr="00C00AD3">
        <w:rPr>
          <w:rFonts w:ascii="Arial" w:hAnsi="Arial" w:cs="Arial"/>
          <w:color w:val="000000"/>
          <w:sz w:val="24"/>
          <w:szCs w:val="24"/>
        </w:rPr>
        <w:t>.</w:t>
      </w:r>
      <w:r w:rsidR="008C540E" w:rsidRPr="00C00AD3">
        <w:rPr>
          <w:rFonts w:ascii="Arial" w:hAnsi="Arial" w:cs="Arial"/>
          <w:color w:val="000000"/>
          <w:sz w:val="24"/>
          <w:szCs w:val="24"/>
        </w:rPr>
        <w:t xml:space="preserve"> </w:t>
      </w:r>
    </w:p>
    <w:p w14:paraId="06897EEB" w14:textId="77777777" w:rsidR="0046230C" w:rsidRPr="00C00AD3" w:rsidRDefault="0046230C" w:rsidP="00427767">
      <w:pPr>
        <w:jc w:val="both"/>
        <w:rPr>
          <w:rFonts w:ascii="Arial" w:hAnsi="Arial" w:cs="Arial"/>
          <w:sz w:val="24"/>
          <w:szCs w:val="24"/>
        </w:rPr>
      </w:pPr>
    </w:p>
    <w:p w14:paraId="2149DE6D" w14:textId="77777777" w:rsidR="009B4DD5" w:rsidRPr="009E7C66" w:rsidRDefault="009B4DD5" w:rsidP="009B4DD5">
      <w:pPr>
        <w:tabs>
          <w:tab w:val="left" w:pos="6960"/>
        </w:tabs>
        <w:autoSpaceDE w:val="0"/>
        <w:autoSpaceDN w:val="0"/>
        <w:adjustRightInd w:val="0"/>
        <w:spacing w:after="0" w:line="240" w:lineRule="auto"/>
        <w:jc w:val="center"/>
        <w:rPr>
          <w:rFonts w:ascii="Arial" w:eastAsia="Times New Roman" w:hAnsi="Arial" w:cs="Arial"/>
          <w:b/>
          <w:bCs/>
          <w:color w:val="000000"/>
          <w:sz w:val="24"/>
          <w:szCs w:val="24"/>
          <w:lang w:eastAsia="es-CO"/>
        </w:rPr>
      </w:pPr>
      <w:r w:rsidRPr="009E7C66">
        <w:rPr>
          <w:rFonts w:ascii="Arial" w:hAnsi="Arial" w:cs="Arial"/>
          <w:b/>
          <w:sz w:val="24"/>
          <w:szCs w:val="24"/>
        </w:rPr>
        <w:t xml:space="preserve">3.6. 3.  </w:t>
      </w:r>
      <w:r w:rsidRPr="009E7C66">
        <w:rPr>
          <w:rFonts w:ascii="Arial" w:eastAsia="Times New Roman" w:hAnsi="Arial" w:cs="Arial"/>
          <w:b/>
          <w:bCs/>
          <w:color w:val="000000"/>
          <w:sz w:val="24"/>
          <w:szCs w:val="24"/>
          <w:lang w:eastAsia="es-CO"/>
        </w:rPr>
        <w:t xml:space="preserve"> Ejecución del Gasto –deporte</w:t>
      </w:r>
    </w:p>
    <w:p w14:paraId="29E6BCF0" w14:textId="77777777" w:rsidR="009B4DD5" w:rsidRPr="00146628" w:rsidRDefault="009B4DD5" w:rsidP="009B4DD5">
      <w:pPr>
        <w:tabs>
          <w:tab w:val="left" w:pos="6960"/>
        </w:tabs>
        <w:autoSpaceDE w:val="0"/>
        <w:autoSpaceDN w:val="0"/>
        <w:adjustRightInd w:val="0"/>
        <w:spacing w:after="0" w:line="240" w:lineRule="auto"/>
        <w:jc w:val="center"/>
        <w:rPr>
          <w:rFonts w:ascii="Arial" w:hAnsi="Arial" w:cs="Arial"/>
          <w:sz w:val="20"/>
          <w:szCs w:val="20"/>
        </w:rPr>
      </w:pPr>
      <w:r w:rsidRPr="00146628">
        <w:rPr>
          <w:rFonts w:ascii="Arial" w:hAnsi="Arial" w:cs="Arial"/>
          <w:sz w:val="20"/>
          <w:szCs w:val="20"/>
        </w:rPr>
        <w:t>(Miles de pesos)</w:t>
      </w:r>
    </w:p>
    <w:p w14:paraId="1F291D80" w14:textId="77777777" w:rsidR="009E7C66" w:rsidRDefault="009E7C66" w:rsidP="009B4DD5">
      <w:pPr>
        <w:spacing w:line="240" w:lineRule="auto"/>
        <w:rPr>
          <w:rFonts w:ascii="Arial" w:hAnsi="Arial" w:cs="Arial"/>
          <w:b/>
          <w:bCs/>
          <w:color w:val="000000"/>
          <w:sz w:val="20"/>
          <w:szCs w:val="20"/>
        </w:rPr>
      </w:pPr>
    </w:p>
    <w:p w14:paraId="13EB05A7" w14:textId="77777777" w:rsidR="009B4DD5" w:rsidRPr="00146628" w:rsidRDefault="009B4DD5" w:rsidP="009B4DD5">
      <w:pPr>
        <w:spacing w:line="240" w:lineRule="auto"/>
        <w:rPr>
          <w:rFonts w:ascii="Arial" w:hAnsi="Arial" w:cs="Arial"/>
          <w:sz w:val="20"/>
          <w:szCs w:val="20"/>
        </w:rPr>
      </w:pPr>
      <w:r w:rsidRPr="00146628">
        <w:rPr>
          <w:rFonts w:ascii="Arial" w:hAnsi="Arial" w:cs="Arial"/>
          <w:b/>
          <w:bCs/>
          <w:color w:val="000000"/>
          <w:sz w:val="20"/>
          <w:szCs w:val="20"/>
        </w:rPr>
        <w:t>Tabla 15</w:t>
      </w:r>
      <w:r w:rsidRPr="00146628">
        <w:rPr>
          <w:rFonts w:ascii="Arial" w:hAnsi="Arial" w:cs="Arial"/>
          <w:sz w:val="20"/>
          <w:szCs w:val="20"/>
        </w:rPr>
        <w:t xml:space="preserve"> </w:t>
      </w:r>
    </w:p>
    <w:tbl>
      <w:tblPr>
        <w:tblW w:w="8778" w:type="dxa"/>
        <w:jc w:val="center"/>
        <w:tblLayout w:type="fixed"/>
        <w:tblCellMar>
          <w:left w:w="70" w:type="dxa"/>
          <w:right w:w="70" w:type="dxa"/>
        </w:tblCellMar>
        <w:tblLook w:val="04A0" w:firstRow="1" w:lastRow="0" w:firstColumn="1" w:lastColumn="0" w:noHBand="0" w:noVBand="1"/>
      </w:tblPr>
      <w:tblGrid>
        <w:gridCol w:w="1286"/>
        <w:gridCol w:w="1261"/>
        <w:gridCol w:w="487"/>
        <w:gridCol w:w="1054"/>
        <w:gridCol w:w="487"/>
        <w:gridCol w:w="517"/>
        <w:gridCol w:w="290"/>
        <w:gridCol w:w="3341"/>
        <w:gridCol w:w="55"/>
      </w:tblGrid>
      <w:tr w:rsidR="009B4DD5" w:rsidRPr="00146628" w14:paraId="4CB75DBD" w14:textId="77777777" w:rsidTr="009E7C66">
        <w:trPr>
          <w:gridAfter w:val="1"/>
          <w:wAfter w:w="55" w:type="dxa"/>
          <w:trHeight w:val="300"/>
          <w:jc w:val="center"/>
        </w:trPr>
        <w:tc>
          <w:tcPr>
            <w:tcW w:w="1286" w:type="dxa"/>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A448F91" w14:textId="595B3965" w:rsidR="009B4DD5" w:rsidRPr="00146628" w:rsidRDefault="009B4DD5" w:rsidP="005C0073">
            <w:pPr>
              <w:spacing w:after="0" w:line="240" w:lineRule="auto"/>
              <w:jc w:val="center"/>
              <w:rPr>
                <w:rFonts w:ascii="Calibri" w:eastAsia="Times New Roman" w:hAnsi="Calibri" w:cs="Times New Roman"/>
                <w:b/>
                <w:bCs/>
                <w:lang w:eastAsia="es-CO"/>
              </w:rPr>
            </w:pPr>
            <w:r w:rsidRPr="00146628">
              <w:rPr>
                <w:rFonts w:ascii="Calibri" w:eastAsia="Times New Roman" w:hAnsi="Calibri" w:cs="Times New Roman"/>
                <w:b/>
                <w:bCs/>
                <w:lang w:eastAsia="es-CO"/>
              </w:rPr>
              <w:t>Municipios</w:t>
            </w:r>
          </w:p>
        </w:tc>
        <w:tc>
          <w:tcPr>
            <w:tcW w:w="1261" w:type="dxa"/>
            <w:vMerge w:val="restart"/>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7344747B" w14:textId="6ECBB4E8" w:rsidR="009B4DD5" w:rsidRPr="00146628" w:rsidRDefault="009B4DD5" w:rsidP="0098415C">
            <w:pPr>
              <w:spacing w:after="0" w:line="240" w:lineRule="auto"/>
              <w:jc w:val="center"/>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Asignado</w:t>
            </w:r>
          </w:p>
        </w:tc>
        <w:tc>
          <w:tcPr>
            <w:tcW w:w="1541" w:type="dxa"/>
            <w:gridSpan w:val="2"/>
            <w:vMerge w:val="restart"/>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2435857A" w14:textId="17E81C20" w:rsidR="009B4DD5" w:rsidRPr="00146628" w:rsidRDefault="009B4DD5" w:rsidP="0098415C">
            <w:pPr>
              <w:spacing w:after="0" w:line="240" w:lineRule="auto"/>
              <w:jc w:val="center"/>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Ejecutado</w:t>
            </w:r>
          </w:p>
        </w:tc>
        <w:tc>
          <w:tcPr>
            <w:tcW w:w="1004" w:type="dxa"/>
            <w:gridSpan w:val="2"/>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44E5749" w14:textId="3E8BA40F" w:rsidR="009B4DD5" w:rsidRPr="00146628" w:rsidRDefault="009B4DD5" w:rsidP="0098415C">
            <w:pPr>
              <w:spacing w:after="0" w:line="240" w:lineRule="auto"/>
              <w:jc w:val="center"/>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Indicador</w:t>
            </w:r>
          </w:p>
        </w:tc>
        <w:tc>
          <w:tcPr>
            <w:tcW w:w="3631" w:type="dxa"/>
            <w:gridSpan w:val="2"/>
            <w:vMerge w:val="restart"/>
            <w:tcBorders>
              <w:top w:val="single" w:sz="4" w:space="0" w:color="F3A176" w:themeColor="accent3" w:themeTint="99"/>
              <w:bottom w:val="single" w:sz="4" w:space="0" w:color="F3A176" w:themeColor="accent3" w:themeTint="99"/>
            </w:tcBorders>
            <w:shd w:val="clear" w:color="auto" w:fill="FFFFFF" w:themeFill="background1"/>
            <w:noWrap/>
            <w:vAlign w:val="center"/>
            <w:hideMark/>
          </w:tcPr>
          <w:p w14:paraId="3C776DAD" w14:textId="0E21A247" w:rsidR="009B4DD5" w:rsidRPr="00146628" w:rsidRDefault="009B4DD5" w:rsidP="0098415C">
            <w:pPr>
              <w:spacing w:after="0" w:line="240" w:lineRule="auto"/>
              <w:jc w:val="center"/>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Evaluación</w:t>
            </w:r>
          </w:p>
        </w:tc>
      </w:tr>
      <w:tr w:rsidR="009B4DD5" w:rsidRPr="00146628" w14:paraId="1DCEDC6B" w14:textId="77777777" w:rsidTr="009E7C66">
        <w:trPr>
          <w:gridAfter w:val="1"/>
          <w:wAfter w:w="55" w:type="dxa"/>
          <w:trHeight w:val="315"/>
          <w:jc w:val="center"/>
        </w:trPr>
        <w:tc>
          <w:tcPr>
            <w:tcW w:w="1286" w:type="dxa"/>
            <w:vMerge/>
            <w:tcBorders>
              <w:bottom w:val="single" w:sz="4" w:space="0" w:color="F3A176" w:themeColor="accent3" w:themeTint="99"/>
            </w:tcBorders>
            <w:shd w:val="clear" w:color="auto" w:fill="FFFFFF" w:themeFill="background1"/>
            <w:vAlign w:val="center"/>
            <w:hideMark/>
          </w:tcPr>
          <w:p w14:paraId="3193F7F9" w14:textId="77777777" w:rsidR="009B4DD5" w:rsidRPr="00146628" w:rsidRDefault="009B4DD5" w:rsidP="00062655">
            <w:pPr>
              <w:spacing w:after="0" w:line="240" w:lineRule="auto"/>
              <w:rPr>
                <w:rFonts w:ascii="Calibri" w:eastAsia="Times New Roman" w:hAnsi="Calibri" w:cs="Times New Roman"/>
                <w:b/>
                <w:bCs/>
                <w:lang w:eastAsia="es-CO"/>
              </w:rPr>
            </w:pPr>
          </w:p>
        </w:tc>
        <w:tc>
          <w:tcPr>
            <w:tcW w:w="1261" w:type="dxa"/>
            <w:vMerge/>
            <w:tcBorders>
              <w:bottom w:val="single" w:sz="4" w:space="0" w:color="F3A176" w:themeColor="accent3" w:themeTint="99"/>
            </w:tcBorders>
            <w:shd w:val="clear" w:color="auto" w:fill="FFFFFF" w:themeFill="background1"/>
            <w:vAlign w:val="center"/>
            <w:hideMark/>
          </w:tcPr>
          <w:p w14:paraId="149CDCE8" w14:textId="77777777" w:rsidR="009B4DD5" w:rsidRPr="00146628" w:rsidRDefault="009B4DD5" w:rsidP="00062655">
            <w:pPr>
              <w:spacing w:after="0" w:line="240" w:lineRule="auto"/>
              <w:rPr>
                <w:rFonts w:ascii="Calibri" w:eastAsia="Times New Roman" w:hAnsi="Calibri" w:cs="Times New Roman"/>
                <w:b/>
                <w:bCs/>
                <w:color w:val="000000"/>
                <w:lang w:eastAsia="es-CO"/>
              </w:rPr>
            </w:pPr>
          </w:p>
        </w:tc>
        <w:tc>
          <w:tcPr>
            <w:tcW w:w="1541" w:type="dxa"/>
            <w:gridSpan w:val="2"/>
            <w:vMerge/>
            <w:tcBorders>
              <w:bottom w:val="single" w:sz="4" w:space="0" w:color="F3A176" w:themeColor="accent3" w:themeTint="99"/>
            </w:tcBorders>
            <w:shd w:val="clear" w:color="auto" w:fill="FFFFFF" w:themeFill="background1"/>
            <w:vAlign w:val="center"/>
            <w:hideMark/>
          </w:tcPr>
          <w:p w14:paraId="60D374C4" w14:textId="77777777" w:rsidR="009B4DD5" w:rsidRPr="00146628" w:rsidRDefault="009B4DD5" w:rsidP="00062655">
            <w:pPr>
              <w:spacing w:after="0" w:line="240" w:lineRule="auto"/>
              <w:rPr>
                <w:rFonts w:ascii="Calibri" w:eastAsia="Times New Roman" w:hAnsi="Calibri" w:cs="Times New Roman"/>
                <w:b/>
                <w:bCs/>
                <w:color w:val="000000"/>
                <w:lang w:eastAsia="es-CO"/>
              </w:rPr>
            </w:pPr>
          </w:p>
        </w:tc>
        <w:tc>
          <w:tcPr>
            <w:tcW w:w="1004" w:type="dxa"/>
            <w:gridSpan w:val="2"/>
            <w:vMerge/>
            <w:tcBorders>
              <w:bottom w:val="single" w:sz="4" w:space="0" w:color="F3A176" w:themeColor="accent3" w:themeTint="99"/>
            </w:tcBorders>
            <w:shd w:val="clear" w:color="auto" w:fill="FFFFFF" w:themeFill="background1"/>
            <w:vAlign w:val="center"/>
            <w:hideMark/>
          </w:tcPr>
          <w:p w14:paraId="2B335DCB" w14:textId="77777777" w:rsidR="009B4DD5" w:rsidRPr="00146628" w:rsidRDefault="009B4DD5" w:rsidP="00062655">
            <w:pPr>
              <w:spacing w:after="0" w:line="240" w:lineRule="auto"/>
              <w:rPr>
                <w:rFonts w:ascii="Calibri" w:eastAsia="Times New Roman" w:hAnsi="Calibri" w:cs="Times New Roman"/>
                <w:b/>
                <w:bCs/>
                <w:color w:val="000000"/>
                <w:lang w:eastAsia="es-CO"/>
              </w:rPr>
            </w:pPr>
          </w:p>
        </w:tc>
        <w:tc>
          <w:tcPr>
            <w:tcW w:w="3631" w:type="dxa"/>
            <w:gridSpan w:val="2"/>
            <w:vMerge/>
            <w:tcBorders>
              <w:bottom w:val="single" w:sz="4" w:space="0" w:color="F3A176" w:themeColor="accent3" w:themeTint="99"/>
            </w:tcBorders>
            <w:shd w:val="clear" w:color="auto" w:fill="FFFFFF" w:themeFill="background1"/>
            <w:vAlign w:val="center"/>
            <w:hideMark/>
          </w:tcPr>
          <w:p w14:paraId="6CA1FF5F" w14:textId="77777777" w:rsidR="009B4DD5" w:rsidRPr="00146628" w:rsidRDefault="009B4DD5" w:rsidP="00062655">
            <w:pPr>
              <w:spacing w:after="0" w:line="240" w:lineRule="auto"/>
              <w:rPr>
                <w:rFonts w:ascii="Calibri" w:eastAsia="Times New Roman" w:hAnsi="Calibri" w:cs="Times New Roman"/>
                <w:b/>
                <w:bCs/>
                <w:color w:val="000000"/>
                <w:lang w:eastAsia="es-CO"/>
              </w:rPr>
            </w:pPr>
          </w:p>
        </w:tc>
      </w:tr>
      <w:tr w:rsidR="009B4DD5" w:rsidRPr="00146628" w14:paraId="5B6B9970" w14:textId="77777777" w:rsidTr="009E7C66">
        <w:trPr>
          <w:gridAfter w:val="1"/>
          <w:wAfter w:w="55" w:type="dxa"/>
          <w:trHeight w:val="284"/>
          <w:jc w:val="center"/>
        </w:trPr>
        <w:tc>
          <w:tcPr>
            <w:tcW w:w="1286" w:type="dxa"/>
            <w:tcBorders>
              <w:top w:val="single" w:sz="4" w:space="0" w:color="F3A176" w:themeColor="accent3" w:themeTint="99"/>
            </w:tcBorders>
            <w:shd w:val="clear" w:color="000000" w:fill="FFFFFF"/>
            <w:noWrap/>
            <w:vAlign w:val="center"/>
            <w:hideMark/>
          </w:tcPr>
          <w:p w14:paraId="23EAC6EB"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Armenia</w:t>
            </w:r>
          </w:p>
        </w:tc>
        <w:tc>
          <w:tcPr>
            <w:tcW w:w="1261" w:type="dxa"/>
            <w:tcBorders>
              <w:top w:val="single" w:sz="4" w:space="0" w:color="F3A176" w:themeColor="accent3" w:themeTint="99"/>
            </w:tcBorders>
            <w:shd w:val="clear" w:color="auto" w:fill="auto"/>
            <w:noWrap/>
            <w:vAlign w:val="center"/>
            <w:hideMark/>
          </w:tcPr>
          <w:p w14:paraId="00DDFB3E" w14:textId="6E6C645B"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551.529</w:t>
            </w:r>
          </w:p>
        </w:tc>
        <w:tc>
          <w:tcPr>
            <w:tcW w:w="1541" w:type="dxa"/>
            <w:gridSpan w:val="2"/>
            <w:tcBorders>
              <w:top w:val="single" w:sz="4" w:space="0" w:color="F3A176" w:themeColor="accent3" w:themeTint="99"/>
            </w:tcBorders>
            <w:shd w:val="clear" w:color="000000" w:fill="FFFFFF"/>
            <w:noWrap/>
            <w:vAlign w:val="center"/>
            <w:hideMark/>
          </w:tcPr>
          <w:p w14:paraId="5EFC3324" w14:textId="77037A8E" w:rsidR="009B4DD5" w:rsidRPr="00146628" w:rsidRDefault="00FD32A4" w:rsidP="002333A7">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0</w:t>
            </w:r>
          </w:p>
        </w:tc>
        <w:tc>
          <w:tcPr>
            <w:tcW w:w="1294" w:type="dxa"/>
            <w:gridSpan w:val="3"/>
            <w:tcBorders>
              <w:top w:val="single" w:sz="4" w:space="0" w:color="F3A176" w:themeColor="accent3" w:themeTint="99"/>
            </w:tcBorders>
            <w:shd w:val="clear" w:color="000000" w:fill="FFFFFF"/>
            <w:noWrap/>
            <w:vAlign w:val="center"/>
            <w:hideMark/>
          </w:tcPr>
          <w:p w14:paraId="0C42E012"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0%</w:t>
            </w:r>
          </w:p>
        </w:tc>
        <w:tc>
          <w:tcPr>
            <w:tcW w:w="3341" w:type="dxa"/>
            <w:tcBorders>
              <w:top w:val="single" w:sz="4" w:space="0" w:color="F3A176" w:themeColor="accent3" w:themeTint="99"/>
            </w:tcBorders>
            <w:shd w:val="clear" w:color="auto" w:fill="auto"/>
            <w:noWrap/>
            <w:vAlign w:val="center"/>
            <w:hideMark/>
          </w:tcPr>
          <w:p w14:paraId="7C9AD85E"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 xml:space="preserve">No </w:t>
            </w:r>
            <w:r>
              <w:rPr>
                <w:rFonts w:ascii="Calibri" w:eastAsia="Times New Roman" w:hAnsi="Calibri" w:cs="Times New Roman"/>
                <w:color w:val="000000"/>
                <w:lang w:eastAsia="es-CO"/>
              </w:rPr>
              <w:t>reportó</w:t>
            </w:r>
          </w:p>
        </w:tc>
      </w:tr>
      <w:tr w:rsidR="009B4DD5" w:rsidRPr="00146628" w14:paraId="1A2468CE"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49EA514D" w14:textId="4F52F95C"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Buenavista</w:t>
            </w:r>
          </w:p>
        </w:tc>
        <w:tc>
          <w:tcPr>
            <w:tcW w:w="1261" w:type="dxa"/>
            <w:tcBorders>
              <w:top w:val="nil"/>
            </w:tcBorders>
            <w:shd w:val="clear" w:color="auto" w:fill="auto"/>
            <w:noWrap/>
            <w:vAlign w:val="center"/>
            <w:hideMark/>
          </w:tcPr>
          <w:p w14:paraId="3D3DDB3A" w14:textId="38389C4A"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36.101</w:t>
            </w:r>
          </w:p>
        </w:tc>
        <w:tc>
          <w:tcPr>
            <w:tcW w:w="1541" w:type="dxa"/>
            <w:gridSpan w:val="2"/>
            <w:tcBorders>
              <w:top w:val="nil"/>
            </w:tcBorders>
            <w:shd w:val="clear" w:color="000000" w:fill="FFFFFF"/>
            <w:noWrap/>
            <w:vAlign w:val="center"/>
            <w:hideMark/>
          </w:tcPr>
          <w:p w14:paraId="09101B43"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24.144</w:t>
            </w:r>
          </w:p>
        </w:tc>
        <w:tc>
          <w:tcPr>
            <w:tcW w:w="1294" w:type="dxa"/>
            <w:gridSpan w:val="3"/>
            <w:tcBorders>
              <w:top w:val="nil"/>
            </w:tcBorders>
            <w:shd w:val="clear" w:color="000000" w:fill="FFFFFF"/>
            <w:noWrap/>
            <w:vAlign w:val="center"/>
            <w:hideMark/>
          </w:tcPr>
          <w:p w14:paraId="49F28EFD"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67%</w:t>
            </w:r>
          </w:p>
        </w:tc>
        <w:tc>
          <w:tcPr>
            <w:tcW w:w="3341" w:type="dxa"/>
            <w:tcBorders>
              <w:top w:val="nil"/>
            </w:tcBorders>
            <w:shd w:val="clear" w:color="auto" w:fill="auto"/>
            <w:vAlign w:val="center"/>
            <w:hideMark/>
          </w:tcPr>
          <w:p w14:paraId="79645BD8"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5B08904E"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01D55991"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Calarcá</w:t>
            </w:r>
          </w:p>
        </w:tc>
        <w:tc>
          <w:tcPr>
            <w:tcW w:w="1261" w:type="dxa"/>
            <w:tcBorders>
              <w:top w:val="nil"/>
            </w:tcBorders>
            <w:shd w:val="clear" w:color="auto" w:fill="auto"/>
            <w:noWrap/>
            <w:vAlign w:val="center"/>
            <w:hideMark/>
          </w:tcPr>
          <w:p w14:paraId="70D9C206" w14:textId="534FFFEE"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112.840</w:t>
            </w:r>
          </w:p>
        </w:tc>
        <w:tc>
          <w:tcPr>
            <w:tcW w:w="1541" w:type="dxa"/>
            <w:gridSpan w:val="2"/>
            <w:tcBorders>
              <w:top w:val="nil"/>
            </w:tcBorders>
            <w:shd w:val="clear" w:color="000000" w:fill="FFFFFF"/>
            <w:noWrap/>
            <w:vAlign w:val="center"/>
            <w:hideMark/>
          </w:tcPr>
          <w:p w14:paraId="6CF562C8"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68.557</w:t>
            </w:r>
          </w:p>
        </w:tc>
        <w:tc>
          <w:tcPr>
            <w:tcW w:w="1294" w:type="dxa"/>
            <w:gridSpan w:val="3"/>
            <w:tcBorders>
              <w:top w:val="nil"/>
            </w:tcBorders>
            <w:shd w:val="clear" w:color="000000" w:fill="FFFFFF"/>
            <w:noWrap/>
            <w:vAlign w:val="center"/>
            <w:hideMark/>
          </w:tcPr>
          <w:p w14:paraId="1CDB7424"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61%</w:t>
            </w:r>
          </w:p>
        </w:tc>
        <w:tc>
          <w:tcPr>
            <w:tcW w:w="3341" w:type="dxa"/>
            <w:tcBorders>
              <w:top w:val="nil"/>
            </w:tcBorders>
            <w:shd w:val="clear" w:color="auto" w:fill="auto"/>
            <w:vAlign w:val="center"/>
            <w:hideMark/>
          </w:tcPr>
          <w:p w14:paraId="2A0348B2"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50CF6499"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7294F0A7"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Circasia</w:t>
            </w:r>
          </w:p>
        </w:tc>
        <w:tc>
          <w:tcPr>
            <w:tcW w:w="1261" w:type="dxa"/>
            <w:tcBorders>
              <w:top w:val="nil"/>
            </w:tcBorders>
            <w:shd w:val="clear" w:color="auto" w:fill="auto"/>
            <w:noWrap/>
            <w:vAlign w:val="center"/>
            <w:hideMark/>
          </w:tcPr>
          <w:p w14:paraId="56E11B38" w14:textId="6C4DE504"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78.327</w:t>
            </w:r>
          </w:p>
        </w:tc>
        <w:tc>
          <w:tcPr>
            <w:tcW w:w="1541" w:type="dxa"/>
            <w:gridSpan w:val="2"/>
            <w:tcBorders>
              <w:top w:val="nil"/>
            </w:tcBorders>
            <w:shd w:val="clear" w:color="000000" w:fill="FFFFFF"/>
            <w:noWrap/>
            <w:vAlign w:val="center"/>
            <w:hideMark/>
          </w:tcPr>
          <w:p w14:paraId="14DE2A68"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67.663</w:t>
            </w:r>
          </w:p>
        </w:tc>
        <w:tc>
          <w:tcPr>
            <w:tcW w:w="1294" w:type="dxa"/>
            <w:gridSpan w:val="3"/>
            <w:tcBorders>
              <w:top w:val="nil"/>
            </w:tcBorders>
            <w:shd w:val="clear" w:color="000000" w:fill="FFFFFF"/>
            <w:noWrap/>
            <w:vAlign w:val="center"/>
            <w:hideMark/>
          </w:tcPr>
          <w:p w14:paraId="2A0DA350"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86%</w:t>
            </w:r>
          </w:p>
        </w:tc>
        <w:tc>
          <w:tcPr>
            <w:tcW w:w="3341" w:type="dxa"/>
            <w:tcBorders>
              <w:top w:val="nil"/>
            </w:tcBorders>
            <w:shd w:val="clear" w:color="auto" w:fill="auto"/>
            <w:vAlign w:val="center"/>
            <w:hideMark/>
          </w:tcPr>
          <w:p w14:paraId="683EEB22"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30C677CC"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3F5314FA"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Córdoba</w:t>
            </w:r>
          </w:p>
        </w:tc>
        <w:tc>
          <w:tcPr>
            <w:tcW w:w="1261" w:type="dxa"/>
            <w:tcBorders>
              <w:top w:val="nil"/>
            </w:tcBorders>
            <w:shd w:val="clear" w:color="auto" w:fill="auto"/>
            <w:noWrap/>
            <w:vAlign w:val="center"/>
            <w:hideMark/>
          </w:tcPr>
          <w:p w14:paraId="71589B07" w14:textId="5A5C9CE6"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38.008</w:t>
            </w:r>
          </w:p>
        </w:tc>
        <w:tc>
          <w:tcPr>
            <w:tcW w:w="1541" w:type="dxa"/>
            <w:gridSpan w:val="2"/>
            <w:tcBorders>
              <w:top w:val="nil"/>
            </w:tcBorders>
            <w:shd w:val="clear" w:color="000000" w:fill="FFFFFF"/>
            <w:noWrap/>
            <w:vAlign w:val="center"/>
            <w:hideMark/>
          </w:tcPr>
          <w:p w14:paraId="6F403E12"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27.405</w:t>
            </w:r>
          </w:p>
        </w:tc>
        <w:tc>
          <w:tcPr>
            <w:tcW w:w="1294" w:type="dxa"/>
            <w:gridSpan w:val="3"/>
            <w:tcBorders>
              <w:top w:val="nil"/>
            </w:tcBorders>
            <w:shd w:val="clear" w:color="000000" w:fill="FFFFFF"/>
            <w:noWrap/>
            <w:vAlign w:val="center"/>
            <w:hideMark/>
          </w:tcPr>
          <w:p w14:paraId="0E9A335A"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72%</w:t>
            </w:r>
          </w:p>
        </w:tc>
        <w:tc>
          <w:tcPr>
            <w:tcW w:w="3341" w:type="dxa"/>
            <w:tcBorders>
              <w:top w:val="nil"/>
            </w:tcBorders>
            <w:shd w:val="clear" w:color="auto" w:fill="auto"/>
            <w:vAlign w:val="center"/>
            <w:hideMark/>
          </w:tcPr>
          <w:p w14:paraId="4CB0AC15"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69E5CF78"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48EEA29A"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Filandia</w:t>
            </w:r>
          </w:p>
        </w:tc>
        <w:tc>
          <w:tcPr>
            <w:tcW w:w="1261" w:type="dxa"/>
            <w:tcBorders>
              <w:top w:val="nil"/>
            </w:tcBorders>
            <w:shd w:val="clear" w:color="auto" w:fill="auto"/>
            <w:noWrap/>
            <w:vAlign w:val="center"/>
            <w:hideMark/>
          </w:tcPr>
          <w:p w14:paraId="05E0D174" w14:textId="36E740DB"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65.100</w:t>
            </w:r>
          </w:p>
        </w:tc>
        <w:tc>
          <w:tcPr>
            <w:tcW w:w="1541" w:type="dxa"/>
            <w:gridSpan w:val="2"/>
            <w:tcBorders>
              <w:top w:val="nil"/>
            </w:tcBorders>
            <w:shd w:val="clear" w:color="000000" w:fill="FFFFFF"/>
            <w:noWrap/>
            <w:vAlign w:val="center"/>
            <w:hideMark/>
          </w:tcPr>
          <w:p w14:paraId="1CD00B03"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274.084</w:t>
            </w:r>
          </w:p>
        </w:tc>
        <w:tc>
          <w:tcPr>
            <w:tcW w:w="1294" w:type="dxa"/>
            <w:gridSpan w:val="3"/>
            <w:tcBorders>
              <w:top w:val="nil"/>
            </w:tcBorders>
            <w:shd w:val="clear" w:color="000000" w:fill="FFFFFF"/>
            <w:noWrap/>
            <w:vAlign w:val="center"/>
            <w:hideMark/>
          </w:tcPr>
          <w:p w14:paraId="74432A95"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421%</w:t>
            </w:r>
          </w:p>
        </w:tc>
        <w:tc>
          <w:tcPr>
            <w:tcW w:w="3341" w:type="dxa"/>
            <w:tcBorders>
              <w:top w:val="nil"/>
            </w:tcBorders>
            <w:shd w:val="clear" w:color="auto" w:fill="auto"/>
            <w:vAlign w:val="center"/>
            <w:hideMark/>
          </w:tcPr>
          <w:p w14:paraId="4FC594AF"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2DC5A13A"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30551CE4" w14:textId="60AFE720"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Génova</w:t>
            </w:r>
          </w:p>
        </w:tc>
        <w:tc>
          <w:tcPr>
            <w:tcW w:w="1261" w:type="dxa"/>
            <w:tcBorders>
              <w:top w:val="nil"/>
            </w:tcBorders>
            <w:shd w:val="clear" w:color="auto" w:fill="auto"/>
            <w:noWrap/>
            <w:vAlign w:val="center"/>
            <w:hideMark/>
          </w:tcPr>
          <w:p w14:paraId="4C4218B1" w14:textId="322B1A31"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58.932</w:t>
            </w:r>
          </w:p>
        </w:tc>
        <w:tc>
          <w:tcPr>
            <w:tcW w:w="1541" w:type="dxa"/>
            <w:gridSpan w:val="2"/>
            <w:tcBorders>
              <w:top w:val="nil"/>
            </w:tcBorders>
            <w:shd w:val="clear" w:color="000000" w:fill="FFFFFF"/>
            <w:noWrap/>
            <w:vAlign w:val="center"/>
            <w:hideMark/>
          </w:tcPr>
          <w:p w14:paraId="1EBA0B2E"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20.542</w:t>
            </w:r>
          </w:p>
        </w:tc>
        <w:tc>
          <w:tcPr>
            <w:tcW w:w="1294" w:type="dxa"/>
            <w:gridSpan w:val="3"/>
            <w:tcBorders>
              <w:top w:val="nil"/>
            </w:tcBorders>
            <w:shd w:val="clear" w:color="000000" w:fill="FFFFFF"/>
            <w:noWrap/>
            <w:vAlign w:val="center"/>
            <w:hideMark/>
          </w:tcPr>
          <w:p w14:paraId="624BA51F"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35%</w:t>
            </w:r>
          </w:p>
        </w:tc>
        <w:tc>
          <w:tcPr>
            <w:tcW w:w="3341" w:type="dxa"/>
            <w:tcBorders>
              <w:top w:val="nil"/>
            </w:tcBorders>
            <w:shd w:val="clear" w:color="auto" w:fill="auto"/>
            <w:vAlign w:val="center"/>
            <w:hideMark/>
          </w:tcPr>
          <w:p w14:paraId="0B0A860F" w14:textId="6F9C3B69" w:rsidR="009B4DD5" w:rsidRPr="00146628" w:rsidRDefault="009B4DD5" w:rsidP="009E7C66">
            <w:pPr>
              <w:spacing w:after="0"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Ejecutó</w:t>
            </w:r>
            <w:r w:rsidRPr="00146628">
              <w:rPr>
                <w:rFonts w:ascii="Calibri" w:eastAsia="Times New Roman" w:hAnsi="Calibri" w:cs="Times New Roman"/>
                <w:color w:val="000000"/>
                <w:lang w:eastAsia="es-CO"/>
              </w:rPr>
              <w:t xml:space="preserve"> menos de lo </w:t>
            </w:r>
            <w:r w:rsidR="009E7C66">
              <w:rPr>
                <w:rFonts w:ascii="Calibri" w:eastAsia="Times New Roman" w:hAnsi="Calibri" w:cs="Times New Roman"/>
                <w:color w:val="000000"/>
                <w:lang w:eastAsia="es-CO"/>
              </w:rPr>
              <w:t>p</w:t>
            </w:r>
            <w:r w:rsidRPr="00146628">
              <w:rPr>
                <w:rFonts w:ascii="Calibri" w:eastAsia="Times New Roman" w:hAnsi="Calibri" w:cs="Times New Roman"/>
                <w:color w:val="000000"/>
                <w:lang w:eastAsia="es-CO"/>
              </w:rPr>
              <w:t>royectado</w:t>
            </w:r>
          </w:p>
        </w:tc>
      </w:tr>
      <w:tr w:rsidR="009B4DD5" w:rsidRPr="00146628" w14:paraId="1A572FE2" w14:textId="77777777" w:rsidTr="009E7C66">
        <w:trPr>
          <w:gridAfter w:val="1"/>
          <w:wAfter w:w="55" w:type="dxa"/>
          <w:trHeight w:val="284"/>
          <w:jc w:val="center"/>
        </w:trPr>
        <w:tc>
          <w:tcPr>
            <w:tcW w:w="1286" w:type="dxa"/>
            <w:shd w:val="clear" w:color="000000" w:fill="FFFFFF"/>
            <w:noWrap/>
            <w:vAlign w:val="center"/>
            <w:hideMark/>
          </w:tcPr>
          <w:p w14:paraId="11C6F541"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La tebaida</w:t>
            </w:r>
          </w:p>
        </w:tc>
        <w:tc>
          <w:tcPr>
            <w:tcW w:w="1261" w:type="dxa"/>
            <w:shd w:val="clear" w:color="auto" w:fill="auto"/>
            <w:noWrap/>
            <w:vAlign w:val="center"/>
            <w:hideMark/>
          </w:tcPr>
          <w:p w14:paraId="18BB8785" w14:textId="0D9992F1"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76.812</w:t>
            </w:r>
          </w:p>
        </w:tc>
        <w:tc>
          <w:tcPr>
            <w:tcW w:w="1541" w:type="dxa"/>
            <w:gridSpan w:val="2"/>
            <w:shd w:val="clear" w:color="000000" w:fill="FFFFFF"/>
            <w:noWrap/>
            <w:vAlign w:val="center"/>
            <w:hideMark/>
          </w:tcPr>
          <w:p w14:paraId="6D4AC90A"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56.990</w:t>
            </w:r>
          </w:p>
        </w:tc>
        <w:tc>
          <w:tcPr>
            <w:tcW w:w="1294" w:type="dxa"/>
            <w:gridSpan w:val="3"/>
            <w:shd w:val="clear" w:color="000000" w:fill="FFFFFF"/>
            <w:noWrap/>
            <w:vAlign w:val="center"/>
            <w:hideMark/>
          </w:tcPr>
          <w:p w14:paraId="690F68A9"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74%</w:t>
            </w:r>
          </w:p>
        </w:tc>
        <w:tc>
          <w:tcPr>
            <w:tcW w:w="3341" w:type="dxa"/>
            <w:shd w:val="clear" w:color="auto" w:fill="auto"/>
            <w:vAlign w:val="center"/>
            <w:hideMark/>
          </w:tcPr>
          <w:p w14:paraId="0F2F081E"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359DD42A"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1DD4A16F" w14:textId="57A01BC3"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Montenegro</w:t>
            </w:r>
          </w:p>
        </w:tc>
        <w:tc>
          <w:tcPr>
            <w:tcW w:w="1261" w:type="dxa"/>
            <w:tcBorders>
              <w:top w:val="nil"/>
            </w:tcBorders>
            <w:shd w:val="clear" w:color="auto" w:fill="auto"/>
            <w:noWrap/>
            <w:vAlign w:val="center"/>
            <w:hideMark/>
          </w:tcPr>
          <w:p w14:paraId="0141D8E0" w14:textId="5DCB215D"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90.499</w:t>
            </w:r>
          </w:p>
        </w:tc>
        <w:tc>
          <w:tcPr>
            <w:tcW w:w="1541" w:type="dxa"/>
            <w:gridSpan w:val="2"/>
            <w:tcBorders>
              <w:top w:val="nil"/>
            </w:tcBorders>
            <w:shd w:val="clear" w:color="000000" w:fill="FFFFFF"/>
            <w:noWrap/>
            <w:vAlign w:val="center"/>
            <w:hideMark/>
          </w:tcPr>
          <w:p w14:paraId="5629A9AB"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30.600</w:t>
            </w:r>
          </w:p>
        </w:tc>
        <w:tc>
          <w:tcPr>
            <w:tcW w:w="1294" w:type="dxa"/>
            <w:gridSpan w:val="3"/>
            <w:tcBorders>
              <w:top w:val="nil"/>
            </w:tcBorders>
            <w:shd w:val="clear" w:color="000000" w:fill="FFFFFF"/>
            <w:noWrap/>
            <w:vAlign w:val="center"/>
            <w:hideMark/>
          </w:tcPr>
          <w:p w14:paraId="175EE9FB"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34%</w:t>
            </w:r>
          </w:p>
        </w:tc>
        <w:tc>
          <w:tcPr>
            <w:tcW w:w="3341" w:type="dxa"/>
            <w:tcBorders>
              <w:top w:val="nil"/>
            </w:tcBorders>
            <w:shd w:val="clear" w:color="auto" w:fill="auto"/>
            <w:vAlign w:val="center"/>
            <w:hideMark/>
          </w:tcPr>
          <w:p w14:paraId="2F42ED7E" w14:textId="066F1C45" w:rsidR="009B4DD5" w:rsidRPr="00146628" w:rsidRDefault="009B4DD5" w:rsidP="009E7C66">
            <w:pPr>
              <w:spacing w:after="0"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Ejecutó</w:t>
            </w:r>
            <w:r w:rsidRPr="00146628">
              <w:rPr>
                <w:rFonts w:ascii="Calibri" w:eastAsia="Times New Roman" w:hAnsi="Calibri" w:cs="Times New Roman"/>
                <w:color w:val="000000"/>
                <w:lang w:eastAsia="es-CO"/>
              </w:rPr>
              <w:t xml:space="preserve"> menos de lo </w:t>
            </w:r>
            <w:r w:rsidR="009E7C66">
              <w:rPr>
                <w:rFonts w:ascii="Calibri" w:eastAsia="Times New Roman" w:hAnsi="Calibri" w:cs="Times New Roman"/>
                <w:color w:val="000000"/>
                <w:lang w:eastAsia="es-CO"/>
              </w:rPr>
              <w:t>p</w:t>
            </w:r>
            <w:r w:rsidRPr="00146628">
              <w:rPr>
                <w:rFonts w:ascii="Calibri" w:eastAsia="Times New Roman" w:hAnsi="Calibri" w:cs="Times New Roman"/>
                <w:color w:val="000000"/>
                <w:lang w:eastAsia="es-CO"/>
              </w:rPr>
              <w:t>royectado</w:t>
            </w:r>
          </w:p>
        </w:tc>
      </w:tr>
      <w:tr w:rsidR="009B4DD5" w:rsidRPr="00146628" w14:paraId="1281D716"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02E11D7D"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Pijao</w:t>
            </w:r>
          </w:p>
        </w:tc>
        <w:tc>
          <w:tcPr>
            <w:tcW w:w="1261" w:type="dxa"/>
            <w:tcBorders>
              <w:top w:val="nil"/>
            </w:tcBorders>
            <w:shd w:val="clear" w:color="auto" w:fill="auto"/>
            <w:noWrap/>
            <w:vAlign w:val="center"/>
            <w:hideMark/>
          </w:tcPr>
          <w:p w14:paraId="1134E9CD" w14:textId="38A31C6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54.166</w:t>
            </w:r>
          </w:p>
        </w:tc>
        <w:tc>
          <w:tcPr>
            <w:tcW w:w="1541" w:type="dxa"/>
            <w:gridSpan w:val="2"/>
            <w:tcBorders>
              <w:top w:val="nil"/>
            </w:tcBorders>
            <w:shd w:val="clear" w:color="000000" w:fill="FFFFFF"/>
            <w:noWrap/>
            <w:vAlign w:val="center"/>
            <w:hideMark/>
          </w:tcPr>
          <w:p w14:paraId="35FA2974"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46.254</w:t>
            </w:r>
          </w:p>
        </w:tc>
        <w:tc>
          <w:tcPr>
            <w:tcW w:w="1294" w:type="dxa"/>
            <w:gridSpan w:val="3"/>
            <w:tcBorders>
              <w:top w:val="nil"/>
            </w:tcBorders>
            <w:shd w:val="clear" w:color="000000" w:fill="FFFFFF"/>
            <w:noWrap/>
            <w:vAlign w:val="center"/>
            <w:hideMark/>
          </w:tcPr>
          <w:p w14:paraId="591518A9"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85%</w:t>
            </w:r>
          </w:p>
        </w:tc>
        <w:tc>
          <w:tcPr>
            <w:tcW w:w="3341" w:type="dxa"/>
            <w:tcBorders>
              <w:top w:val="nil"/>
            </w:tcBorders>
            <w:shd w:val="clear" w:color="auto" w:fill="auto"/>
            <w:vAlign w:val="center"/>
            <w:hideMark/>
          </w:tcPr>
          <w:p w14:paraId="195FFD37"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1423A6B9" w14:textId="77777777" w:rsidTr="009E7C66">
        <w:trPr>
          <w:gridAfter w:val="1"/>
          <w:wAfter w:w="55" w:type="dxa"/>
          <w:trHeight w:val="284"/>
          <w:jc w:val="center"/>
        </w:trPr>
        <w:tc>
          <w:tcPr>
            <w:tcW w:w="1286" w:type="dxa"/>
            <w:tcBorders>
              <w:top w:val="nil"/>
            </w:tcBorders>
            <w:shd w:val="clear" w:color="000000" w:fill="FFFFFF"/>
            <w:noWrap/>
            <w:vAlign w:val="center"/>
            <w:hideMark/>
          </w:tcPr>
          <w:p w14:paraId="1A2531FF"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Quimbaya</w:t>
            </w:r>
          </w:p>
        </w:tc>
        <w:tc>
          <w:tcPr>
            <w:tcW w:w="1261" w:type="dxa"/>
            <w:tcBorders>
              <w:top w:val="nil"/>
            </w:tcBorders>
            <w:shd w:val="clear" w:color="auto" w:fill="auto"/>
            <w:noWrap/>
            <w:vAlign w:val="center"/>
            <w:hideMark/>
          </w:tcPr>
          <w:p w14:paraId="1FFBD6A9" w14:textId="6F12B518"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86.473</w:t>
            </w:r>
          </w:p>
        </w:tc>
        <w:tc>
          <w:tcPr>
            <w:tcW w:w="1541" w:type="dxa"/>
            <w:gridSpan w:val="2"/>
            <w:tcBorders>
              <w:top w:val="nil"/>
            </w:tcBorders>
            <w:shd w:val="clear" w:color="000000" w:fill="FFFFFF"/>
            <w:noWrap/>
            <w:vAlign w:val="center"/>
            <w:hideMark/>
          </w:tcPr>
          <w:p w14:paraId="1B66CEC3"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31.500</w:t>
            </w:r>
          </w:p>
        </w:tc>
        <w:tc>
          <w:tcPr>
            <w:tcW w:w="1294" w:type="dxa"/>
            <w:gridSpan w:val="3"/>
            <w:tcBorders>
              <w:top w:val="nil"/>
            </w:tcBorders>
            <w:shd w:val="clear" w:color="000000" w:fill="FFFFFF"/>
            <w:noWrap/>
            <w:vAlign w:val="center"/>
            <w:hideMark/>
          </w:tcPr>
          <w:p w14:paraId="5216DF9D"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36%</w:t>
            </w:r>
          </w:p>
        </w:tc>
        <w:tc>
          <w:tcPr>
            <w:tcW w:w="3341" w:type="dxa"/>
            <w:tcBorders>
              <w:top w:val="nil"/>
            </w:tcBorders>
            <w:shd w:val="clear" w:color="auto" w:fill="auto"/>
            <w:vAlign w:val="center"/>
            <w:hideMark/>
          </w:tcPr>
          <w:p w14:paraId="528D5C88" w14:textId="77777777" w:rsidR="009B4DD5" w:rsidRPr="00146628" w:rsidRDefault="009B4DD5" w:rsidP="009E7C66">
            <w:pPr>
              <w:spacing w:after="0"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Ejecutó</w:t>
            </w:r>
            <w:r w:rsidRPr="00146628">
              <w:rPr>
                <w:rFonts w:ascii="Calibri" w:eastAsia="Times New Roman" w:hAnsi="Calibri" w:cs="Times New Roman"/>
                <w:color w:val="000000"/>
                <w:lang w:eastAsia="es-CO"/>
              </w:rPr>
              <w:t xml:space="preserve"> menos de lo proyectado</w:t>
            </w:r>
          </w:p>
        </w:tc>
      </w:tr>
      <w:tr w:rsidR="009B4DD5" w:rsidRPr="00146628" w14:paraId="43A1B635" w14:textId="77777777" w:rsidTr="009E7C66">
        <w:trPr>
          <w:gridAfter w:val="1"/>
          <w:wAfter w:w="55" w:type="dxa"/>
          <w:trHeight w:val="284"/>
          <w:jc w:val="center"/>
        </w:trPr>
        <w:tc>
          <w:tcPr>
            <w:tcW w:w="1286" w:type="dxa"/>
            <w:tcBorders>
              <w:top w:val="nil"/>
              <w:bottom w:val="single" w:sz="4" w:space="0" w:color="F3A176" w:themeColor="accent3" w:themeTint="99"/>
            </w:tcBorders>
            <w:shd w:val="clear" w:color="000000" w:fill="FFFFFF"/>
            <w:noWrap/>
            <w:vAlign w:val="center"/>
            <w:hideMark/>
          </w:tcPr>
          <w:p w14:paraId="36BFCE77" w14:textId="77777777" w:rsidR="009B4DD5" w:rsidRPr="00146628" w:rsidRDefault="009B4DD5" w:rsidP="009E7C66">
            <w:pPr>
              <w:spacing w:after="0" w:line="240" w:lineRule="auto"/>
              <w:jc w:val="both"/>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Salento</w:t>
            </w:r>
          </w:p>
        </w:tc>
        <w:tc>
          <w:tcPr>
            <w:tcW w:w="1261" w:type="dxa"/>
            <w:tcBorders>
              <w:top w:val="nil"/>
              <w:bottom w:val="single" w:sz="4" w:space="0" w:color="F3A176" w:themeColor="accent3" w:themeTint="99"/>
            </w:tcBorders>
            <w:shd w:val="clear" w:color="auto" w:fill="auto"/>
            <w:noWrap/>
            <w:vAlign w:val="center"/>
            <w:hideMark/>
          </w:tcPr>
          <w:p w14:paraId="77607B1A" w14:textId="755DD865"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53.676</w:t>
            </w:r>
          </w:p>
        </w:tc>
        <w:tc>
          <w:tcPr>
            <w:tcW w:w="1541" w:type="dxa"/>
            <w:gridSpan w:val="2"/>
            <w:tcBorders>
              <w:top w:val="nil"/>
              <w:bottom w:val="single" w:sz="4" w:space="0" w:color="F3A176" w:themeColor="accent3" w:themeTint="99"/>
            </w:tcBorders>
            <w:shd w:val="clear" w:color="000000" w:fill="FFFFFF"/>
            <w:noWrap/>
            <w:vAlign w:val="center"/>
            <w:hideMark/>
          </w:tcPr>
          <w:p w14:paraId="4B5F8669"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35.341</w:t>
            </w:r>
          </w:p>
        </w:tc>
        <w:tc>
          <w:tcPr>
            <w:tcW w:w="1294" w:type="dxa"/>
            <w:gridSpan w:val="3"/>
            <w:tcBorders>
              <w:top w:val="nil"/>
              <w:bottom w:val="single" w:sz="4" w:space="0" w:color="F3A176" w:themeColor="accent3" w:themeTint="99"/>
            </w:tcBorders>
            <w:shd w:val="clear" w:color="000000" w:fill="FFFFFF"/>
            <w:noWrap/>
            <w:vAlign w:val="center"/>
            <w:hideMark/>
          </w:tcPr>
          <w:p w14:paraId="2AB44EA0" w14:textId="77777777" w:rsidR="009B4DD5" w:rsidRPr="00146628" w:rsidRDefault="009B4DD5" w:rsidP="002333A7">
            <w:pPr>
              <w:spacing w:after="0" w:line="240" w:lineRule="auto"/>
              <w:jc w:val="center"/>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66%</w:t>
            </w:r>
          </w:p>
        </w:tc>
        <w:tc>
          <w:tcPr>
            <w:tcW w:w="3341" w:type="dxa"/>
            <w:tcBorders>
              <w:top w:val="nil"/>
              <w:bottom w:val="single" w:sz="4" w:space="0" w:color="F3A176" w:themeColor="accent3" w:themeTint="99"/>
            </w:tcBorders>
            <w:shd w:val="clear" w:color="auto" w:fill="auto"/>
            <w:vAlign w:val="center"/>
            <w:hideMark/>
          </w:tcPr>
          <w:p w14:paraId="623919DA" w14:textId="2C438FE1" w:rsidR="009B4DD5" w:rsidRPr="00146628" w:rsidRDefault="009B4DD5" w:rsidP="009E7C66">
            <w:pPr>
              <w:spacing w:after="0" w:line="240" w:lineRule="auto"/>
              <w:jc w:val="both"/>
              <w:rPr>
                <w:rFonts w:ascii="Calibri" w:eastAsia="Times New Roman" w:hAnsi="Calibri" w:cs="Times New Roman"/>
                <w:color w:val="000000"/>
                <w:lang w:eastAsia="es-CO"/>
              </w:rPr>
            </w:pPr>
            <w:r w:rsidRPr="00146628">
              <w:rPr>
                <w:rFonts w:ascii="Calibri" w:eastAsia="Times New Roman" w:hAnsi="Calibri" w:cs="Times New Roman"/>
                <w:color w:val="000000"/>
                <w:lang w:eastAsia="es-CO"/>
              </w:rPr>
              <w:t>Ejecutó más de lo proyectado</w:t>
            </w:r>
          </w:p>
        </w:tc>
      </w:tr>
      <w:tr w:rsidR="009B4DD5" w:rsidRPr="00146628" w14:paraId="0CE99D34" w14:textId="77777777" w:rsidTr="009E7C66">
        <w:trPr>
          <w:trHeight w:val="284"/>
          <w:jc w:val="center"/>
        </w:trPr>
        <w:tc>
          <w:tcPr>
            <w:tcW w:w="1286" w:type="dxa"/>
            <w:tcBorders>
              <w:top w:val="single" w:sz="4" w:space="0" w:color="F3A176" w:themeColor="accent3" w:themeTint="99"/>
              <w:bottom w:val="single" w:sz="4" w:space="0" w:color="F3A176" w:themeColor="accent3" w:themeTint="99"/>
            </w:tcBorders>
            <w:shd w:val="clear" w:color="auto" w:fill="auto"/>
            <w:noWrap/>
            <w:vAlign w:val="center"/>
            <w:hideMark/>
          </w:tcPr>
          <w:p w14:paraId="2DD7EC51" w14:textId="03BC86FC" w:rsidR="009B4DD5" w:rsidRPr="00146628" w:rsidRDefault="008911BA" w:rsidP="002333A7">
            <w:pPr>
              <w:spacing w:after="0" w:line="240" w:lineRule="auto"/>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TOTAL</w:t>
            </w:r>
          </w:p>
        </w:tc>
        <w:tc>
          <w:tcPr>
            <w:tcW w:w="1748" w:type="dxa"/>
            <w:gridSpan w:val="2"/>
            <w:tcBorders>
              <w:top w:val="single" w:sz="4" w:space="0" w:color="F3A176" w:themeColor="accent3" w:themeTint="99"/>
              <w:bottom w:val="single" w:sz="4" w:space="0" w:color="F3A176" w:themeColor="accent3" w:themeTint="99"/>
            </w:tcBorders>
            <w:shd w:val="clear" w:color="auto" w:fill="auto"/>
            <w:noWrap/>
            <w:vAlign w:val="center"/>
            <w:hideMark/>
          </w:tcPr>
          <w:p w14:paraId="4F91A9D4" w14:textId="2B74D5BE" w:rsidR="009B4DD5" w:rsidRPr="00146628" w:rsidRDefault="009B4DD5" w:rsidP="002333A7">
            <w:pPr>
              <w:spacing w:after="0" w:line="240" w:lineRule="auto"/>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1.302.462</w:t>
            </w:r>
          </w:p>
        </w:tc>
        <w:tc>
          <w:tcPr>
            <w:tcW w:w="1541" w:type="dxa"/>
            <w:gridSpan w:val="2"/>
            <w:tcBorders>
              <w:top w:val="single" w:sz="4" w:space="0" w:color="F3A176" w:themeColor="accent3" w:themeTint="99"/>
              <w:bottom w:val="single" w:sz="4" w:space="0" w:color="F3A176" w:themeColor="accent3" w:themeTint="99"/>
            </w:tcBorders>
            <w:shd w:val="clear" w:color="auto" w:fill="auto"/>
            <w:noWrap/>
            <w:vAlign w:val="center"/>
            <w:hideMark/>
          </w:tcPr>
          <w:p w14:paraId="222D1205" w14:textId="77777777" w:rsidR="009B4DD5" w:rsidRPr="00146628" w:rsidRDefault="009B4DD5" w:rsidP="002333A7">
            <w:pPr>
              <w:spacing w:after="0" w:line="240" w:lineRule="auto"/>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683.080</w:t>
            </w:r>
          </w:p>
        </w:tc>
        <w:tc>
          <w:tcPr>
            <w:tcW w:w="807" w:type="dxa"/>
            <w:gridSpan w:val="2"/>
            <w:tcBorders>
              <w:top w:val="single" w:sz="4" w:space="0" w:color="F3A176" w:themeColor="accent3" w:themeTint="99"/>
              <w:bottom w:val="single" w:sz="4" w:space="0" w:color="F3A176" w:themeColor="accent3" w:themeTint="99"/>
            </w:tcBorders>
            <w:shd w:val="clear" w:color="000000" w:fill="FFFFFF"/>
            <w:noWrap/>
            <w:vAlign w:val="center"/>
            <w:hideMark/>
          </w:tcPr>
          <w:p w14:paraId="361901CA" w14:textId="77777777" w:rsidR="009B4DD5" w:rsidRPr="00146628" w:rsidRDefault="009B4DD5" w:rsidP="002333A7">
            <w:pPr>
              <w:spacing w:after="0" w:line="240" w:lineRule="auto"/>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52%</w:t>
            </w:r>
          </w:p>
        </w:tc>
        <w:tc>
          <w:tcPr>
            <w:tcW w:w="3396" w:type="dxa"/>
            <w:gridSpan w:val="2"/>
            <w:tcBorders>
              <w:top w:val="single" w:sz="4" w:space="0" w:color="F3A176" w:themeColor="accent3" w:themeTint="99"/>
              <w:bottom w:val="single" w:sz="4" w:space="0" w:color="F3A176" w:themeColor="accent3" w:themeTint="99"/>
            </w:tcBorders>
            <w:shd w:val="clear" w:color="auto" w:fill="auto"/>
            <w:vAlign w:val="center"/>
            <w:hideMark/>
          </w:tcPr>
          <w:p w14:paraId="78667028" w14:textId="4D6B6836" w:rsidR="009B4DD5" w:rsidRPr="00146628" w:rsidRDefault="009B4DD5" w:rsidP="002333A7">
            <w:pPr>
              <w:spacing w:after="0" w:line="240" w:lineRule="auto"/>
              <w:ind w:left="-267"/>
              <w:rPr>
                <w:rFonts w:ascii="Calibri" w:eastAsia="Times New Roman" w:hAnsi="Calibri" w:cs="Times New Roman"/>
                <w:b/>
                <w:bCs/>
                <w:color w:val="000000"/>
                <w:lang w:eastAsia="es-CO"/>
              </w:rPr>
            </w:pPr>
            <w:r w:rsidRPr="00146628">
              <w:rPr>
                <w:rFonts w:ascii="Calibri" w:eastAsia="Times New Roman" w:hAnsi="Calibri" w:cs="Times New Roman"/>
                <w:b/>
                <w:bCs/>
                <w:color w:val="000000"/>
                <w:lang w:eastAsia="es-CO"/>
              </w:rPr>
              <w:t>Ejecutó más de lo proyectado</w:t>
            </w:r>
          </w:p>
        </w:tc>
      </w:tr>
    </w:tbl>
    <w:p w14:paraId="7940924D" w14:textId="2BB90A60" w:rsidR="009B4DD5" w:rsidRPr="00CA28EC" w:rsidRDefault="00853AA9" w:rsidP="009B4DD5">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  </w:t>
      </w:r>
      <w:r w:rsidR="009B4DD5" w:rsidRPr="00CA28EC">
        <w:rPr>
          <w:rFonts w:ascii="Arial" w:eastAsia="Times New Roman" w:hAnsi="Arial" w:cs="Arial"/>
          <w:color w:val="000000"/>
          <w:sz w:val="18"/>
          <w:szCs w:val="18"/>
          <w:lang w:eastAsia="es-CO"/>
        </w:rPr>
        <w:t>Fuente: Información Municipal reportada al DNP. FUT</w:t>
      </w:r>
    </w:p>
    <w:p w14:paraId="5766DDB9" w14:textId="77777777" w:rsidR="009B4DD5" w:rsidRPr="00CA28EC" w:rsidRDefault="009B4DD5" w:rsidP="003E3460">
      <w:pPr>
        <w:jc w:val="both"/>
        <w:rPr>
          <w:rFonts w:asciiTheme="majorHAnsi" w:eastAsia="Times New Roman" w:hAnsiTheme="majorHAnsi" w:cs="Arial"/>
          <w:bCs/>
          <w:color w:val="000000"/>
          <w:sz w:val="18"/>
          <w:szCs w:val="18"/>
          <w:lang w:eastAsia="es-CO"/>
        </w:rPr>
      </w:pPr>
    </w:p>
    <w:p w14:paraId="7A30D01C" w14:textId="08EDF509" w:rsidR="00BC4C57" w:rsidRPr="00853AA9" w:rsidRDefault="00A43669" w:rsidP="00853AA9">
      <w:pPr>
        <w:spacing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lastRenderedPageBreak/>
        <w:t xml:space="preserve">Durante el primer semestre de la vigencia 2014 </w:t>
      </w:r>
      <w:r w:rsidR="00FE256E" w:rsidRPr="00853AA9">
        <w:rPr>
          <w:rFonts w:ascii="Arial" w:eastAsia="Times New Roman" w:hAnsi="Arial" w:cs="Arial"/>
          <w:bCs/>
          <w:color w:val="000000"/>
          <w:sz w:val="24"/>
          <w:szCs w:val="24"/>
          <w:lang w:eastAsia="es-CO"/>
        </w:rPr>
        <w:t xml:space="preserve">once </w:t>
      </w:r>
      <w:r w:rsidRPr="00853AA9">
        <w:rPr>
          <w:rFonts w:ascii="Arial" w:eastAsia="Times New Roman" w:hAnsi="Arial" w:cs="Arial"/>
          <w:bCs/>
          <w:color w:val="000000"/>
          <w:sz w:val="24"/>
          <w:szCs w:val="24"/>
          <w:lang w:eastAsia="es-CO"/>
        </w:rPr>
        <w:t>(11) municipios reportaron al DNP en el Formato FUT, la información relacionada con la inversión total sectorial por valor $ 683.080. (Miles de pesos) que equivalen al 52 % del total asignado.</w:t>
      </w:r>
    </w:p>
    <w:p w14:paraId="7F490C21" w14:textId="33165ACE" w:rsidR="00486320" w:rsidRPr="00C00AD3" w:rsidRDefault="0025184D" w:rsidP="00853AA9">
      <w:pPr>
        <w:spacing w:after="0" w:line="240" w:lineRule="auto"/>
        <w:jc w:val="both"/>
        <w:rPr>
          <w:rFonts w:ascii="Arial" w:hAnsi="Arial" w:cs="Arial"/>
          <w:sz w:val="24"/>
          <w:szCs w:val="24"/>
        </w:rPr>
      </w:pPr>
      <w:r w:rsidRPr="00C00AD3">
        <w:rPr>
          <w:rFonts w:ascii="Arial" w:eastAsia="Times New Roman" w:hAnsi="Arial" w:cs="Arial"/>
          <w:bCs/>
          <w:color w:val="000000"/>
          <w:sz w:val="24"/>
          <w:szCs w:val="24"/>
          <w:lang w:eastAsia="es-CO"/>
        </w:rPr>
        <w:t>Armenia no reporto ya que atendió este sector con recursos del balance del año anterior</w:t>
      </w:r>
      <w:r w:rsidR="00B84444" w:rsidRPr="00C00AD3">
        <w:rPr>
          <w:rFonts w:ascii="Arial" w:eastAsia="Times New Roman" w:hAnsi="Arial" w:cs="Arial"/>
          <w:bCs/>
          <w:color w:val="000000"/>
          <w:sz w:val="24"/>
          <w:szCs w:val="24"/>
          <w:lang w:eastAsia="es-CO"/>
        </w:rPr>
        <w:t>, ocho municipios reportaron por encima del parámetro</w:t>
      </w:r>
      <w:r w:rsidR="00ED6A08" w:rsidRPr="00C00AD3">
        <w:rPr>
          <w:rFonts w:ascii="Arial" w:eastAsia="Times New Roman" w:hAnsi="Arial" w:cs="Arial"/>
          <w:bCs/>
          <w:color w:val="000000"/>
          <w:sz w:val="24"/>
          <w:szCs w:val="24"/>
          <w:lang w:eastAsia="es-CO"/>
        </w:rPr>
        <w:t xml:space="preserve">, Montenegro ejecuto un 34%  y  Quimbaya  el 36%.  Para destacar en este sector la </w:t>
      </w:r>
      <w:r w:rsidR="00ED6A08" w:rsidRPr="00C00AD3">
        <w:rPr>
          <w:rFonts w:ascii="Arial" w:eastAsia="Times New Roman" w:hAnsi="Arial" w:cs="Arial"/>
          <w:b/>
          <w:bCs/>
          <w:color w:val="000000"/>
          <w:sz w:val="24"/>
          <w:szCs w:val="24"/>
          <w:lang w:eastAsia="es-CO"/>
        </w:rPr>
        <w:t xml:space="preserve">inconsistencia del municipio de Filandia </w:t>
      </w:r>
      <w:r w:rsidR="00ED6A08" w:rsidRPr="00C00AD3">
        <w:rPr>
          <w:rFonts w:ascii="Arial" w:eastAsia="Times New Roman" w:hAnsi="Arial" w:cs="Arial"/>
          <w:bCs/>
          <w:color w:val="000000"/>
          <w:sz w:val="24"/>
          <w:szCs w:val="24"/>
          <w:lang w:eastAsia="es-CO"/>
        </w:rPr>
        <w:t xml:space="preserve">que reporto el $274.084 </w:t>
      </w:r>
      <w:r w:rsidR="0048398E" w:rsidRPr="00C00AD3">
        <w:rPr>
          <w:rFonts w:ascii="Arial" w:eastAsia="Times New Roman" w:hAnsi="Arial" w:cs="Arial"/>
          <w:bCs/>
          <w:color w:val="000000"/>
          <w:sz w:val="24"/>
          <w:szCs w:val="24"/>
          <w:lang w:eastAsia="es-CO"/>
        </w:rPr>
        <w:t>(</w:t>
      </w:r>
      <w:r w:rsidR="00ED6A08" w:rsidRPr="00C00AD3">
        <w:rPr>
          <w:rFonts w:ascii="Arial" w:eastAsia="Times New Roman" w:hAnsi="Arial" w:cs="Arial"/>
          <w:bCs/>
          <w:color w:val="000000"/>
          <w:sz w:val="24"/>
          <w:szCs w:val="24"/>
          <w:lang w:eastAsia="es-CO"/>
        </w:rPr>
        <w:t>miles de pesos</w:t>
      </w:r>
      <w:r w:rsidR="0048398E" w:rsidRPr="00C00AD3">
        <w:rPr>
          <w:rFonts w:ascii="Arial" w:eastAsia="Times New Roman" w:hAnsi="Arial" w:cs="Arial"/>
          <w:bCs/>
          <w:color w:val="000000"/>
          <w:sz w:val="24"/>
          <w:szCs w:val="24"/>
          <w:lang w:eastAsia="es-CO"/>
        </w:rPr>
        <w:t>)</w:t>
      </w:r>
      <w:r w:rsidR="00ED6A08" w:rsidRPr="00C00AD3">
        <w:rPr>
          <w:rFonts w:ascii="Arial" w:eastAsia="Times New Roman" w:hAnsi="Arial" w:cs="Arial"/>
          <w:bCs/>
          <w:color w:val="000000"/>
          <w:sz w:val="24"/>
          <w:szCs w:val="24"/>
          <w:lang w:eastAsia="es-CO"/>
        </w:rPr>
        <w:t xml:space="preserve">. Sobreestimando el gasto en un  </w:t>
      </w:r>
      <w:r w:rsidR="00B84444" w:rsidRPr="00C00AD3">
        <w:rPr>
          <w:rFonts w:ascii="Arial" w:eastAsia="Times New Roman" w:hAnsi="Arial" w:cs="Arial"/>
          <w:bCs/>
          <w:color w:val="000000"/>
          <w:sz w:val="24"/>
          <w:szCs w:val="24"/>
          <w:lang w:eastAsia="es-CO"/>
        </w:rPr>
        <w:t xml:space="preserve"> </w:t>
      </w:r>
      <w:r w:rsidR="00ED6A08" w:rsidRPr="00C00AD3">
        <w:rPr>
          <w:rFonts w:ascii="Arial" w:eastAsia="Times New Roman" w:hAnsi="Arial" w:cs="Arial"/>
          <w:bCs/>
          <w:color w:val="000000"/>
          <w:sz w:val="24"/>
          <w:szCs w:val="24"/>
          <w:lang w:eastAsia="es-CO"/>
        </w:rPr>
        <w:t xml:space="preserve">421%, por mala </w:t>
      </w:r>
      <w:r w:rsidR="00DE38B3" w:rsidRPr="00C00AD3">
        <w:rPr>
          <w:rFonts w:ascii="Arial" w:eastAsia="Times New Roman" w:hAnsi="Arial" w:cs="Arial"/>
          <w:bCs/>
          <w:color w:val="000000"/>
          <w:sz w:val="24"/>
          <w:szCs w:val="24"/>
          <w:lang w:eastAsia="es-CO"/>
        </w:rPr>
        <w:t>parametrización</w:t>
      </w:r>
      <w:r w:rsidR="00E23EFB" w:rsidRPr="00C00AD3">
        <w:rPr>
          <w:rFonts w:ascii="Arial" w:eastAsia="Times New Roman" w:hAnsi="Arial" w:cs="Arial"/>
          <w:bCs/>
          <w:color w:val="000000"/>
          <w:sz w:val="24"/>
          <w:szCs w:val="24"/>
          <w:lang w:eastAsia="es-CO"/>
        </w:rPr>
        <w:t>.</w:t>
      </w:r>
      <w:r w:rsidR="00ED6A08" w:rsidRPr="00C00AD3">
        <w:rPr>
          <w:rFonts w:ascii="Arial" w:eastAsia="Times New Roman" w:hAnsi="Arial" w:cs="Arial"/>
          <w:bCs/>
          <w:color w:val="000000"/>
          <w:sz w:val="24"/>
          <w:szCs w:val="24"/>
          <w:lang w:eastAsia="es-CO"/>
        </w:rPr>
        <w:t xml:space="preserve"> </w:t>
      </w:r>
      <w:r w:rsidR="00486320" w:rsidRPr="00C00AD3">
        <w:rPr>
          <w:rFonts w:ascii="Arial" w:eastAsia="Times New Roman" w:hAnsi="Arial" w:cs="Arial"/>
          <w:bCs/>
          <w:color w:val="000000"/>
          <w:sz w:val="24"/>
          <w:szCs w:val="24"/>
          <w:lang w:eastAsia="es-CO"/>
        </w:rPr>
        <w:t xml:space="preserve">  </w:t>
      </w:r>
      <w:r w:rsidR="00486320" w:rsidRPr="00C00AD3">
        <w:rPr>
          <w:rFonts w:ascii="Arial" w:hAnsi="Arial" w:cs="Arial"/>
          <w:sz w:val="24"/>
          <w:szCs w:val="24"/>
        </w:rPr>
        <w:t xml:space="preserve"> Circunstancia considerada como presunta irregularidad y debe ser revisada en la evaluación de requisitos legales del año 2014.</w:t>
      </w:r>
    </w:p>
    <w:p w14:paraId="4707D5D3" w14:textId="77777777" w:rsidR="00853AA9" w:rsidRDefault="00853AA9" w:rsidP="00853AA9">
      <w:pPr>
        <w:tabs>
          <w:tab w:val="left" w:pos="4620"/>
        </w:tabs>
        <w:spacing w:after="0" w:line="240" w:lineRule="auto"/>
        <w:jc w:val="center"/>
        <w:rPr>
          <w:rFonts w:ascii="Arial" w:eastAsia="Times New Roman" w:hAnsi="Arial" w:cs="Arial"/>
          <w:b/>
          <w:bCs/>
          <w:color w:val="000000"/>
          <w:sz w:val="24"/>
          <w:szCs w:val="24"/>
          <w:lang w:eastAsia="es-CO"/>
        </w:rPr>
      </w:pPr>
    </w:p>
    <w:p w14:paraId="7D56F682" w14:textId="77777777" w:rsidR="00853AA9" w:rsidRDefault="00853AA9" w:rsidP="00853AA9">
      <w:pPr>
        <w:tabs>
          <w:tab w:val="left" w:pos="4620"/>
        </w:tabs>
        <w:spacing w:after="0" w:line="240" w:lineRule="auto"/>
        <w:jc w:val="center"/>
        <w:rPr>
          <w:rFonts w:ascii="Arial" w:eastAsia="Times New Roman" w:hAnsi="Arial" w:cs="Arial"/>
          <w:b/>
          <w:bCs/>
          <w:color w:val="000000"/>
          <w:sz w:val="24"/>
          <w:szCs w:val="24"/>
          <w:lang w:eastAsia="es-CO"/>
        </w:rPr>
      </w:pPr>
    </w:p>
    <w:p w14:paraId="7075C0F6" w14:textId="77777777" w:rsidR="009B4DD5" w:rsidRPr="00853AA9" w:rsidRDefault="009B4DD5" w:rsidP="00853AA9">
      <w:pPr>
        <w:tabs>
          <w:tab w:val="left" w:pos="4620"/>
        </w:tabs>
        <w:spacing w:after="0" w:line="240" w:lineRule="auto"/>
        <w:jc w:val="center"/>
        <w:rPr>
          <w:rFonts w:ascii="Arial" w:eastAsia="Times New Roman" w:hAnsi="Arial" w:cs="Arial"/>
          <w:b/>
          <w:bCs/>
          <w:color w:val="000000"/>
          <w:sz w:val="24"/>
          <w:szCs w:val="24"/>
          <w:lang w:eastAsia="es-CO"/>
        </w:rPr>
      </w:pPr>
      <w:r w:rsidRPr="00853AA9">
        <w:rPr>
          <w:rFonts w:ascii="Arial" w:eastAsia="Times New Roman" w:hAnsi="Arial" w:cs="Arial"/>
          <w:b/>
          <w:bCs/>
          <w:color w:val="000000"/>
          <w:sz w:val="24"/>
          <w:szCs w:val="24"/>
          <w:lang w:eastAsia="es-CO"/>
        </w:rPr>
        <w:t xml:space="preserve">3.6.4. </w:t>
      </w:r>
      <w:r w:rsidRPr="00853AA9">
        <w:rPr>
          <w:rFonts w:ascii="Arial" w:hAnsi="Arial" w:cs="Arial"/>
          <w:b/>
          <w:sz w:val="24"/>
          <w:szCs w:val="24"/>
        </w:rPr>
        <w:t xml:space="preserve"> </w:t>
      </w:r>
      <w:r w:rsidRPr="00853AA9">
        <w:rPr>
          <w:rFonts w:ascii="Arial" w:eastAsia="Times New Roman" w:hAnsi="Arial" w:cs="Arial"/>
          <w:b/>
          <w:bCs/>
          <w:color w:val="000000"/>
          <w:sz w:val="24"/>
          <w:szCs w:val="24"/>
          <w:lang w:eastAsia="es-CO"/>
        </w:rPr>
        <w:t xml:space="preserve"> Ejecución del Gasto – Cultura</w:t>
      </w:r>
    </w:p>
    <w:p w14:paraId="70788CA2" w14:textId="77777777" w:rsidR="009B4DD5" w:rsidRPr="004028CE" w:rsidRDefault="009B4DD5" w:rsidP="00853AA9">
      <w:pPr>
        <w:tabs>
          <w:tab w:val="left" w:pos="4620"/>
        </w:tabs>
        <w:spacing w:after="0" w:line="240" w:lineRule="auto"/>
        <w:jc w:val="center"/>
        <w:rPr>
          <w:rFonts w:ascii="Arial" w:eastAsia="Times New Roman" w:hAnsi="Arial" w:cs="Arial"/>
          <w:b/>
          <w:bCs/>
          <w:color w:val="000000"/>
          <w:sz w:val="20"/>
          <w:szCs w:val="20"/>
          <w:lang w:eastAsia="es-CO"/>
        </w:rPr>
      </w:pPr>
      <w:r w:rsidRPr="004028CE">
        <w:rPr>
          <w:rFonts w:ascii="Arial" w:hAnsi="Arial" w:cs="Arial"/>
          <w:sz w:val="20"/>
          <w:szCs w:val="20"/>
        </w:rPr>
        <w:t>(Miles de pesos)</w:t>
      </w:r>
    </w:p>
    <w:p w14:paraId="0C3BE20D" w14:textId="77777777" w:rsidR="00853AA9" w:rsidRDefault="00853AA9" w:rsidP="009B4DD5">
      <w:pPr>
        <w:spacing w:line="240" w:lineRule="auto"/>
        <w:jc w:val="both"/>
        <w:rPr>
          <w:rFonts w:ascii="Arial" w:hAnsi="Arial" w:cs="Arial"/>
          <w:b/>
          <w:bCs/>
          <w:color w:val="000000"/>
          <w:sz w:val="20"/>
          <w:szCs w:val="20"/>
        </w:rPr>
      </w:pPr>
    </w:p>
    <w:p w14:paraId="5BB81903" w14:textId="2D471C67" w:rsidR="009B4DD5" w:rsidRPr="004028CE" w:rsidRDefault="009B4DD5" w:rsidP="009B4DD5">
      <w:pPr>
        <w:spacing w:line="240" w:lineRule="auto"/>
        <w:jc w:val="both"/>
        <w:rPr>
          <w:rFonts w:ascii="Arial" w:hAnsi="Arial" w:cs="Arial"/>
          <w:sz w:val="20"/>
          <w:szCs w:val="20"/>
        </w:rPr>
      </w:pPr>
      <w:r w:rsidRPr="004028CE">
        <w:rPr>
          <w:rFonts w:ascii="Arial" w:hAnsi="Arial" w:cs="Arial"/>
          <w:b/>
          <w:bCs/>
          <w:color w:val="000000"/>
          <w:sz w:val="20"/>
          <w:szCs w:val="20"/>
        </w:rPr>
        <w:t>Tabla</w:t>
      </w:r>
      <w:r w:rsidR="000B550A">
        <w:rPr>
          <w:rFonts w:ascii="Arial" w:hAnsi="Arial" w:cs="Arial"/>
          <w:b/>
          <w:bCs/>
          <w:color w:val="000000"/>
          <w:sz w:val="20"/>
          <w:szCs w:val="20"/>
        </w:rPr>
        <w:t xml:space="preserve"> No.</w:t>
      </w:r>
      <w:r w:rsidRPr="004028CE">
        <w:rPr>
          <w:rFonts w:ascii="Arial" w:hAnsi="Arial" w:cs="Arial"/>
          <w:b/>
          <w:bCs/>
          <w:color w:val="000000"/>
          <w:sz w:val="20"/>
          <w:szCs w:val="20"/>
        </w:rPr>
        <w:t xml:space="preserve"> 16              </w:t>
      </w:r>
    </w:p>
    <w:tbl>
      <w:tblPr>
        <w:tblW w:w="8233" w:type="dxa"/>
        <w:jc w:val="center"/>
        <w:tblCellMar>
          <w:left w:w="70" w:type="dxa"/>
          <w:right w:w="70" w:type="dxa"/>
        </w:tblCellMar>
        <w:tblLook w:val="04A0" w:firstRow="1" w:lastRow="0" w:firstColumn="1" w:lastColumn="0" w:noHBand="0" w:noVBand="1"/>
      </w:tblPr>
      <w:tblGrid>
        <w:gridCol w:w="1375"/>
        <w:gridCol w:w="1126"/>
        <w:gridCol w:w="1173"/>
        <w:gridCol w:w="1114"/>
        <w:gridCol w:w="3445"/>
      </w:tblGrid>
      <w:tr w:rsidR="009B4DD5" w:rsidRPr="004028CE" w14:paraId="655FECB6" w14:textId="77777777" w:rsidTr="0098415C">
        <w:trPr>
          <w:trHeight w:val="299"/>
          <w:jc w:val="center"/>
        </w:trPr>
        <w:tc>
          <w:tcPr>
            <w:tcW w:w="0" w:type="auto"/>
            <w:vMerge w:val="restart"/>
            <w:tcBorders>
              <w:top w:val="single" w:sz="4" w:space="0" w:color="F3A176" w:themeColor="accent3" w:themeTint="99"/>
            </w:tcBorders>
            <w:shd w:val="clear" w:color="auto" w:fill="auto"/>
            <w:noWrap/>
            <w:vAlign w:val="center"/>
            <w:hideMark/>
          </w:tcPr>
          <w:p w14:paraId="40A4732A" w14:textId="77777777" w:rsidR="009B4DD5" w:rsidRPr="004028CE" w:rsidRDefault="009B4DD5" w:rsidP="00062655">
            <w:pPr>
              <w:spacing w:after="0" w:line="240" w:lineRule="auto"/>
              <w:jc w:val="center"/>
              <w:rPr>
                <w:rFonts w:ascii="Arial" w:eastAsia="Times New Roman" w:hAnsi="Arial" w:cs="Arial"/>
                <w:b/>
                <w:bCs/>
                <w:sz w:val="20"/>
                <w:szCs w:val="20"/>
                <w:lang w:eastAsia="es-CO"/>
              </w:rPr>
            </w:pPr>
            <w:r w:rsidRPr="004028CE">
              <w:rPr>
                <w:rFonts w:ascii="Arial" w:eastAsia="Times New Roman" w:hAnsi="Arial" w:cs="Arial"/>
                <w:b/>
                <w:bCs/>
                <w:sz w:val="20"/>
                <w:szCs w:val="20"/>
                <w:lang w:eastAsia="es-CO"/>
              </w:rPr>
              <w:t>Municipios</w:t>
            </w:r>
          </w:p>
        </w:tc>
        <w:tc>
          <w:tcPr>
            <w:tcW w:w="0" w:type="auto"/>
            <w:vMerge w:val="restart"/>
            <w:tcBorders>
              <w:top w:val="single" w:sz="4" w:space="0" w:color="F3A176" w:themeColor="accent3" w:themeTint="99"/>
            </w:tcBorders>
            <w:shd w:val="clear" w:color="auto" w:fill="auto"/>
            <w:vAlign w:val="center"/>
            <w:hideMark/>
          </w:tcPr>
          <w:p w14:paraId="7FE2DB62"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Asignado</w:t>
            </w:r>
          </w:p>
        </w:tc>
        <w:tc>
          <w:tcPr>
            <w:tcW w:w="0" w:type="auto"/>
            <w:vMerge w:val="restart"/>
            <w:tcBorders>
              <w:top w:val="single" w:sz="4" w:space="0" w:color="F3A176" w:themeColor="accent3" w:themeTint="99"/>
            </w:tcBorders>
            <w:shd w:val="clear" w:color="auto" w:fill="auto"/>
            <w:vAlign w:val="center"/>
            <w:hideMark/>
          </w:tcPr>
          <w:p w14:paraId="3D074998"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Ejecutado</w:t>
            </w:r>
          </w:p>
        </w:tc>
        <w:tc>
          <w:tcPr>
            <w:tcW w:w="0" w:type="auto"/>
            <w:vMerge w:val="restart"/>
            <w:tcBorders>
              <w:top w:val="single" w:sz="4" w:space="0" w:color="F3A176" w:themeColor="accent3" w:themeTint="99"/>
            </w:tcBorders>
            <w:shd w:val="clear" w:color="auto" w:fill="auto"/>
            <w:noWrap/>
            <w:vAlign w:val="center"/>
            <w:hideMark/>
          </w:tcPr>
          <w:p w14:paraId="5B9F23F5" w14:textId="77777777" w:rsidR="009B4DD5" w:rsidRPr="004028CE" w:rsidRDefault="009B4DD5" w:rsidP="00062655">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Indicador</w:t>
            </w:r>
          </w:p>
        </w:tc>
        <w:tc>
          <w:tcPr>
            <w:tcW w:w="0" w:type="auto"/>
            <w:vMerge w:val="restart"/>
            <w:tcBorders>
              <w:top w:val="single" w:sz="4" w:space="0" w:color="F3A176" w:themeColor="accent3" w:themeTint="99"/>
            </w:tcBorders>
            <w:shd w:val="clear" w:color="auto" w:fill="auto"/>
            <w:noWrap/>
            <w:vAlign w:val="center"/>
            <w:hideMark/>
          </w:tcPr>
          <w:p w14:paraId="033362BF"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Evaluación</w:t>
            </w:r>
          </w:p>
        </w:tc>
      </w:tr>
      <w:tr w:rsidR="009B4DD5" w:rsidRPr="007B565B" w14:paraId="1874E9B2" w14:textId="77777777" w:rsidTr="0098415C">
        <w:trPr>
          <w:trHeight w:val="338"/>
          <w:jc w:val="center"/>
        </w:trPr>
        <w:tc>
          <w:tcPr>
            <w:tcW w:w="0" w:type="auto"/>
            <w:vMerge/>
            <w:tcBorders>
              <w:bottom w:val="single" w:sz="4" w:space="0" w:color="F3A176" w:themeColor="accent3" w:themeTint="99"/>
            </w:tcBorders>
            <w:shd w:val="clear" w:color="auto" w:fill="auto"/>
            <w:vAlign w:val="center"/>
            <w:hideMark/>
          </w:tcPr>
          <w:p w14:paraId="2C08EC38" w14:textId="77777777" w:rsidR="009B4DD5" w:rsidRPr="004028CE" w:rsidRDefault="009B4DD5" w:rsidP="00062655">
            <w:pPr>
              <w:spacing w:after="0" w:line="240" w:lineRule="auto"/>
              <w:jc w:val="center"/>
              <w:rPr>
                <w:rFonts w:ascii="Arial" w:eastAsia="Times New Roman" w:hAnsi="Arial" w:cs="Arial"/>
                <w:b/>
                <w:bCs/>
                <w:sz w:val="20"/>
                <w:szCs w:val="20"/>
                <w:lang w:eastAsia="es-CO"/>
              </w:rPr>
            </w:pPr>
          </w:p>
        </w:tc>
        <w:tc>
          <w:tcPr>
            <w:tcW w:w="0" w:type="auto"/>
            <w:vMerge/>
            <w:tcBorders>
              <w:bottom w:val="single" w:sz="4" w:space="0" w:color="F3A176" w:themeColor="accent3" w:themeTint="99"/>
            </w:tcBorders>
            <w:shd w:val="clear" w:color="auto" w:fill="auto"/>
            <w:vAlign w:val="center"/>
            <w:hideMark/>
          </w:tcPr>
          <w:p w14:paraId="6D5AF29D"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p>
        </w:tc>
        <w:tc>
          <w:tcPr>
            <w:tcW w:w="0" w:type="auto"/>
            <w:vMerge/>
            <w:tcBorders>
              <w:bottom w:val="single" w:sz="4" w:space="0" w:color="F3A176" w:themeColor="accent3" w:themeTint="99"/>
            </w:tcBorders>
            <w:shd w:val="clear" w:color="auto" w:fill="auto"/>
            <w:vAlign w:val="center"/>
            <w:hideMark/>
          </w:tcPr>
          <w:p w14:paraId="551A5BCF"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p>
        </w:tc>
        <w:tc>
          <w:tcPr>
            <w:tcW w:w="0" w:type="auto"/>
            <w:vMerge/>
            <w:tcBorders>
              <w:bottom w:val="single" w:sz="4" w:space="0" w:color="F3A176" w:themeColor="accent3" w:themeTint="99"/>
            </w:tcBorders>
            <w:shd w:val="clear" w:color="auto" w:fill="auto"/>
            <w:vAlign w:val="center"/>
            <w:hideMark/>
          </w:tcPr>
          <w:p w14:paraId="6F40E7E4" w14:textId="77777777" w:rsidR="009B4DD5" w:rsidRPr="004028CE" w:rsidRDefault="009B4DD5" w:rsidP="00062655">
            <w:pPr>
              <w:spacing w:after="0" w:line="240" w:lineRule="auto"/>
              <w:jc w:val="center"/>
              <w:rPr>
                <w:rFonts w:ascii="Arial" w:eastAsia="Times New Roman" w:hAnsi="Arial" w:cs="Arial"/>
                <w:b/>
                <w:bCs/>
                <w:color w:val="000000"/>
                <w:sz w:val="20"/>
                <w:szCs w:val="20"/>
                <w:lang w:eastAsia="es-CO"/>
              </w:rPr>
            </w:pPr>
          </w:p>
        </w:tc>
        <w:tc>
          <w:tcPr>
            <w:tcW w:w="0" w:type="auto"/>
            <w:vMerge/>
            <w:tcBorders>
              <w:bottom w:val="single" w:sz="4" w:space="0" w:color="F3A176" w:themeColor="accent3" w:themeTint="99"/>
            </w:tcBorders>
            <w:shd w:val="clear" w:color="auto" w:fill="auto"/>
            <w:vAlign w:val="center"/>
            <w:hideMark/>
          </w:tcPr>
          <w:p w14:paraId="280D11E9" w14:textId="77777777" w:rsidR="009B4DD5" w:rsidRPr="004028CE" w:rsidRDefault="009B4DD5" w:rsidP="00062655">
            <w:pPr>
              <w:spacing w:after="0" w:line="240" w:lineRule="auto"/>
              <w:jc w:val="center"/>
              <w:rPr>
                <w:rFonts w:ascii="Arial" w:eastAsia="Times New Roman" w:hAnsi="Arial" w:cs="Arial"/>
                <w:b/>
                <w:bCs/>
                <w:color w:val="000000"/>
                <w:sz w:val="20"/>
                <w:szCs w:val="20"/>
                <w:lang w:eastAsia="es-CO"/>
              </w:rPr>
            </w:pPr>
          </w:p>
        </w:tc>
      </w:tr>
      <w:tr w:rsidR="009B4DD5" w:rsidRPr="007B565B" w14:paraId="58714D4B" w14:textId="77777777" w:rsidTr="00853AA9">
        <w:trPr>
          <w:trHeight w:val="284"/>
          <w:jc w:val="center"/>
        </w:trPr>
        <w:tc>
          <w:tcPr>
            <w:tcW w:w="0" w:type="auto"/>
            <w:tcBorders>
              <w:top w:val="single" w:sz="4" w:space="0" w:color="F3A176" w:themeColor="accent3" w:themeTint="99"/>
            </w:tcBorders>
            <w:shd w:val="clear" w:color="auto" w:fill="auto"/>
            <w:noWrap/>
            <w:vAlign w:val="center"/>
            <w:hideMark/>
          </w:tcPr>
          <w:p w14:paraId="5836012B"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Armenia</w:t>
            </w:r>
          </w:p>
        </w:tc>
        <w:tc>
          <w:tcPr>
            <w:tcW w:w="0" w:type="auto"/>
            <w:tcBorders>
              <w:top w:val="single" w:sz="4" w:space="0" w:color="F3A176" w:themeColor="accent3" w:themeTint="99"/>
            </w:tcBorders>
            <w:shd w:val="clear" w:color="auto" w:fill="auto"/>
            <w:noWrap/>
            <w:vAlign w:val="center"/>
            <w:hideMark/>
          </w:tcPr>
          <w:p w14:paraId="2AD7AE9B" w14:textId="4F784A15"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413.646</w:t>
            </w:r>
          </w:p>
        </w:tc>
        <w:tc>
          <w:tcPr>
            <w:tcW w:w="0" w:type="auto"/>
            <w:tcBorders>
              <w:top w:val="single" w:sz="4" w:space="0" w:color="F3A176" w:themeColor="accent3" w:themeTint="99"/>
            </w:tcBorders>
            <w:shd w:val="clear" w:color="auto" w:fill="auto"/>
            <w:noWrap/>
            <w:vAlign w:val="center"/>
            <w:hideMark/>
          </w:tcPr>
          <w:p w14:paraId="2F523DF0" w14:textId="4A8FC62F"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0%</w:t>
            </w:r>
          </w:p>
        </w:tc>
        <w:tc>
          <w:tcPr>
            <w:tcW w:w="0" w:type="auto"/>
            <w:tcBorders>
              <w:top w:val="single" w:sz="4" w:space="0" w:color="F3A176" w:themeColor="accent3" w:themeTint="99"/>
            </w:tcBorders>
            <w:shd w:val="clear" w:color="auto" w:fill="auto"/>
            <w:noWrap/>
            <w:vAlign w:val="center"/>
            <w:hideMark/>
          </w:tcPr>
          <w:p w14:paraId="011EDA90"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0%</w:t>
            </w:r>
          </w:p>
        </w:tc>
        <w:tc>
          <w:tcPr>
            <w:tcW w:w="0" w:type="auto"/>
            <w:tcBorders>
              <w:top w:val="single" w:sz="4" w:space="0" w:color="F3A176" w:themeColor="accent3" w:themeTint="99"/>
            </w:tcBorders>
            <w:shd w:val="clear" w:color="auto" w:fill="auto"/>
            <w:noWrap/>
            <w:vAlign w:val="center"/>
            <w:hideMark/>
          </w:tcPr>
          <w:p w14:paraId="17B36689"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No </w:t>
            </w:r>
            <w:r>
              <w:rPr>
                <w:rFonts w:ascii="Arial" w:eastAsia="Times New Roman" w:hAnsi="Arial" w:cs="Arial"/>
                <w:color w:val="000000"/>
                <w:sz w:val="20"/>
                <w:szCs w:val="20"/>
                <w:lang w:eastAsia="es-CO"/>
              </w:rPr>
              <w:t>reportó</w:t>
            </w:r>
          </w:p>
        </w:tc>
      </w:tr>
      <w:tr w:rsidR="009B4DD5" w:rsidRPr="007B565B" w14:paraId="7F23718F" w14:textId="77777777" w:rsidTr="00853AA9">
        <w:trPr>
          <w:trHeight w:val="284"/>
          <w:jc w:val="center"/>
        </w:trPr>
        <w:tc>
          <w:tcPr>
            <w:tcW w:w="0" w:type="auto"/>
            <w:tcBorders>
              <w:top w:val="nil"/>
            </w:tcBorders>
            <w:shd w:val="clear" w:color="auto" w:fill="auto"/>
            <w:noWrap/>
            <w:vAlign w:val="center"/>
            <w:hideMark/>
          </w:tcPr>
          <w:p w14:paraId="0DAF0C14"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 xml:space="preserve">Buenavista </w:t>
            </w:r>
          </w:p>
        </w:tc>
        <w:tc>
          <w:tcPr>
            <w:tcW w:w="0" w:type="auto"/>
            <w:tcBorders>
              <w:top w:val="nil"/>
            </w:tcBorders>
            <w:shd w:val="clear" w:color="auto" w:fill="auto"/>
            <w:noWrap/>
            <w:vAlign w:val="center"/>
            <w:hideMark/>
          </w:tcPr>
          <w:p w14:paraId="0F6F24A0" w14:textId="384A1C5F"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27.076</w:t>
            </w:r>
          </w:p>
        </w:tc>
        <w:tc>
          <w:tcPr>
            <w:tcW w:w="0" w:type="auto"/>
            <w:tcBorders>
              <w:top w:val="nil"/>
            </w:tcBorders>
            <w:shd w:val="clear" w:color="auto" w:fill="auto"/>
            <w:noWrap/>
            <w:vAlign w:val="center"/>
            <w:hideMark/>
          </w:tcPr>
          <w:p w14:paraId="35DCBAEF" w14:textId="4D556392"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19.884</w:t>
            </w:r>
          </w:p>
        </w:tc>
        <w:tc>
          <w:tcPr>
            <w:tcW w:w="0" w:type="auto"/>
            <w:tcBorders>
              <w:top w:val="nil"/>
            </w:tcBorders>
            <w:shd w:val="clear" w:color="auto" w:fill="auto"/>
            <w:noWrap/>
            <w:vAlign w:val="center"/>
            <w:hideMark/>
          </w:tcPr>
          <w:p w14:paraId="6FFC2E20"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73%</w:t>
            </w:r>
          </w:p>
        </w:tc>
        <w:tc>
          <w:tcPr>
            <w:tcW w:w="0" w:type="auto"/>
            <w:tcBorders>
              <w:top w:val="nil"/>
            </w:tcBorders>
            <w:shd w:val="clear" w:color="auto" w:fill="auto"/>
            <w:vAlign w:val="center"/>
            <w:hideMark/>
          </w:tcPr>
          <w:p w14:paraId="38827085"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6590368F" w14:textId="77777777" w:rsidTr="00853AA9">
        <w:trPr>
          <w:trHeight w:val="284"/>
          <w:jc w:val="center"/>
        </w:trPr>
        <w:tc>
          <w:tcPr>
            <w:tcW w:w="0" w:type="auto"/>
            <w:tcBorders>
              <w:top w:val="nil"/>
            </w:tcBorders>
            <w:shd w:val="clear" w:color="auto" w:fill="auto"/>
            <w:noWrap/>
            <w:vAlign w:val="center"/>
            <w:hideMark/>
          </w:tcPr>
          <w:p w14:paraId="0DC87396"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Calarcá</w:t>
            </w:r>
          </w:p>
        </w:tc>
        <w:tc>
          <w:tcPr>
            <w:tcW w:w="0" w:type="auto"/>
            <w:tcBorders>
              <w:top w:val="nil"/>
            </w:tcBorders>
            <w:shd w:val="clear" w:color="auto" w:fill="auto"/>
            <w:noWrap/>
            <w:vAlign w:val="center"/>
            <w:hideMark/>
          </w:tcPr>
          <w:p w14:paraId="5E0705E6" w14:textId="4639868E"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84.630</w:t>
            </w:r>
          </w:p>
        </w:tc>
        <w:tc>
          <w:tcPr>
            <w:tcW w:w="0" w:type="auto"/>
            <w:tcBorders>
              <w:top w:val="nil"/>
            </w:tcBorders>
            <w:shd w:val="clear" w:color="auto" w:fill="auto"/>
            <w:noWrap/>
            <w:vAlign w:val="center"/>
            <w:hideMark/>
          </w:tcPr>
          <w:p w14:paraId="4E7A428A" w14:textId="3D8CB648"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34.958</w:t>
            </w:r>
          </w:p>
        </w:tc>
        <w:tc>
          <w:tcPr>
            <w:tcW w:w="0" w:type="auto"/>
            <w:tcBorders>
              <w:top w:val="nil"/>
            </w:tcBorders>
            <w:shd w:val="clear" w:color="auto" w:fill="auto"/>
            <w:noWrap/>
            <w:vAlign w:val="center"/>
            <w:hideMark/>
          </w:tcPr>
          <w:p w14:paraId="435776E2"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41%</w:t>
            </w:r>
          </w:p>
        </w:tc>
        <w:tc>
          <w:tcPr>
            <w:tcW w:w="0" w:type="auto"/>
            <w:tcBorders>
              <w:top w:val="nil"/>
            </w:tcBorders>
            <w:shd w:val="clear" w:color="auto" w:fill="auto"/>
            <w:vAlign w:val="center"/>
            <w:hideMark/>
          </w:tcPr>
          <w:p w14:paraId="0D789246"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Ejecutó</w:t>
            </w:r>
            <w:r w:rsidRPr="004028CE">
              <w:rPr>
                <w:rFonts w:ascii="Arial" w:eastAsia="Times New Roman" w:hAnsi="Arial" w:cs="Arial"/>
                <w:color w:val="000000"/>
                <w:sz w:val="20"/>
                <w:szCs w:val="20"/>
                <w:lang w:eastAsia="es-CO"/>
              </w:rPr>
              <w:t xml:space="preserve"> menos de lo proyectado </w:t>
            </w:r>
          </w:p>
        </w:tc>
      </w:tr>
      <w:tr w:rsidR="009B4DD5" w:rsidRPr="007B565B" w14:paraId="5E99BFF1" w14:textId="77777777" w:rsidTr="00853AA9">
        <w:trPr>
          <w:trHeight w:val="284"/>
          <w:jc w:val="center"/>
        </w:trPr>
        <w:tc>
          <w:tcPr>
            <w:tcW w:w="0" w:type="auto"/>
            <w:tcBorders>
              <w:top w:val="nil"/>
            </w:tcBorders>
            <w:shd w:val="clear" w:color="auto" w:fill="auto"/>
            <w:noWrap/>
            <w:vAlign w:val="center"/>
            <w:hideMark/>
          </w:tcPr>
          <w:p w14:paraId="6889EF74"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Circasia</w:t>
            </w:r>
          </w:p>
        </w:tc>
        <w:tc>
          <w:tcPr>
            <w:tcW w:w="0" w:type="auto"/>
            <w:tcBorders>
              <w:top w:val="nil"/>
            </w:tcBorders>
            <w:shd w:val="clear" w:color="auto" w:fill="auto"/>
            <w:noWrap/>
            <w:vAlign w:val="center"/>
            <w:hideMark/>
          </w:tcPr>
          <w:p w14:paraId="0EB41760" w14:textId="1F4A3A33"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58.745</w:t>
            </w:r>
          </w:p>
        </w:tc>
        <w:tc>
          <w:tcPr>
            <w:tcW w:w="0" w:type="auto"/>
            <w:tcBorders>
              <w:top w:val="nil"/>
            </w:tcBorders>
            <w:shd w:val="clear" w:color="auto" w:fill="auto"/>
            <w:vAlign w:val="center"/>
            <w:hideMark/>
          </w:tcPr>
          <w:p w14:paraId="2DF1765F" w14:textId="7424CD32"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51.973</w:t>
            </w:r>
          </w:p>
        </w:tc>
        <w:tc>
          <w:tcPr>
            <w:tcW w:w="0" w:type="auto"/>
            <w:tcBorders>
              <w:top w:val="nil"/>
            </w:tcBorders>
            <w:shd w:val="clear" w:color="auto" w:fill="auto"/>
            <w:noWrap/>
            <w:vAlign w:val="center"/>
            <w:hideMark/>
          </w:tcPr>
          <w:p w14:paraId="2356F2B4"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88%</w:t>
            </w:r>
          </w:p>
        </w:tc>
        <w:tc>
          <w:tcPr>
            <w:tcW w:w="0" w:type="auto"/>
            <w:tcBorders>
              <w:top w:val="nil"/>
            </w:tcBorders>
            <w:shd w:val="clear" w:color="auto" w:fill="auto"/>
            <w:vAlign w:val="center"/>
            <w:hideMark/>
          </w:tcPr>
          <w:p w14:paraId="59A9B536"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4734A179" w14:textId="77777777" w:rsidTr="00853AA9">
        <w:trPr>
          <w:trHeight w:val="284"/>
          <w:jc w:val="center"/>
        </w:trPr>
        <w:tc>
          <w:tcPr>
            <w:tcW w:w="0" w:type="auto"/>
            <w:tcBorders>
              <w:top w:val="nil"/>
            </w:tcBorders>
            <w:shd w:val="clear" w:color="auto" w:fill="auto"/>
            <w:noWrap/>
            <w:vAlign w:val="center"/>
            <w:hideMark/>
          </w:tcPr>
          <w:p w14:paraId="4B656CE6"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Córdoba</w:t>
            </w:r>
          </w:p>
        </w:tc>
        <w:tc>
          <w:tcPr>
            <w:tcW w:w="0" w:type="auto"/>
            <w:tcBorders>
              <w:top w:val="nil"/>
            </w:tcBorders>
            <w:shd w:val="clear" w:color="auto" w:fill="auto"/>
            <w:noWrap/>
            <w:vAlign w:val="center"/>
            <w:hideMark/>
          </w:tcPr>
          <w:p w14:paraId="0D0F800F" w14:textId="1C9A2305"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28.506</w:t>
            </w:r>
          </w:p>
        </w:tc>
        <w:tc>
          <w:tcPr>
            <w:tcW w:w="0" w:type="auto"/>
            <w:tcBorders>
              <w:top w:val="nil"/>
            </w:tcBorders>
            <w:shd w:val="clear" w:color="auto" w:fill="auto"/>
            <w:vAlign w:val="center"/>
            <w:hideMark/>
          </w:tcPr>
          <w:p w14:paraId="26B08463" w14:textId="48DB2136"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23.794</w:t>
            </w:r>
          </w:p>
        </w:tc>
        <w:tc>
          <w:tcPr>
            <w:tcW w:w="0" w:type="auto"/>
            <w:tcBorders>
              <w:top w:val="nil"/>
            </w:tcBorders>
            <w:shd w:val="clear" w:color="auto" w:fill="auto"/>
            <w:noWrap/>
            <w:vAlign w:val="center"/>
            <w:hideMark/>
          </w:tcPr>
          <w:p w14:paraId="5CD381A3"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83%</w:t>
            </w:r>
          </w:p>
        </w:tc>
        <w:tc>
          <w:tcPr>
            <w:tcW w:w="0" w:type="auto"/>
            <w:tcBorders>
              <w:top w:val="nil"/>
            </w:tcBorders>
            <w:shd w:val="clear" w:color="auto" w:fill="auto"/>
            <w:vAlign w:val="center"/>
            <w:hideMark/>
          </w:tcPr>
          <w:p w14:paraId="3921227B"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607F452B" w14:textId="77777777" w:rsidTr="00853AA9">
        <w:trPr>
          <w:trHeight w:val="284"/>
          <w:jc w:val="center"/>
        </w:trPr>
        <w:tc>
          <w:tcPr>
            <w:tcW w:w="0" w:type="auto"/>
            <w:tcBorders>
              <w:top w:val="nil"/>
            </w:tcBorders>
            <w:shd w:val="clear" w:color="auto" w:fill="auto"/>
            <w:noWrap/>
            <w:vAlign w:val="center"/>
            <w:hideMark/>
          </w:tcPr>
          <w:p w14:paraId="49238229"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Filandia</w:t>
            </w:r>
          </w:p>
        </w:tc>
        <w:tc>
          <w:tcPr>
            <w:tcW w:w="0" w:type="auto"/>
            <w:tcBorders>
              <w:top w:val="nil"/>
            </w:tcBorders>
            <w:shd w:val="clear" w:color="auto" w:fill="auto"/>
            <w:noWrap/>
            <w:vAlign w:val="center"/>
            <w:hideMark/>
          </w:tcPr>
          <w:p w14:paraId="72454B9D" w14:textId="4B25D9B6"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48.825</w:t>
            </w:r>
          </w:p>
        </w:tc>
        <w:tc>
          <w:tcPr>
            <w:tcW w:w="0" w:type="auto"/>
            <w:tcBorders>
              <w:top w:val="nil"/>
            </w:tcBorders>
            <w:shd w:val="clear" w:color="auto" w:fill="auto"/>
            <w:vAlign w:val="center"/>
            <w:hideMark/>
          </w:tcPr>
          <w:p w14:paraId="6772B560" w14:textId="293FE0CA"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25.314</w:t>
            </w:r>
          </w:p>
        </w:tc>
        <w:tc>
          <w:tcPr>
            <w:tcW w:w="0" w:type="auto"/>
            <w:tcBorders>
              <w:top w:val="nil"/>
            </w:tcBorders>
            <w:shd w:val="clear" w:color="auto" w:fill="auto"/>
            <w:noWrap/>
            <w:vAlign w:val="center"/>
            <w:hideMark/>
          </w:tcPr>
          <w:p w14:paraId="36A520EE"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52%</w:t>
            </w:r>
          </w:p>
        </w:tc>
        <w:tc>
          <w:tcPr>
            <w:tcW w:w="0" w:type="auto"/>
            <w:tcBorders>
              <w:top w:val="nil"/>
            </w:tcBorders>
            <w:shd w:val="clear" w:color="auto" w:fill="auto"/>
            <w:vAlign w:val="center"/>
            <w:hideMark/>
          </w:tcPr>
          <w:p w14:paraId="77ED2A5E"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6273E466" w14:textId="77777777" w:rsidTr="00853AA9">
        <w:trPr>
          <w:trHeight w:val="284"/>
          <w:jc w:val="center"/>
        </w:trPr>
        <w:tc>
          <w:tcPr>
            <w:tcW w:w="0" w:type="auto"/>
            <w:tcBorders>
              <w:top w:val="nil"/>
            </w:tcBorders>
            <w:shd w:val="clear" w:color="auto" w:fill="auto"/>
            <w:noWrap/>
            <w:vAlign w:val="center"/>
            <w:hideMark/>
          </w:tcPr>
          <w:p w14:paraId="0D8D678E"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 xml:space="preserve">Génova </w:t>
            </w:r>
          </w:p>
        </w:tc>
        <w:tc>
          <w:tcPr>
            <w:tcW w:w="0" w:type="auto"/>
            <w:tcBorders>
              <w:top w:val="nil"/>
            </w:tcBorders>
            <w:shd w:val="clear" w:color="auto" w:fill="auto"/>
            <w:noWrap/>
            <w:vAlign w:val="center"/>
            <w:hideMark/>
          </w:tcPr>
          <w:p w14:paraId="04CA5967" w14:textId="47FA594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44.199</w:t>
            </w:r>
          </w:p>
        </w:tc>
        <w:tc>
          <w:tcPr>
            <w:tcW w:w="0" w:type="auto"/>
            <w:tcBorders>
              <w:top w:val="nil"/>
            </w:tcBorders>
            <w:shd w:val="clear" w:color="auto" w:fill="auto"/>
            <w:noWrap/>
            <w:vAlign w:val="center"/>
            <w:hideMark/>
          </w:tcPr>
          <w:p w14:paraId="61D47B57" w14:textId="074E9405"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31.589</w:t>
            </w:r>
          </w:p>
        </w:tc>
        <w:tc>
          <w:tcPr>
            <w:tcW w:w="0" w:type="auto"/>
            <w:tcBorders>
              <w:top w:val="nil"/>
            </w:tcBorders>
            <w:shd w:val="clear" w:color="auto" w:fill="auto"/>
            <w:noWrap/>
            <w:vAlign w:val="center"/>
            <w:hideMark/>
          </w:tcPr>
          <w:p w14:paraId="2F8C97EA"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71%</w:t>
            </w:r>
          </w:p>
        </w:tc>
        <w:tc>
          <w:tcPr>
            <w:tcW w:w="0" w:type="auto"/>
            <w:tcBorders>
              <w:top w:val="nil"/>
            </w:tcBorders>
            <w:shd w:val="clear" w:color="auto" w:fill="auto"/>
            <w:vAlign w:val="center"/>
            <w:hideMark/>
          </w:tcPr>
          <w:p w14:paraId="3FACC7A5"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1B22955D" w14:textId="77777777" w:rsidTr="00853AA9">
        <w:trPr>
          <w:trHeight w:val="284"/>
          <w:jc w:val="center"/>
        </w:trPr>
        <w:tc>
          <w:tcPr>
            <w:tcW w:w="0" w:type="auto"/>
            <w:tcBorders>
              <w:top w:val="nil"/>
            </w:tcBorders>
            <w:shd w:val="clear" w:color="auto" w:fill="auto"/>
            <w:noWrap/>
            <w:vAlign w:val="center"/>
            <w:hideMark/>
          </w:tcPr>
          <w:p w14:paraId="130E06A2"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La tebaida</w:t>
            </w:r>
          </w:p>
        </w:tc>
        <w:tc>
          <w:tcPr>
            <w:tcW w:w="0" w:type="auto"/>
            <w:tcBorders>
              <w:top w:val="nil"/>
            </w:tcBorders>
            <w:shd w:val="clear" w:color="auto" w:fill="auto"/>
            <w:noWrap/>
            <w:vAlign w:val="center"/>
            <w:hideMark/>
          </w:tcPr>
          <w:p w14:paraId="1C2125B5" w14:textId="2CC86ACD"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57.609</w:t>
            </w:r>
          </w:p>
        </w:tc>
        <w:tc>
          <w:tcPr>
            <w:tcW w:w="0" w:type="auto"/>
            <w:tcBorders>
              <w:top w:val="nil"/>
            </w:tcBorders>
            <w:shd w:val="clear" w:color="auto" w:fill="auto"/>
            <w:noWrap/>
            <w:vAlign w:val="center"/>
            <w:hideMark/>
          </w:tcPr>
          <w:p w14:paraId="3EB054B7" w14:textId="1856BD31"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46.741</w:t>
            </w:r>
          </w:p>
        </w:tc>
        <w:tc>
          <w:tcPr>
            <w:tcW w:w="0" w:type="auto"/>
            <w:tcBorders>
              <w:top w:val="nil"/>
            </w:tcBorders>
            <w:shd w:val="clear" w:color="auto" w:fill="auto"/>
            <w:noWrap/>
            <w:vAlign w:val="center"/>
            <w:hideMark/>
          </w:tcPr>
          <w:p w14:paraId="0DAEC0A8"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81%</w:t>
            </w:r>
          </w:p>
        </w:tc>
        <w:tc>
          <w:tcPr>
            <w:tcW w:w="0" w:type="auto"/>
            <w:tcBorders>
              <w:top w:val="nil"/>
            </w:tcBorders>
            <w:shd w:val="clear" w:color="auto" w:fill="auto"/>
            <w:vAlign w:val="center"/>
            <w:hideMark/>
          </w:tcPr>
          <w:p w14:paraId="0421AE26"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6FA5CFF6" w14:textId="77777777" w:rsidTr="00853AA9">
        <w:trPr>
          <w:trHeight w:val="284"/>
          <w:jc w:val="center"/>
        </w:trPr>
        <w:tc>
          <w:tcPr>
            <w:tcW w:w="0" w:type="auto"/>
            <w:tcBorders>
              <w:top w:val="nil"/>
            </w:tcBorders>
            <w:shd w:val="clear" w:color="auto" w:fill="auto"/>
            <w:noWrap/>
            <w:vAlign w:val="center"/>
            <w:hideMark/>
          </w:tcPr>
          <w:p w14:paraId="18C8D50C"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 xml:space="preserve">Montenegro </w:t>
            </w:r>
          </w:p>
        </w:tc>
        <w:tc>
          <w:tcPr>
            <w:tcW w:w="0" w:type="auto"/>
            <w:tcBorders>
              <w:top w:val="nil"/>
            </w:tcBorders>
            <w:shd w:val="clear" w:color="auto" w:fill="auto"/>
            <w:noWrap/>
            <w:vAlign w:val="center"/>
            <w:hideMark/>
          </w:tcPr>
          <w:p w14:paraId="6BA1F30A" w14:textId="266CDBCA"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67.874</w:t>
            </w:r>
          </w:p>
        </w:tc>
        <w:tc>
          <w:tcPr>
            <w:tcW w:w="0" w:type="auto"/>
            <w:tcBorders>
              <w:top w:val="nil"/>
            </w:tcBorders>
            <w:shd w:val="clear" w:color="auto" w:fill="auto"/>
            <w:noWrap/>
            <w:vAlign w:val="center"/>
            <w:hideMark/>
          </w:tcPr>
          <w:p w14:paraId="3EF5C3FD" w14:textId="139F19BA"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26.816</w:t>
            </w:r>
          </w:p>
        </w:tc>
        <w:tc>
          <w:tcPr>
            <w:tcW w:w="0" w:type="auto"/>
            <w:tcBorders>
              <w:top w:val="nil"/>
            </w:tcBorders>
            <w:shd w:val="clear" w:color="auto" w:fill="auto"/>
            <w:noWrap/>
            <w:vAlign w:val="center"/>
            <w:hideMark/>
          </w:tcPr>
          <w:p w14:paraId="756C9667"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40%</w:t>
            </w:r>
          </w:p>
        </w:tc>
        <w:tc>
          <w:tcPr>
            <w:tcW w:w="0" w:type="auto"/>
            <w:tcBorders>
              <w:top w:val="nil"/>
            </w:tcBorders>
            <w:shd w:val="clear" w:color="auto" w:fill="auto"/>
            <w:vAlign w:val="center"/>
            <w:hideMark/>
          </w:tcPr>
          <w:p w14:paraId="61D2D0EC"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719E06E6" w14:textId="77777777" w:rsidTr="00853AA9">
        <w:trPr>
          <w:trHeight w:val="284"/>
          <w:jc w:val="center"/>
        </w:trPr>
        <w:tc>
          <w:tcPr>
            <w:tcW w:w="0" w:type="auto"/>
            <w:tcBorders>
              <w:top w:val="nil"/>
            </w:tcBorders>
            <w:shd w:val="clear" w:color="auto" w:fill="auto"/>
            <w:noWrap/>
            <w:vAlign w:val="center"/>
            <w:hideMark/>
          </w:tcPr>
          <w:p w14:paraId="47281597"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Pijao</w:t>
            </w:r>
          </w:p>
        </w:tc>
        <w:tc>
          <w:tcPr>
            <w:tcW w:w="0" w:type="auto"/>
            <w:tcBorders>
              <w:top w:val="nil"/>
            </w:tcBorders>
            <w:shd w:val="clear" w:color="auto" w:fill="auto"/>
            <w:noWrap/>
            <w:vAlign w:val="center"/>
            <w:hideMark/>
          </w:tcPr>
          <w:p w14:paraId="67D11A0B" w14:textId="4BAC32F8"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40.625</w:t>
            </w:r>
          </w:p>
        </w:tc>
        <w:tc>
          <w:tcPr>
            <w:tcW w:w="0" w:type="auto"/>
            <w:tcBorders>
              <w:top w:val="nil"/>
            </w:tcBorders>
            <w:shd w:val="clear" w:color="auto" w:fill="auto"/>
            <w:noWrap/>
            <w:vAlign w:val="center"/>
            <w:hideMark/>
          </w:tcPr>
          <w:p w14:paraId="5BE1102E" w14:textId="04289896"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37.378</w:t>
            </w:r>
          </w:p>
        </w:tc>
        <w:tc>
          <w:tcPr>
            <w:tcW w:w="0" w:type="auto"/>
            <w:tcBorders>
              <w:top w:val="nil"/>
            </w:tcBorders>
            <w:shd w:val="clear" w:color="auto" w:fill="auto"/>
            <w:noWrap/>
            <w:vAlign w:val="center"/>
            <w:hideMark/>
          </w:tcPr>
          <w:p w14:paraId="64369C09"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92%</w:t>
            </w:r>
          </w:p>
        </w:tc>
        <w:tc>
          <w:tcPr>
            <w:tcW w:w="0" w:type="auto"/>
            <w:tcBorders>
              <w:top w:val="nil"/>
            </w:tcBorders>
            <w:shd w:val="clear" w:color="auto" w:fill="auto"/>
            <w:vAlign w:val="center"/>
            <w:hideMark/>
          </w:tcPr>
          <w:p w14:paraId="1E0CF19E"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3FF7F6B6" w14:textId="77777777" w:rsidTr="00853AA9">
        <w:trPr>
          <w:trHeight w:val="284"/>
          <w:jc w:val="center"/>
        </w:trPr>
        <w:tc>
          <w:tcPr>
            <w:tcW w:w="0" w:type="auto"/>
            <w:tcBorders>
              <w:top w:val="nil"/>
            </w:tcBorders>
            <w:shd w:val="clear" w:color="auto" w:fill="auto"/>
            <w:noWrap/>
            <w:vAlign w:val="center"/>
            <w:hideMark/>
          </w:tcPr>
          <w:p w14:paraId="567B90DA"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Quimbaya</w:t>
            </w:r>
          </w:p>
        </w:tc>
        <w:tc>
          <w:tcPr>
            <w:tcW w:w="0" w:type="auto"/>
            <w:tcBorders>
              <w:top w:val="nil"/>
            </w:tcBorders>
            <w:shd w:val="clear" w:color="auto" w:fill="auto"/>
            <w:noWrap/>
            <w:vAlign w:val="center"/>
            <w:hideMark/>
          </w:tcPr>
          <w:p w14:paraId="5D70D93B" w14:textId="4241379E"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64.855</w:t>
            </w:r>
          </w:p>
        </w:tc>
        <w:tc>
          <w:tcPr>
            <w:tcW w:w="0" w:type="auto"/>
            <w:tcBorders>
              <w:top w:val="nil"/>
            </w:tcBorders>
            <w:shd w:val="clear" w:color="auto" w:fill="auto"/>
            <w:noWrap/>
            <w:vAlign w:val="center"/>
            <w:hideMark/>
          </w:tcPr>
          <w:p w14:paraId="4D4A84B3" w14:textId="52B078EC"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43.850</w:t>
            </w:r>
          </w:p>
        </w:tc>
        <w:tc>
          <w:tcPr>
            <w:tcW w:w="0" w:type="auto"/>
            <w:tcBorders>
              <w:top w:val="nil"/>
            </w:tcBorders>
            <w:shd w:val="clear" w:color="auto" w:fill="auto"/>
            <w:noWrap/>
            <w:vAlign w:val="center"/>
            <w:hideMark/>
          </w:tcPr>
          <w:p w14:paraId="3ED19FD1"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68%</w:t>
            </w:r>
          </w:p>
        </w:tc>
        <w:tc>
          <w:tcPr>
            <w:tcW w:w="0" w:type="auto"/>
            <w:tcBorders>
              <w:top w:val="nil"/>
            </w:tcBorders>
            <w:shd w:val="clear" w:color="auto" w:fill="auto"/>
            <w:vAlign w:val="center"/>
            <w:hideMark/>
          </w:tcPr>
          <w:p w14:paraId="0AECF822"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49B5AEDF" w14:textId="77777777" w:rsidTr="00853AA9">
        <w:trPr>
          <w:trHeight w:val="284"/>
          <w:jc w:val="center"/>
        </w:trPr>
        <w:tc>
          <w:tcPr>
            <w:tcW w:w="0" w:type="auto"/>
            <w:tcBorders>
              <w:top w:val="nil"/>
              <w:bottom w:val="single" w:sz="4" w:space="0" w:color="F3A176" w:themeColor="accent3" w:themeTint="99"/>
            </w:tcBorders>
            <w:shd w:val="clear" w:color="auto" w:fill="auto"/>
            <w:noWrap/>
            <w:vAlign w:val="center"/>
            <w:hideMark/>
          </w:tcPr>
          <w:p w14:paraId="26C06D19"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Salento</w:t>
            </w:r>
          </w:p>
        </w:tc>
        <w:tc>
          <w:tcPr>
            <w:tcW w:w="0" w:type="auto"/>
            <w:tcBorders>
              <w:top w:val="nil"/>
              <w:bottom w:val="single" w:sz="4" w:space="0" w:color="F3A176" w:themeColor="accent3" w:themeTint="99"/>
            </w:tcBorders>
            <w:shd w:val="clear" w:color="auto" w:fill="auto"/>
            <w:noWrap/>
            <w:vAlign w:val="center"/>
            <w:hideMark/>
          </w:tcPr>
          <w:p w14:paraId="3F262EC6" w14:textId="15DB3F5B"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40.257</w:t>
            </w:r>
          </w:p>
        </w:tc>
        <w:tc>
          <w:tcPr>
            <w:tcW w:w="0" w:type="auto"/>
            <w:tcBorders>
              <w:top w:val="nil"/>
              <w:bottom w:val="single" w:sz="4" w:space="0" w:color="F3A176" w:themeColor="accent3" w:themeTint="99"/>
            </w:tcBorders>
            <w:shd w:val="clear" w:color="auto" w:fill="auto"/>
            <w:noWrap/>
            <w:vAlign w:val="center"/>
            <w:hideMark/>
          </w:tcPr>
          <w:p w14:paraId="36DD41D7" w14:textId="61758662"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23.083</w:t>
            </w:r>
          </w:p>
        </w:tc>
        <w:tc>
          <w:tcPr>
            <w:tcW w:w="0" w:type="auto"/>
            <w:tcBorders>
              <w:top w:val="nil"/>
              <w:bottom w:val="single" w:sz="4" w:space="0" w:color="F3A176" w:themeColor="accent3" w:themeTint="99"/>
            </w:tcBorders>
            <w:shd w:val="clear" w:color="auto" w:fill="auto"/>
            <w:noWrap/>
            <w:vAlign w:val="center"/>
            <w:hideMark/>
          </w:tcPr>
          <w:p w14:paraId="61339BC3" w14:textId="77777777" w:rsidR="009B4DD5" w:rsidRPr="004028CE" w:rsidRDefault="009B4DD5" w:rsidP="0098415C">
            <w:pPr>
              <w:spacing w:after="0" w:line="240" w:lineRule="auto"/>
              <w:jc w:val="center"/>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57%</w:t>
            </w:r>
          </w:p>
        </w:tc>
        <w:tc>
          <w:tcPr>
            <w:tcW w:w="0" w:type="auto"/>
            <w:tcBorders>
              <w:top w:val="nil"/>
              <w:bottom w:val="single" w:sz="4" w:space="0" w:color="F3A176" w:themeColor="accent3" w:themeTint="99"/>
            </w:tcBorders>
            <w:shd w:val="clear" w:color="auto" w:fill="auto"/>
            <w:vAlign w:val="center"/>
            <w:hideMark/>
          </w:tcPr>
          <w:p w14:paraId="13EB6CB2" w14:textId="77777777" w:rsidR="009B4DD5" w:rsidRPr="004028CE" w:rsidRDefault="009B4DD5" w:rsidP="0098415C">
            <w:pPr>
              <w:spacing w:after="0" w:line="240" w:lineRule="auto"/>
              <w:rPr>
                <w:rFonts w:ascii="Arial" w:eastAsia="Times New Roman" w:hAnsi="Arial" w:cs="Arial"/>
                <w:color w:val="000000"/>
                <w:sz w:val="20"/>
                <w:szCs w:val="20"/>
                <w:lang w:eastAsia="es-CO"/>
              </w:rPr>
            </w:pPr>
            <w:r w:rsidRPr="004028CE">
              <w:rPr>
                <w:rFonts w:ascii="Arial" w:eastAsia="Times New Roman" w:hAnsi="Arial" w:cs="Arial"/>
                <w:color w:val="000000"/>
                <w:sz w:val="20"/>
                <w:szCs w:val="20"/>
                <w:lang w:eastAsia="es-CO"/>
              </w:rPr>
              <w:t xml:space="preserve">Ejecutó más de lo proyectado </w:t>
            </w:r>
          </w:p>
        </w:tc>
      </w:tr>
      <w:tr w:rsidR="009B4DD5" w:rsidRPr="007B565B" w14:paraId="6E642E5F" w14:textId="77777777" w:rsidTr="0098415C">
        <w:trPr>
          <w:trHeight w:val="430"/>
          <w:jc w:val="center"/>
        </w:trPr>
        <w:tc>
          <w:tcPr>
            <w:tcW w:w="1375" w:type="dxa"/>
            <w:tcBorders>
              <w:top w:val="single" w:sz="4" w:space="0" w:color="F3A176" w:themeColor="accent3" w:themeTint="99"/>
              <w:bottom w:val="single" w:sz="4" w:space="0" w:color="F3A176" w:themeColor="accent3" w:themeTint="99"/>
            </w:tcBorders>
            <w:shd w:val="clear" w:color="auto" w:fill="auto"/>
            <w:noWrap/>
            <w:vAlign w:val="center"/>
            <w:hideMark/>
          </w:tcPr>
          <w:p w14:paraId="5A02826B" w14:textId="30C854B9" w:rsidR="009B4DD5" w:rsidRPr="004028CE" w:rsidRDefault="00B91CFF" w:rsidP="00062655">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T</w:t>
            </w:r>
            <w:r>
              <w:rPr>
                <w:rFonts w:ascii="Arial" w:eastAsia="Times New Roman" w:hAnsi="Arial" w:cs="Arial"/>
                <w:b/>
                <w:bCs/>
                <w:color w:val="000000"/>
                <w:sz w:val="20"/>
                <w:szCs w:val="20"/>
                <w:lang w:eastAsia="es-CO"/>
              </w:rPr>
              <w:t>OTAL</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2D5221CF"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976.847</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42E7BAFF"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365.380</w:t>
            </w:r>
          </w:p>
        </w:tc>
        <w:tc>
          <w:tcPr>
            <w:tcW w:w="0" w:type="auto"/>
            <w:tcBorders>
              <w:top w:val="single" w:sz="4" w:space="0" w:color="F3A176" w:themeColor="accent3" w:themeTint="99"/>
              <w:bottom w:val="single" w:sz="4" w:space="0" w:color="F3A176" w:themeColor="accent3" w:themeTint="99"/>
            </w:tcBorders>
            <w:shd w:val="clear" w:color="auto" w:fill="auto"/>
            <w:noWrap/>
            <w:vAlign w:val="center"/>
            <w:hideMark/>
          </w:tcPr>
          <w:p w14:paraId="4EFD9656" w14:textId="77777777" w:rsidR="009B4DD5" w:rsidRPr="004028CE" w:rsidRDefault="009B4DD5" w:rsidP="0098415C">
            <w:pPr>
              <w:spacing w:after="0" w:line="240" w:lineRule="auto"/>
              <w:jc w:val="center"/>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37%</w:t>
            </w:r>
          </w:p>
        </w:tc>
        <w:tc>
          <w:tcPr>
            <w:tcW w:w="0" w:type="auto"/>
            <w:tcBorders>
              <w:top w:val="single" w:sz="4" w:space="0" w:color="F3A176" w:themeColor="accent3" w:themeTint="99"/>
              <w:bottom w:val="single" w:sz="4" w:space="0" w:color="F3A176" w:themeColor="accent3" w:themeTint="99"/>
            </w:tcBorders>
            <w:shd w:val="clear" w:color="auto" w:fill="auto"/>
            <w:vAlign w:val="center"/>
            <w:hideMark/>
          </w:tcPr>
          <w:p w14:paraId="717D48F1" w14:textId="77777777" w:rsidR="009B4DD5" w:rsidRPr="004028CE" w:rsidRDefault="009B4DD5" w:rsidP="0098415C">
            <w:pPr>
              <w:spacing w:after="0" w:line="240" w:lineRule="auto"/>
              <w:rPr>
                <w:rFonts w:ascii="Arial" w:eastAsia="Times New Roman" w:hAnsi="Arial" w:cs="Arial"/>
                <w:b/>
                <w:bCs/>
                <w:color w:val="000000"/>
                <w:sz w:val="20"/>
                <w:szCs w:val="20"/>
                <w:lang w:eastAsia="es-CO"/>
              </w:rPr>
            </w:pPr>
            <w:r w:rsidRPr="004028CE">
              <w:rPr>
                <w:rFonts w:ascii="Arial" w:eastAsia="Times New Roman" w:hAnsi="Arial" w:cs="Arial"/>
                <w:b/>
                <w:bCs/>
                <w:color w:val="000000"/>
                <w:sz w:val="20"/>
                <w:szCs w:val="20"/>
                <w:lang w:eastAsia="es-CO"/>
              </w:rPr>
              <w:t xml:space="preserve">Ejecutó menos de lo proyectado </w:t>
            </w:r>
          </w:p>
        </w:tc>
      </w:tr>
    </w:tbl>
    <w:p w14:paraId="171A34E4" w14:textId="77777777" w:rsidR="0098415C" w:rsidRDefault="0098415C" w:rsidP="003E3460">
      <w:pPr>
        <w:jc w:val="both"/>
        <w:rPr>
          <w:rFonts w:ascii="Arial" w:hAnsi="Arial" w:cs="Arial"/>
          <w:sz w:val="24"/>
          <w:szCs w:val="24"/>
        </w:rPr>
      </w:pPr>
    </w:p>
    <w:p w14:paraId="72E341D5" w14:textId="39B08805" w:rsidR="002F318B" w:rsidRPr="00853AA9" w:rsidRDefault="00B43BA9" w:rsidP="00853AA9">
      <w:pPr>
        <w:spacing w:after="0"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t xml:space="preserve">Durante el primer semestre de la vigencia 2014 </w:t>
      </w:r>
      <w:r w:rsidR="001727EF" w:rsidRPr="00853AA9">
        <w:rPr>
          <w:rFonts w:ascii="Arial" w:eastAsia="Times New Roman" w:hAnsi="Arial" w:cs="Arial"/>
          <w:bCs/>
          <w:color w:val="000000"/>
          <w:sz w:val="24"/>
          <w:szCs w:val="24"/>
          <w:lang w:eastAsia="es-CO"/>
        </w:rPr>
        <w:t xml:space="preserve"> (11) </w:t>
      </w:r>
      <w:r w:rsidRPr="00853AA9">
        <w:rPr>
          <w:rFonts w:ascii="Arial" w:eastAsia="Times New Roman" w:hAnsi="Arial" w:cs="Arial"/>
          <w:bCs/>
          <w:color w:val="000000"/>
          <w:sz w:val="24"/>
          <w:szCs w:val="24"/>
          <w:lang w:eastAsia="es-CO"/>
        </w:rPr>
        <w:t xml:space="preserve"> municipios del  reportaron al DNP en el Formato FUT, la información relacionada con la inversión total sectorial por valor $</w:t>
      </w:r>
      <w:r w:rsidR="001727EF" w:rsidRPr="00853AA9">
        <w:rPr>
          <w:rFonts w:ascii="Arial" w:eastAsia="Times New Roman" w:hAnsi="Arial" w:cs="Arial"/>
          <w:bCs/>
          <w:color w:val="000000"/>
          <w:sz w:val="24"/>
          <w:szCs w:val="24"/>
          <w:lang w:eastAsia="es-CO"/>
        </w:rPr>
        <w:t xml:space="preserve">365.380 (miles de pesos) equivalente al 37% del total de los recursos asignados por el </w:t>
      </w:r>
      <w:r w:rsidR="00DE38B3" w:rsidRPr="00853AA9">
        <w:rPr>
          <w:rFonts w:ascii="Arial" w:eastAsia="Times New Roman" w:hAnsi="Arial" w:cs="Arial"/>
          <w:bCs/>
          <w:color w:val="000000"/>
          <w:sz w:val="24"/>
          <w:szCs w:val="24"/>
          <w:lang w:eastAsia="es-CO"/>
        </w:rPr>
        <w:t>CONPES</w:t>
      </w:r>
      <w:r w:rsidR="001727EF" w:rsidRPr="00853AA9">
        <w:rPr>
          <w:rFonts w:ascii="Arial" w:eastAsia="Times New Roman" w:hAnsi="Arial" w:cs="Arial"/>
          <w:bCs/>
          <w:color w:val="000000"/>
          <w:sz w:val="24"/>
          <w:szCs w:val="24"/>
          <w:lang w:eastAsia="es-CO"/>
        </w:rPr>
        <w:t xml:space="preserve">.   Del  total de municipios </w:t>
      </w:r>
      <w:r w:rsidR="00515485" w:rsidRPr="00853AA9">
        <w:rPr>
          <w:rFonts w:ascii="Arial" w:eastAsia="Times New Roman" w:hAnsi="Arial" w:cs="Arial"/>
          <w:bCs/>
          <w:color w:val="000000"/>
          <w:sz w:val="24"/>
          <w:szCs w:val="24"/>
          <w:lang w:eastAsia="es-CO"/>
        </w:rPr>
        <w:t xml:space="preserve">diez </w:t>
      </w:r>
      <w:r w:rsidR="001727EF" w:rsidRPr="00853AA9">
        <w:rPr>
          <w:rFonts w:ascii="Arial" w:eastAsia="Times New Roman" w:hAnsi="Arial" w:cs="Arial"/>
          <w:bCs/>
          <w:color w:val="000000"/>
          <w:sz w:val="24"/>
          <w:szCs w:val="24"/>
          <w:lang w:eastAsia="es-CO"/>
        </w:rPr>
        <w:t xml:space="preserve">  ejecutaron por encima de lo proyectado,  </w:t>
      </w:r>
      <w:r w:rsidR="00515485" w:rsidRPr="00853AA9">
        <w:rPr>
          <w:rFonts w:ascii="Arial" w:eastAsia="Times New Roman" w:hAnsi="Arial" w:cs="Arial"/>
          <w:bCs/>
          <w:color w:val="000000"/>
          <w:sz w:val="24"/>
          <w:szCs w:val="24"/>
          <w:lang w:eastAsia="es-CO"/>
        </w:rPr>
        <w:t xml:space="preserve">Calarcá participa con un 41% y Armenia no reporta </w:t>
      </w:r>
      <w:r w:rsidR="00F06C51" w:rsidRPr="00853AA9">
        <w:rPr>
          <w:rFonts w:ascii="Arial" w:eastAsia="Times New Roman" w:hAnsi="Arial" w:cs="Arial"/>
          <w:bCs/>
          <w:color w:val="000000"/>
          <w:sz w:val="24"/>
          <w:szCs w:val="24"/>
          <w:lang w:eastAsia="es-CO"/>
        </w:rPr>
        <w:t>situación que debe tenerse encuentra en la calificación de requisitos legales del 2014.</w:t>
      </w:r>
    </w:p>
    <w:p w14:paraId="61251614" w14:textId="77777777" w:rsidR="00853AA9" w:rsidRDefault="00853AA9" w:rsidP="00853AA9">
      <w:pPr>
        <w:spacing w:after="0" w:line="240" w:lineRule="auto"/>
        <w:jc w:val="both"/>
        <w:rPr>
          <w:rFonts w:ascii="Arial" w:eastAsia="Times New Roman" w:hAnsi="Arial" w:cs="Arial"/>
          <w:bCs/>
          <w:color w:val="000000"/>
          <w:sz w:val="24"/>
          <w:szCs w:val="24"/>
          <w:lang w:eastAsia="es-CO"/>
        </w:rPr>
      </w:pPr>
    </w:p>
    <w:p w14:paraId="633382EF" w14:textId="2F32DC21" w:rsidR="00F056CA" w:rsidRPr="00853AA9" w:rsidRDefault="00F056CA" w:rsidP="00853AA9">
      <w:pPr>
        <w:spacing w:after="0"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t>Pijao fue el municipio que más invirtió en cultura con $37.378</w:t>
      </w:r>
      <w:r w:rsidR="00034171" w:rsidRPr="00853AA9">
        <w:rPr>
          <w:rFonts w:ascii="Arial" w:eastAsia="Times New Roman" w:hAnsi="Arial" w:cs="Arial"/>
          <w:bCs/>
          <w:color w:val="000000"/>
          <w:sz w:val="24"/>
          <w:szCs w:val="24"/>
          <w:lang w:eastAsia="es-CO"/>
        </w:rPr>
        <w:t>(miles</w:t>
      </w:r>
      <w:r w:rsidR="00E61C1D" w:rsidRPr="00853AA9">
        <w:rPr>
          <w:rFonts w:ascii="Arial" w:eastAsia="Times New Roman" w:hAnsi="Arial" w:cs="Arial"/>
          <w:bCs/>
          <w:color w:val="000000"/>
          <w:sz w:val="24"/>
          <w:szCs w:val="24"/>
          <w:lang w:eastAsia="es-CO"/>
        </w:rPr>
        <w:t xml:space="preserve"> de pesos)</w:t>
      </w:r>
      <w:r w:rsidRPr="00853AA9">
        <w:rPr>
          <w:rFonts w:ascii="Arial" w:eastAsia="Times New Roman" w:hAnsi="Arial" w:cs="Arial"/>
          <w:bCs/>
          <w:color w:val="000000"/>
          <w:sz w:val="24"/>
          <w:szCs w:val="24"/>
          <w:lang w:eastAsia="es-CO"/>
        </w:rPr>
        <w:t xml:space="preserve"> 92</w:t>
      </w:r>
      <w:r w:rsidR="00E61C1D" w:rsidRPr="00853AA9">
        <w:rPr>
          <w:rFonts w:ascii="Arial" w:eastAsia="Times New Roman" w:hAnsi="Arial" w:cs="Arial"/>
          <w:bCs/>
          <w:color w:val="000000"/>
          <w:sz w:val="24"/>
          <w:szCs w:val="24"/>
          <w:lang w:eastAsia="es-CO"/>
        </w:rPr>
        <w:t>%</w:t>
      </w:r>
      <w:r w:rsidRPr="00853AA9">
        <w:rPr>
          <w:rFonts w:ascii="Arial" w:eastAsia="Times New Roman" w:hAnsi="Arial" w:cs="Arial"/>
          <w:bCs/>
          <w:color w:val="000000"/>
          <w:sz w:val="24"/>
          <w:szCs w:val="24"/>
          <w:lang w:eastAsia="es-CO"/>
        </w:rPr>
        <w:t xml:space="preserve">,  Circasia con $51.973 </w:t>
      </w:r>
      <w:r w:rsidR="00DF483B" w:rsidRPr="00853AA9">
        <w:rPr>
          <w:rFonts w:ascii="Arial" w:eastAsia="Times New Roman" w:hAnsi="Arial" w:cs="Arial"/>
          <w:bCs/>
          <w:color w:val="000000"/>
          <w:sz w:val="24"/>
          <w:szCs w:val="24"/>
          <w:lang w:eastAsia="es-CO"/>
        </w:rPr>
        <w:t>(</w:t>
      </w:r>
      <w:r w:rsidR="007572EE" w:rsidRPr="00853AA9">
        <w:rPr>
          <w:rFonts w:ascii="Arial" w:eastAsia="Times New Roman" w:hAnsi="Arial" w:cs="Arial"/>
          <w:bCs/>
          <w:color w:val="000000"/>
          <w:sz w:val="24"/>
          <w:szCs w:val="24"/>
          <w:lang w:eastAsia="es-CO"/>
        </w:rPr>
        <w:t>miles de pesos</w:t>
      </w:r>
      <w:r w:rsidR="00DF483B" w:rsidRPr="00853AA9">
        <w:rPr>
          <w:rFonts w:ascii="Arial" w:eastAsia="Times New Roman" w:hAnsi="Arial" w:cs="Arial"/>
          <w:bCs/>
          <w:color w:val="000000"/>
          <w:sz w:val="24"/>
          <w:szCs w:val="24"/>
          <w:lang w:eastAsia="es-CO"/>
        </w:rPr>
        <w:t>)</w:t>
      </w:r>
      <w:r w:rsidR="007572EE" w:rsidRPr="00853AA9">
        <w:rPr>
          <w:rFonts w:ascii="Arial" w:eastAsia="Times New Roman" w:hAnsi="Arial" w:cs="Arial"/>
          <w:bCs/>
          <w:color w:val="000000"/>
          <w:sz w:val="24"/>
          <w:szCs w:val="24"/>
          <w:lang w:eastAsia="es-CO"/>
        </w:rPr>
        <w:t xml:space="preserve"> </w:t>
      </w:r>
      <w:r w:rsidRPr="00853AA9">
        <w:rPr>
          <w:rFonts w:ascii="Arial" w:eastAsia="Times New Roman" w:hAnsi="Arial" w:cs="Arial"/>
          <w:bCs/>
          <w:color w:val="000000"/>
          <w:sz w:val="24"/>
          <w:szCs w:val="24"/>
          <w:lang w:eastAsia="es-CO"/>
        </w:rPr>
        <w:t>88%, Córdoba $23.794</w:t>
      </w:r>
      <w:r w:rsidR="00034171" w:rsidRPr="00853AA9">
        <w:rPr>
          <w:rFonts w:ascii="Arial" w:eastAsia="Times New Roman" w:hAnsi="Arial" w:cs="Arial"/>
          <w:bCs/>
          <w:color w:val="000000"/>
          <w:sz w:val="24"/>
          <w:szCs w:val="24"/>
          <w:lang w:eastAsia="es-CO"/>
        </w:rPr>
        <w:t>(miles</w:t>
      </w:r>
      <w:r w:rsidR="0034154B" w:rsidRPr="00853AA9">
        <w:rPr>
          <w:rFonts w:ascii="Arial" w:eastAsia="Times New Roman" w:hAnsi="Arial" w:cs="Arial"/>
          <w:bCs/>
          <w:color w:val="000000"/>
          <w:sz w:val="24"/>
          <w:szCs w:val="24"/>
          <w:lang w:eastAsia="es-CO"/>
        </w:rPr>
        <w:t xml:space="preserve"> de pesos</w:t>
      </w:r>
      <w:r w:rsidR="00DF483B" w:rsidRPr="00853AA9">
        <w:rPr>
          <w:rFonts w:ascii="Arial" w:eastAsia="Times New Roman" w:hAnsi="Arial" w:cs="Arial"/>
          <w:bCs/>
          <w:color w:val="000000"/>
          <w:sz w:val="24"/>
          <w:szCs w:val="24"/>
          <w:lang w:eastAsia="es-CO"/>
        </w:rPr>
        <w:t>)</w:t>
      </w:r>
      <w:r w:rsidR="0034154B" w:rsidRPr="00853AA9">
        <w:rPr>
          <w:rFonts w:ascii="Arial" w:eastAsia="Times New Roman" w:hAnsi="Arial" w:cs="Arial"/>
          <w:bCs/>
          <w:color w:val="000000"/>
          <w:sz w:val="24"/>
          <w:szCs w:val="24"/>
          <w:lang w:eastAsia="es-CO"/>
        </w:rPr>
        <w:t xml:space="preserve"> </w:t>
      </w:r>
      <w:r w:rsidRPr="00853AA9">
        <w:rPr>
          <w:rFonts w:ascii="Arial" w:eastAsia="Times New Roman" w:hAnsi="Arial" w:cs="Arial"/>
          <w:bCs/>
          <w:color w:val="000000"/>
          <w:sz w:val="24"/>
          <w:szCs w:val="24"/>
          <w:lang w:eastAsia="es-CO"/>
        </w:rPr>
        <w:t xml:space="preserve">83%,  La tebaida con $46.741  </w:t>
      </w:r>
      <w:r w:rsidR="00034171" w:rsidRPr="00853AA9">
        <w:rPr>
          <w:rFonts w:ascii="Arial" w:eastAsia="Times New Roman" w:hAnsi="Arial" w:cs="Arial"/>
          <w:bCs/>
          <w:color w:val="000000"/>
          <w:sz w:val="24"/>
          <w:szCs w:val="24"/>
          <w:lang w:eastAsia="es-CO"/>
        </w:rPr>
        <w:t>(miles</w:t>
      </w:r>
      <w:r w:rsidRPr="00853AA9">
        <w:rPr>
          <w:rFonts w:ascii="Arial" w:eastAsia="Times New Roman" w:hAnsi="Arial" w:cs="Arial"/>
          <w:bCs/>
          <w:color w:val="000000"/>
          <w:sz w:val="24"/>
          <w:szCs w:val="24"/>
          <w:lang w:eastAsia="es-CO"/>
        </w:rPr>
        <w:t xml:space="preserve"> de </w:t>
      </w:r>
      <w:r w:rsidR="007572EE" w:rsidRPr="00853AA9">
        <w:rPr>
          <w:rFonts w:ascii="Arial" w:eastAsia="Times New Roman" w:hAnsi="Arial" w:cs="Arial"/>
          <w:bCs/>
          <w:color w:val="000000"/>
          <w:sz w:val="24"/>
          <w:szCs w:val="24"/>
          <w:lang w:eastAsia="es-CO"/>
        </w:rPr>
        <w:t>pesos</w:t>
      </w:r>
      <w:r w:rsidR="00DF483B" w:rsidRPr="00853AA9">
        <w:rPr>
          <w:rFonts w:ascii="Arial" w:eastAsia="Times New Roman" w:hAnsi="Arial" w:cs="Arial"/>
          <w:bCs/>
          <w:color w:val="000000"/>
          <w:sz w:val="24"/>
          <w:szCs w:val="24"/>
          <w:lang w:eastAsia="es-CO"/>
        </w:rPr>
        <w:t>)</w:t>
      </w:r>
      <w:r w:rsidR="007572EE" w:rsidRPr="00853AA9">
        <w:rPr>
          <w:rFonts w:ascii="Arial" w:eastAsia="Times New Roman" w:hAnsi="Arial" w:cs="Arial"/>
          <w:bCs/>
          <w:color w:val="000000"/>
          <w:sz w:val="24"/>
          <w:szCs w:val="24"/>
          <w:lang w:eastAsia="es-CO"/>
        </w:rPr>
        <w:t xml:space="preserve"> 81</w:t>
      </w:r>
      <w:r w:rsidRPr="00853AA9">
        <w:rPr>
          <w:rFonts w:ascii="Arial" w:eastAsia="Times New Roman" w:hAnsi="Arial" w:cs="Arial"/>
          <w:bCs/>
          <w:color w:val="000000"/>
          <w:sz w:val="24"/>
          <w:szCs w:val="24"/>
          <w:lang w:eastAsia="es-CO"/>
        </w:rPr>
        <w:t>%</w:t>
      </w:r>
      <w:r w:rsidR="0034154B" w:rsidRPr="00853AA9">
        <w:rPr>
          <w:rFonts w:ascii="Arial" w:eastAsia="Times New Roman" w:hAnsi="Arial" w:cs="Arial"/>
          <w:bCs/>
          <w:color w:val="000000"/>
          <w:sz w:val="24"/>
          <w:szCs w:val="24"/>
          <w:lang w:eastAsia="es-CO"/>
        </w:rPr>
        <w:t xml:space="preserve">, Filandia y Salento </w:t>
      </w:r>
      <w:r w:rsidR="0034154B" w:rsidRPr="00853AA9">
        <w:rPr>
          <w:rFonts w:ascii="Arial" w:eastAsia="Times New Roman" w:hAnsi="Arial" w:cs="Arial"/>
          <w:bCs/>
          <w:color w:val="000000"/>
          <w:sz w:val="24"/>
          <w:szCs w:val="24"/>
          <w:lang w:eastAsia="es-CO"/>
        </w:rPr>
        <w:lastRenderedPageBreak/>
        <w:t xml:space="preserve">con $25.314 </w:t>
      </w:r>
      <w:r w:rsidR="00DF483B" w:rsidRPr="00853AA9">
        <w:rPr>
          <w:rFonts w:ascii="Arial" w:eastAsia="Times New Roman" w:hAnsi="Arial" w:cs="Arial"/>
          <w:bCs/>
          <w:color w:val="000000"/>
          <w:sz w:val="24"/>
          <w:szCs w:val="24"/>
          <w:lang w:eastAsia="es-CO"/>
        </w:rPr>
        <w:t>(</w:t>
      </w:r>
      <w:r w:rsidR="0034154B" w:rsidRPr="00853AA9">
        <w:rPr>
          <w:rFonts w:ascii="Arial" w:eastAsia="Times New Roman" w:hAnsi="Arial" w:cs="Arial"/>
          <w:bCs/>
          <w:color w:val="000000"/>
          <w:sz w:val="24"/>
          <w:szCs w:val="24"/>
          <w:lang w:eastAsia="es-CO"/>
        </w:rPr>
        <w:t>miles de pesos</w:t>
      </w:r>
      <w:r w:rsidR="00DF483B" w:rsidRPr="00853AA9">
        <w:rPr>
          <w:rFonts w:ascii="Arial" w:eastAsia="Times New Roman" w:hAnsi="Arial" w:cs="Arial"/>
          <w:bCs/>
          <w:color w:val="000000"/>
          <w:sz w:val="24"/>
          <w:szCs w:val="24"/>
          <w:lang w:eastAsia="es-CO"/>
        </w:rPr>
        <w:t>)</w:t>
      </w:r>
      <w:r w:rsidR="0034154B" w:rsidRPr="00853AA9">
        <w:rPr>
          <w:rFonts w:ascii="Arial" w:eastAsia="Times New Roman" w:hAnsi="Arial" w:cs="Arial"/>
          <w:bCs/>
          <w:color w:val="000000"/>
          <w:sz w:val="24"/>
          <w:szCs w:val="24"/>
          <w:lang w:eastAsia="es-CO"/>
        </w:rPr>
        <w:t xml:space="preserve"> 52% y $23.083 </w:t>
      </w:r>
      <w:r w:rsidR="00DF483B" w:rsidRPr="00853AA9">
        <w:rPr>
          <w:rFonts w:ascii="Arial" w:eastAsia="Times New Roman" w:hAnsi="Arial" w:cs="Arial"/>
          <w:bCs/>
          <w:color w:val="000000"/>
          <w:sz w:val="24"/>
          <w:szCs w:val="24"/>
          <w:lang w:eastAsia="es-CO"/>
        </w:rPr>
        <w:t>(</w:t>
      </w:r>
      <w:r w:rsidR="0034154B" w:rsidRPr="00853AA9">
        <w:rPr>
          <w:rFonts w:ascii="Arial" w:eastAsia="Times New Roman" w:hAnsi="Arial" w:cs="Arial"/>
          <w:bCs/>
          <w:color w:val="000000"/>
          <w:sz w:val="24"/>
          <w:szCs w:val="24"/>
          <w:lang w:eastAsia="es-CO"/>
        </w:rPr>
        <w:t xml:space="preserve">miles de </w:t>
      </w:r>
      <w:r w:rsidR="004B1BB9" w:rsidRPr="00853AA9">
        <w:rPr>
          <w:rFonts w:ascii="Arial" w:eastAsia="Times New Roman" w:hAnsi="Arial" w:cs="Arial"/>
          <w:bCs/>
          <w:color w:val="000000"/>
          <w:sz w:val="24"/>
          <w:szCs w:val="24"/>
          <w:lang w:eastAsia="es-CO"/>
        </w:rPr>
        <w:t>pesos</w:t>
      </w:r>
      <w:r w:rsidR="00DF483B" w:rsidRPr="00853AA9">
        <w:rPr>
          <w:rFonts w:ascii="Arial" w:eastAsia="Times New Roman" w:hAnsi="Arial" w:cs="Arial"/>
          <w:bCs/>
          <w:color w:val="000000"/>
          <w:sz w:val="24"/>
          <w:szCs w:val="24"/>
          <w:lang w:eastAsia="es-CO"/>
        </w:rPr>
        <w:t>)</w:t>
      </w:r>
      <w:r w:rsidR="004B1BB9" w:rsidRPr="00853AA9">
        <w:rPr>
          <w:rFonts w:ascii="Arial" w:eastAsia="Times New Roman" w:hAnsi="Arial" w:cs="Arial"/>
          <w:bCs/>
          <w:color w:val="000000"/>
          <w:sz w:val="24"/>
          <w:szCs w:val="24"/>
          <w:lang w:eastAsia="es-CO"/>
        </w:rPr>
        <w:t xml:space="preserve"> 37</w:t>
      </w:r>
      <w:r w:rsidR="0034154B" w:rsidRPr="00853AA9">
        <w:rPr>
          <w:rFonts w:ascii="Arial" w:eastAsia="Times New Roman" w:hAnsi="Arial" w:cs="Arial"/>
          <w:bCs/>
          <w:color w:val="000000"/>
          <w:sz w:val="24"/>
          <w:szCs w:val="24"/>
          <w:lang w:eastAsia="es-CO"/>
        </w:rPr>
        <w:t>% respectivamente.</w:t>
      </w:r>
    </w:p>
    <w:p w14:paraId="66CCF5C0" w14:textId="77777777" w:rsidR="00853AA9" w:rsidRDefault="00853AA9" w:rsidP="00853AA9">
      <w:pPr>
        <w:spacing w:after="0" w:line="240" w:lineRule="auto"/>
        <w:jc w:val="both"/>
        <w:rPr>
          <w:rFonts w:ascii="Arial" w:eastAsia="Times New Roman" w:hAnsi="Arial" w:cs="Arial"/>
          <w:bCs/>
          <w:color w:val="000000"/>
          <w:sz w:val="24"/>
          <w:szCs w:val="24"/>
          <w:lang w:eastAsia="es-CO"/>
        </w:rPr>
      </w:pPr>
    </w:p>
    <w:p w14:paraId="6975BD13" w14:textId="5FFCA396" w:rsidR="00EF3CFC" w:rsidRPr="00853AA9" w:rsidRDefault="004B1BB9" w:rsidP="00853AA9">
      <w:pPr>
        <w:spacing w:after="0" w:line="240" w:lineRule="auto"/>
        <w:jc w:val="both"/>
        <w:rPr>
          <w:rFonts w:ascii="Arial" w:eastAsia="Times New Roman" w:hAnsi="Arial" w:cs="Arial"/>
          <w:b/>
          <w:bCs/>
          <w:color w:val="000000"/>
          <w:sz w:val="24"/>
          <w:szCs w:val="24"/>
          <w:lang w:eastAsia="es-CO"/>
        </w:rPr>
      </w:pPr>
      <w:r w:rsidRPr="00853AA9">
        <w:rPr>
          <w:rFonts w:ascii="Arial" w:eastAsia="Times New Roman" w:hAnsi="Arial" w:cs="Arial"/>
          <w:b/>
          <w:bCs/>
          <w:color w:val="000000"/>
          <w:sz w:val="24"/>
          <w:szCs w:val="24"/>
          <w:lang w:eastAsia="es-CO"/>
        </w:rPr>
        <w:t>Sistema General de Participaciones resguardos Indígenas</w:t>
      </w:r>
    </w:p>
    <w:p w14:paraId="2330D6CF" w14:textId="77777777" w:rsidR="0020491B" w:rsidRPr="00853AA9" w:rsidRDefault="0020491B" w:rsidP="00853AA9">
      <w:pPr>
        <w:spacing w:after="0" w:line="240" w:lineRule="auto"/>
        <w:jc w:val="both"/>
        <w:rPr>
          <w:rFonts w:ascii="Arial" w:eastAsia="Times New Roman" w:hAnsi="Arial" w:cs="Arial"/>
          <w:bCs/>
          <w:color w:val="000000"/>
          <w:sz w:val="24"/>
          <w:szCs w:val="24"/>
          <w:lang w:eastAsia="es-CO"/>
        </w:rPr>
      </w:pPr>
    </w:p>
    <w:p w14:paraId="34A5AC0C" w14:textId="1FBB2386" w:rsidR="0020491B" w:rsidRPr="00853AA9" w:rsidRDefault="00762387" w:rsidP="00853AA9">
      <w:pPr>
        <w:spacing w:after="0"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t xml:space="preserve">El Articulo 356 de la Constitución Política establece como beneficiarios de los recursos del Sistema General de Participaciones desarrollado por la Ley 715 de 2001,a los Resguardos Indígenas, con destinación prioritaria para financiar programas y proyectos incluidos en el contrato de administración suscrito entre </w:t>
      </w:r>
      <w:r w:rsidR="002205D7" w:rsidRPr="00853AA9">
        <w:rPr>
          <w:rFonts w:ascii="Arial" w:eastAsia="Times New Roman" w:hAnsi="Arial" w:cs="Arial"/>
          <w:bCs/>
          <w:color w:val="000000"/>
          <w:sz w:val="24"/>
          <w:szCs w:val="24"/>
          <w:lang w:eastAsia="es-CO"/>
        </w:rPr>
        <w:t>él</w:t>
      </w:r>
      <w:r w:rsidRPr="00853AA9">
        <w:rPr>
          <w:rFonts w:ascii="Arial" w:eastAsia="Times New Roman" w:hAnsi="Arial" w:cs="Arial"/>
          <w:bCs/>
          <w:color w:val="000000"/>
          <w:sz w:val="24"/>
          <w:szCs w:val="24"/>
          <w:lang w:eastAsia="es-CO"/>
        </w:rPr>
        <w:t xml:space="preserve"> y el alcalde municipal, orientados a satisfacer las necesidades básicas en Salud incluyendo la afiliación al régimen subsidiado, Educación preescolar, básica, primaria y media, Agua Potable, Desarrollo agropecuario y Vivienda de la población indígena residente dentro del territorio del Resguardo.</w:t>
      </w:r>
    </w:p>
    <w:p w14:paraId="52C609B2" w14:textId="77777777" w:rsidR="0020491B" w:rsidRPr="00853AA9" w:rsidRDefault="0020491B" w:rsidP="00853AA9">
      <w:pPr>
        <w:spacing w:after="0" w:line="240" w:lineRule="auto"/>
        <w:jc w:val="both"/>
        <w:rPr>
          <w:rFonts w:ascii="Arial" w:eastAsia="Times New Roman" w:hAnsi="Arial" w:cs="Arial"/>
          <w:bCs/>
          <w:color w:val="000000"/>
          <w:sz w:val="24"/>
          <w:szCs w:val="24"/>
          <w:lang w:eastAsia="es-CO"/>
        </w:rPr>
      </w:pPr>
    </w:p>
    <w:p w14:paraId="126EDA7E" w14:textId="524F2F2D" w:rsidR="0020491B" w:rsidRPr="00853AA9" w:rsidRDefault="00762387" w:rsidP="00853AA9">
      <w:pPr>
        <w:spacing w:after="0"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t xml:space="preserve">Al respecto es importante precisar </w:t>
      </w:r>
      <w:r w:rsidR="00507947" w:rsidRPr="00853AA9">
        <w:rPr>
          <w:rFonts w:ascii="Arial" w:eastAsia="Times New Roman" w:hAnsi="Arial" w:cs="Arial"/>
          <w:bCs/>
          <w:color w:val="000000"/>
          <w:sz w:val="24"/>
          <w:szCs w:val="24"/>
          <w:lang w:eastAsia="es-CO"/>
        </w:rPr>
        <w:t>que de conformidad con la ley, e</w:t>
      </w:r>
      <w:r w:rsidRPr="00853AA9">
        <w:rPr>
          <w:rFonts w:ascii="Arial" w:eastAsia="Times New Roman" w:hAnsi="Arial" w:cs="Arial"/>
          <w:bCs/>
          <w:color w:val="000000"/>
          <w:sz w:val="24"/>
          <w:szCs w:val="24"/>
          <w:lang w:eastAsia="es-CO"/>
        </w:rPr>
        <w:t>l alcalde es el único responsable por la administración y ejecución de los recursos de la Asignación Especial del SGP para los resguardos indígenas y por lo tanto, es el competente para la celebración de los contratos requeridos para la ejecución de los proyectos de inversión incluidos en el contrato de administración suscrito entre el representante legal del resguardo y el alcalde municipal.</w:t>
      </w:r>
    </w:p>
    <w:p w14:paraId="2B95D11F" w14:textId="77777777" w:rsidR="00A9570F" w:rsidRDefault="00A9570F" w:rsidP="00853AA9">
      <w:pPr>
        <w:spacing w:after="0" w:line="240" w:lineRule="auto"/>
        <w:jc w:val="both"/>
        <w:rPr>
          <w:rFonts w:ascii="Arial" w:eastAsia="Times New Roman" w:hAnsi="Arial" w:cs="Arial"/>
          <w:bCs/>
          <w:color w:val="000000"/>
          <w:sz w:val="24"/>
          <w:szCs w:val="24"/>
          <w:lang w:eastAsia="es-CO"/>
        </w:rPr>
      </w:pPr>
    </w:p>
    <w:p w14:paraId="790A939B" w14:textId="77777777" w:rsidR="00EF3CFC" w:rsidRPr="00853AA9" w:rsidRDefault="00EF3CFC" w:rsidP="00853AA9">
      <w:pPr>
        <w:spacing w:after="0" w:line="240" w:lineRule="auto"/>
        <w:jc w:val="both"/>
        <w:rPr>
          <w:rFonts w:ascii="Arial" w:eastAsia="Times New Roman" w:hAnsi="Arial" w:cs="Arial"/>
          <w:bCs/>
          <w:color w:val="000000"/>
          <w:sz w:val="24"/>
          <w:szCs w:val="24"/>
          <w:lang w:eastAsia="es-CO"/>
        </w:rPr>
      </w:pPr>
      <w:r w:rsidRPr="00853AA9">
        <w:rPr>
          <w:rFonts w:ascii="Arial" w:eastAsia="Times New Roman" w:hAnsi="Arial" w:cs="Arial"/>
          <w:bCs/>
          <w:color w:val="000000"/>
          <w:sz w:val="24"/>
          <w:szCs w:val="24"/>
          <w:lang w:eastAsia="es-CO"/>
        </w:rPr>
        <w:t>En la siguiente tabla, se muestra el comportamiento del resguardo DACHIAGOREDIVA 64  pertenecientes al Departamento del Quindío Municipio de Calarcá.</w:t>
      </w:r>
    </w:p>
    <w:p w14:paraId="24664E9E" w14:textId="77777777" w:rsidR="002E7BA4" w:rsidRPr="00897462" w:rsidRDefault="002E7BA4" w:rsidP="00EF3CFC">
      <w:pPr>
        <w:jc w:val="both"/>
        <w:rPr>
          <w:rFonts w:asciiTheme="majorHAnsi" w:hAnsiTheme="majorHAnsi" w:cs="Arial"/>
          <w:color w:val="000000"/>
          <w:sz w:val="24"/>
          <w:szCs w:val="24"/>
        </w:rPr>
      </w:pPr>
    </w:p>
    <w:p w14:paraId="36354F02" w14:textId="77777777" w:rsidR="00774593" w:rsidRPr="00853AA9" w:rsidRDefault="00774593" w:rsidP="00853AA9">
      <w:pPr>
        <w:spacing w:after="0" w:line="240" w:lineRule="auto"/>
        <w:jc w:val="center"/>
        <w:rPr>
          <w:rFonts w:ascii="Arial" w:hAnsi="Arial" w:cs="Arial"/>
          <w:b/>
          <w:color w:val="000000"/>
          <w:sz w:val="24"/>
          <w:szCs w:val="24"/>
        </w:rPr>
      </w:pPr>
      <w:r w:rsidRPr="00853AA9">
        <w:rPr>
          <w:rFonts w:ascii="Arial" w:hAnsi="Arial" w:cs="Arial"/>
          <w:b/>
          <w:color w:val="000000"/>
          <w:sz w:val="24"/>
          <w:szCs w:val="24"/>
        </w:rPr>
        <w:t>DACHIAGOREDIVA 64 – MUNICIPIO DE CALARCÁ</w:t>
      </w:r>
    </w:p>
    <w:p w14:paraId="3624CD21" w14:textId="7DE3EF74" w:rsidR="00774593" w:rsidRPr="00853AA9" w:rsidRDefault="00774593" w:rsidP="00853AA9">
      <w:pPr>
        <w:spacing w:after="0" w:line="240" w:lineRule="auto"/>
        <w:jc w:val="center"/>
        <w:rPr>
          <w:rFonts w:ascii="Arial" w:hAnsi="Arial" w:cs="Arial"/>
          <w:sz w:val="20"/>
          <w:szCs w:val="20"/>
        </w:rPr>
      </w:pPr>
      <w:r w:rsidRPr="00853AA9">
        <w:rPr>
          <w:rFonts w:ascii="Arial" w:eastAsia="Times New Roman" w:hAnsi="Arial" w:cs="Arial"/>
          <w:color w:val="000000"/>
          <w:sz w:val="20"/>
          <w:szCs w:val="20"/>
          <w:lang w:eastAsia="es-CO"/>
        </w:rPr>
        <w:t>(Miles de pesos)</w:t>
      </w:r>
    </w:p>
    <w:p w14:paraId="0826DD08" w14:textId="77777777" w:rsidR="00853AA9" w:rsidRDefault="00853AA9" w:rsidP="00853AA9">
      <w:pPr>
        <w:spacing w:after="0" w:line="240" w:lineRule="auto"/>
        <w:rPr>
          <w:rFonts w:ascii="Arial" w:hAnsi="Arial" w:cs="Arial"/>
          <w:b/>
          <w:bCs/>
          <w:color w:val="000000"/>
          <w:sz w:val="20"/>
          <w:szCs w:val="20"/>
        </w:rPr>
      </w:pPr>
    </w:p>
    <w:p w14:paraId="55FA3779" w14:textId="77777777" w:rsidR="00853AA9" w:rsidRDefault="00853AA9" w:rsidP="00853AA9">
      <w:pPr>
        <w:spacing w:after="0" w:line="240" w:lineRule="auto"/>
        <w:rPr>
          <w:rFonts w:ascii="Arial" w:hAnsi="Arial" w:cs="Arial"/>
          <w:b/>
          <w:bCs/>
          <w:color w:val="000000"/>
          <w:sz w:val="20"/>
          <w:szCs w:val="20"/>
        </w:rPr>
      </w:pPr>
    </w:p>
    <w:p w14:paraId="3CDE4DD2" w14:textId="35433476" w:rsidR="00774593" w:rsidRPr="0002256E" w:rsidRDefault="00774593" w:rsidP="00853AA9">
      <w:pPr>
        <w:spacing w:after="0" w:line="240" w:lineRule="auto"/>
        <w:rPr>
          <w:rFonts w:ascii="Arial" w:hAnsi="Arial" w:cs="Arial"/>
          <w:b/>
          <w:bCs/>
          <w:color w:val="000000"/>
          <w:sz w:val="20"/>
          <w:szCs w:val="20"/>
        </w:rPr>
      </w:pPr>
      <w:r w:rsidRPr="0002256E">
        <w:rPr>
          <w:rFonts w:ascii="Arial" w:hAnsi="Arial" w:cs="Arial"/>
          <w:b/>
          <w:bCs/>
          <w:color w:val="000000"/>
          <w:sz w:val="20"/>
          <w:szCs w:val="20"/>
        </w:rPr>
        <w:t xml:space="preserve">Tabla </w:t>
      </w:r>
      <w:r w:rsidR="0088748A">
        <w:rPr>
          <w:rFonts w:ascii="Arial" w:hAnsi="Arial" w:cs="Arial"/>
          <w:b/>
          <w:bCs/>
          <w:color w:val="000000"/>
          <w:sz w:val="20"/>
          <w:szCs w:val="20"/>
        </w:rPr>
        <w:t xml:space="preserve">No. </w:t>
      </w:r>
      <w:r w:rsidRPr="0002256E">
        <w:rPr>
          <w:rFonts w:ascii="Arial" w:hAnsi="Arial" w:cs="Arial"/>
          <w:b/>
          <w:bCs/>
          <w:color w:val="000000"/>
          <w:sz w:val="20"/>
          <w:szCs w:val="20"/>
        </w:rPr>
        <w:t>16</w:t>
      </w:r>
    </w:p>
    <w:tbl>
      <w:tblPr>
        <w:tblW w:w="9719" w:type="dxa"/>
        <w:jc w:val="center"/>
        <w:tblLayout w:type="fixed"/>
        <w:tblCellMar>
          <w:left w:w="70" w:type="dxa"/>
          <w:right w:w="70" w:type="dxa"/>
        </w:tblCellMar>
        <w:tblLook w:val="04A0" w:firstRow="1" w:lastRow="0" w:firstColumn="1" w:lastColumn="0" w:noHBand="0" w:noVBand="1"/>
      </w:tblPr>
      <w:tblGrid>
        <w:gridCol w:w="1429"/>
        <w:gridCol w:w="1202"/>
        <w:gridCol w:w="1843"/>
        <w:gridCol w:w="1559"/>
        <w:gridCol w:w="1134"/>
        <w:gridCol w:w="1445"/>
        <w:gridCol w:w="1107"/>
      </w:tblGrid>
      <w:tr w:rsidR="00774593" w:rsidRPr="0002256E" w14:paraId="4529855D" w14:textId="77777777" w:rsidTr="00122329">
        <w:trPr>
          <w:trHeight w:val="1149"/>
          <w:jc w:val="center"/>
        </w:trPr>
        <w:tc>
          <w:tcPr>
            <w:tcW w:w="1429"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375C3B2B"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MUNICIPIOS</w:t>
            </w:r>
          </w:p>
        </w:tc>
        <w:tc>
          <w:tcPr>
            <w:tcW w:w="1202"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6856BE34"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CONPES 169 ultima doceava. 2013</w:t>
            </w:r>
          </w:p>
        </w:tc>
        <w:tc>
          <w:tcPr>
            <w:tcW w:w="1843"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62CBCC12"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Once Doceavas 2014 CONPES 172</w:t>
            </w:r>
          </w:p>
        </w:tc>
        <w:tc>
          <w:tcPr>
            <w:tcW w:w="1559"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3F60C00E"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Total CONPES Primer Semestre   2014</w:t>
            </w:r>
          </w:p>
        </w:tc>
        <w:tc>
          <w:tcPr>
            <w:tcW w:w="1134"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7DB4BA0A"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Ingresos FUT resguardo indígena</w:t>
            </w:r>
          </w:p>
        </w:tc>
        <w:tc>
          <w:tcPr>
            <w:tcW w:w="1445"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1952137C"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Ejecución del Ingreso Resguardo indígena %</w:t>
            </w:r>
          </w:p>
        </w:tc>
        <w:tc>
          <w:tcPr>
            <w:tcW w:w="1107" w:type="dxa"/>
            <w:tcBorders>
              <w:top w:val="single" w:sz="4" w:space="0" w:color="F3A176" w:themeColor="accent3" w:themeTint="99"/>
              <w:bottom w:val="single" w:sz="4" w:space="0" w:color="F3A176" w:themeColor="accent3" w:themeTint="99"/>
            </w:tcBorders>
            <w:shd w:val="clear" w:color="auto" w:fill="FFFFFF" w:themeFill="background1"/>
            <w:vAlign w:val="center"/>
            <w:hideMark/>
          </w:tcPr>
          <w:p w14:paraId="7CC24DA4" w14:textId="77777777" w:rsidR="00774593" w:rsidRPr="00122329" w:rsidRDefault="00774593" w:rsidP="00062655">
            <w:pPr>
              <w:spacing w:after="0" w:line="240" w:lineRule="auto"/>
              <w:jc w:val="center"/>
              <w:rPr>
                <w:rFonts w:ascii="Arial" w:eastAsia="Times New Roman" w:hAnsi="Arial" w:cs="Arial"/>
                <w:b/>
                <w:color w:val="000000"/>
                <w:sz w:val="18"/>
                <w:szCs w:val="20"/>
                <w:lang w:eastAsia="es-CO"/>
              </w:rPr>
            </w:pPr>
            <w:r w:rsidRPr="00122329">
              <w:rPr>
                <w:rFonts w:ascii="Arial" w:eastAsia="Times New Roman" w:hAnsi="Arial" w:cs="Arial"/>
                <w:b/>
                <w:color w:val="000000"/>
                <w:sz w:val="18"/>
                <w:szCs w:val="20"/>
                <w:lang w:eastAsia="es-CO"/>
              </w:rPr>
              <w:t>Gastos FUT resguardo indígena</w:t>
            </w:r>
          </w:p>
        </w:tc>
      </w:tr>
      <w:tr w:rsidR="00774593" w:rsidRPr="0002256E" w14:paraId="27D69A1D" w14:textId="77777777" w:rsidTr="00122329">
        <w:trPr>
          <w:trHeight w:val="589"/>
          <w:jc w:val="center"/>
        </w:trPr>
        <w:tc>
          <w:tcPr>
            <w:tcW w:w="1429" w:type="dxa"/>
            <w:tcBorders>
              <w:top w:val="single" w:sz="4" w:space="0" w:color="F3A176" w:themeColor="accent3" w:themeTint="99"/>
              <w:bottom w:val="single" w:sz="4" w:space="0" w:color="F3A176" w:themeColor="accent3" w:themeTint="99"/>
            </w:tcBorders>
            <w:shd w:val="clear" w:color="000000" w:fill="FFFFFF"/>
            <w:noWrap/>
            <w:vAlign w:val="center"/>
            <w:hideMark/>
          </w:tcPr>
          <w:p w14:paraId="64EE1321"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Calarcá</w:t>
            </w:r>
          </w:p>
        </w:tc>
        <w:tc>
          <w:tcPr>
            <w:tcW w:w="1202" w:type="dxa"/>
            <w:tcBorders>
              <w:top w:val="single" w:sz="4" w:space="0" w:color="F3A176" w:themeColor="accent3" w:themeTint="99"/>
              <w:bottom w:val="single" w:sz="4" w:space="0" w:color="F3A176" w:themeColor="accent3" w:themeTint="99"/>
            </w:tcBorders>
            <w:shd w:val="clear" w:color="000000" w:fill="FFFFFF"/>
            <w:noWrap/>
            <w:vAlign w:val="center"/>
            <w:hideMark/>
          </w:tcPr>
          <w:p w14:paraId="1C60CABB"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2.226</w:t>
            </w:r>
          </w:p>
        </w:tc>
        <w:tc>
          <w:tcPr>
            <w:tcW w:w="1843" w:type="dxa"/>
            <w:tcBorders>
              <w:top w:val="single" w:sz="4" w:space="0" w:color="F3A176" w:themeColor="accent3" w:themeTint="99"/>
              <w:bottom w:val="single" w:sz="4" w:space="0" w:color="F3A176" w:themeColor="accent3" w:themeTint="99"/>
            </w:tcBorders>
            <w:shd w:val="clear" w:color="000000" w:fill="FFFFFF"/>
            <w:noWrap/>
            <w:vAlign w:val="center"/>
            <w:hideMark/>
          </w:tcPr>
          <w:p w14:paraId="484E376F"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27.170</w:t>
            </w:r>
          </w:p>
        </w:tc>
        <w:tc>
          <w:tcPr>
            <w:tcW w:w="1559" w:type="dxa"/>
            <w:tcBorders>
              <w:top w:val="single" w:sz="4" w:space="0" w:color="F3A176" w:themeColor="accent3" w:themeTint="99"/>
              <w:bottom w:val="single" w:sz="4" w:space="0" w:color="F3A176" w:themeColor="accent3" w:themeTint="99"/>
            </w:tcBorders>
            <w:shd w:val="clear" w:color="auto" w:fill="auto"/>
            <w:noWrap/>
            <w:vAlign w:val="center"/>
            <w:hideMark/>
          </w:tcPr>
          <w:p w14:paraId="7BB16C72"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29.396</w:t>
            </w:r>
          </w:p>
        </w:tc>
        <w:tc>
          <w:tcPr>
            <w:tcW w:w="1134" w:type="dxa"/>
            <w:tcBorders>
              <w:top w:val="single" w:sz="4" w:space="0" w:color="F3A176" w:themeColor="accent3" w:themeTint="99"/>
              <w:bottom w:val="single" w:sz="4" w:space="0" w:color="F3A176" w:themeColor="accent3" w:themeTint="99"/>
            </w:tcBorders>
            <w:shd w:val="clear" w:color="auto" w:fill="auto"/>
            <w:noWrap/>
            <w:vAlign w:val="center"/>
            <w:hideMark/>
          </w:tcPr>
          <w:p w14:paraId="609A4A6C"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29.396</w:t>
            </w:r>
          </w:p>
        </w:tc>
        <w:tc>
          <w:tcPr>
            <w:tcW w:w="1445" w:type="dxa"/>
            <w:tcBorders>
              <w:top w:val="single" w:sz="4" w:space="0" w:color="F3A176" w:themeColor="accent3" w:themeTint="99"/>
              <w:bottom w:val="single" w:sz="4" w:space="0" w:color="F3A176" w:themeColor="accent3" w:themeTint="99"/>
            </w:tcBorders>
            <w:shd w:val="clear" w:color="auto" w:fill="auto"/>
            <w:noWrap/>
            <w:vAlign w:val="center"/>
            <w:hideMark/>
          </w:tcPr>
          <w:p w14:paraId="1A25F890" w14:textId="77777777" w:rsidR="00774593" w:rsidRPr="0002256E" w:rsidRDefault="00774593" w:rsidP="00122329">
            <w:pPr>
              <w:spacing w:after="0" w:line="240" w:lineRule="auto"/>
              <w:jc w:val="center"/>
              <w:rPr>
                <w:rFonts w:ascii="Arial" w:eastAsia="Times New Roman" w:hAnsi="Arial" w:cs="Arial"/>
                <w:sz w:val="20"/>
                <w:szCs w:val="20"/>
                <w:lang w:eastAsia="es-CO"/>
              </w:rPr>
            </w:pPr>
            <w:r w:rsidRPr="0002256E">
              <w:rPr>
                <w:rFonts w:ascii="Arial" w:eastAsia="Times New Roman" w:hAnsi="Arial" w:cs="Arial"/>
                <w:sz w:val="20"/>
                <w:szCs w:val="20"/>
                <w:lang w:eastAsia="es-CO"/>
              </w:rPr>
              <w:t>50</w:t>
            </w:r>
          </w:p>
        </w:tc>
        <w:tc>
          <w:tcPr>
            <w:tcW w:w="1107" w:type="dxa"/>
            <w:tcBorders>
              <w:top w:val="single" w:sz="4" w:space="0" w:color="F3A176" w:themeColor="accent3" w:themeTint="99"/>
              <w:bottom w:val="single" w:sz="4" w:space="0" w:color="F3A176" w:themeColor="accent3" w:themeTint="99"/>
            </w:tcBorders>
            <w:shd w:val="clear" w:color="auto" w:fill="auto"/>
            <w:vAlign w:val="center"/>
            <w:hideMark/>
          </w:tcPr>
          <w:p w14:paraId="3DBD724C" w14:textId="77777777" w:rsidR="00774593" w:rsidRPr="0002256E" w:rsidRDefault="00774593" w:rsidP="00122329">
            <w:pPr>
              <w:spacing w:after="0" w:line="240" w:lineRule="auto"/>
              <w:jc w:val="center"/>
              <w:rPr>
                <w:rFonts w:ascii="Arial" w:eastAsia="Times New Roman" w:hAnsi="Arial" w:cs="Arial"/>
                <w:color w:val="000000"/>
                <w:sz w:val="20"/>
                <w:szCs w:val="20"/>
                <w:lang w:eastAsia="es-CO"/>
              </w:rPr>
            </w:pPr>
            <w:r w:rsidRPr="0002256E">
              <w:rPr>
                <w:rFonts w:ascii="Arial" w:eastAsia="Times New Roman" w:hAnsi="Arial" w:cs="Arial"/>
                <w:color w:val="000000"/>
                <w:sz w:val="20"/>
                <w:szCs w:val="20"/>
                <w:lang w:eastAsia="es-CO"/>
              </w:rPr>
              <w:t>0</w:t>
            </w:r>
          </w:p>
        </w:tc>
      </w:tr>
    </w:tbl>
    <w:p w14:paraId="6EE30F77" w14:textId="77777777" w:rsidR="00774593" w:rsidRPr="002205D7" w:rsidRDefault="00774593" w:rsidP="00774593">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20"/>
          <w:szCs w:val="24"/>
          <w:lang w:eastAsia="es-CO"/>
        </w:rPr>
        <w:t xml:space="preserve"> </w:t>
      </w:r>
      <w:r w:rsidRPr="002205D7">
        <w:rPr>
          <w:rFonts w:ascii="Arial" w:eastAsia="Times New Roman" w:hAnsi="Arial" w:cs="Arial"/>
          <w:color w:val="000000"/>
          <w:sz w:val="18"/>
          <w:szCs w:val="18"/>
          <w:lang w:eastAsia="es-CO"/>
        </w:rPr>
        <w:t>Fuente: Información Municipal reportada al DNP. FUT</w:t>
      </w:r>
    </w:p>
    <w:p w14:paraId="17D54CA2" w14:textId="77777777" w:rsidR="00774593" w:rsidRDefault="00774593" w:rsidP="00774593">
      <w:pPr>
        <w:jc w:val="both"/>
        <w:rPr>
          <w:rFonts w:ascii="Arial" w:hAnsi="Arial" w:cs="Arial"/>
          <w:sz w:val="24"/>
          <w:szCs w:val="24"/>
        </w:rPr>
      </w:pPr>
    </w:p>
    <w:p w14:paraId="520C78A2" w14:textId="142E9A98" w:rsidR="00827306" w:rsidRPr="00A9570F" w:rsidRDefault="00827306"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Se observa en la tabla anterior, que el municipio incorporó los totalidad de los recursos asignados por el </w:t>
      </w:r>
      <w:r w:rsidR="00DE38B3" w:rsidRPr="00A9570F">
        <w:rPr>
          <w:rFonts w:ascii="Arial" w:eastAsia="Times New Roman" w:hAnsi="Arial" w:cs="Arial"/>
          <w:bCs/>
          <w:color w:val="000000"/>
          <w:sz w:val="24"/>
          <w:szCs w:val="24"/>
          <w:lang w:eastAsia="es-CO"/>
        </w:rPr>
        <w:t xml:space="preserve">CONPES </w:t>
      </w:r>
      <w:r w:rsidRPr="00A9570F">
        <w:rPr>
          <w:rFonts w:ascii="Arial" w:eastAsia="Times New Roman" w:hAnsi="Arial" w:cs="Arial"/>
          <w:bCs/>
          <w:color w:val="000000"/>
          <w:sz w:val="24"/>
          <w:szCs w:val="24"/>
          <w:lang w:eastAsia="es-CO"/>
        </w:rPr>
        <w:t>social 201</w:t>
      </w:r>
      <w:r w:rsidR="00AC7B40" w:rsidRPr="00A9570F">
        <w:rPr>
          <w:rFonts w:ascii="Arial" w:eastAsia="Times New Roman" w:hAnsi="Arial" w:cs="Arial"/>
          <w:bCs/>
          <w:color w:val="000000"/>
          <w:sz w:val="24"/>
          <w:szCs w:val="24"/>
          <w:lang w:eastAsia="es-CO"/>
        </w:rPr>
        <w:t xml:space="preserve">4 primer </w:t>
      </w:r>
      <w:r w:rsidR="002A3C62" w:rsidRPr="00A9570F">
        <w:rPr>
          <w:rFonts w:ascii="Arial" w:eastAsia="Times New Roman" w:hAnsi="Arial" w:cs="Arial"/>
          <w:bCs/>
          <w:color w:val="000000"/>
          <w:sz w:val="24"/>
          <w:szCs w:val="24"/>
          <w:lang w:eastAsia="es-CO"/>
        </w:rPr>
        <w:t>semestre, sin embargo en la inversión no reporto</w:t>
      </w:r>
      <w:r w:rsidR="00FC300A" w:rsidRPr="00A9570F">
        <w:rPr>
          <w:rFonts w:ascii="Arial" w:eastAsia="Times New Roman" w:hAnsi="Arial" w:cs="Arial"/>
          <w:bCs/>
          <w:color w:val="000000"/>
          <w:sz w:val="24"/>
          <w:szCs w:val="24"/>
          <w:lang w:eastAsia="es-CO"/>
        </w:rPr>
        <w:t xml:space="preserve"> información en el FUT</w:t>
      </w:r>
      <w:r w:rsidRPr="00A9570F">
        <w:rPr>
          <w:rFonts w:ascii="Arial" w:eastAsia="Times New Roman" w:hAnsi="Arial" w:cs="Arial"/>
          <w:bCs/>
          <w:color w:val="000000"/>
          <w:sz w:val="24"/>
          <w:szCs w:val="24"/>
          <w:lang w:eastAsia="es-CO"/>
        </w:rPr>
        <w:t xml:space="preserve"> </w:t>
      </w:r>
    </w:p>
    <w:p w14:paraId="18FA0812" w14:textId="77777777" w:rsidR="00A9570F" w:rsidRDefault="00A9570F" w:rsidP="00A9570F">
      <w:pPr>
        <w:spacing w:after="0" w:line="240" w:lineRule="auto"/>
        <w:jc w:val="both"/>
        <w:rPr>
          <w:rFonts w:ascii="Arial" w:eastAsia="Times New Roman" w:hAnsi="Arial" w:cs="Arial"/>
          <w:bCs/>
          <w:color w:val="000000"/>
          <w:sz w:val="24"/>
          <w:szCs w:val="24"/>
          <w:lang w:eastAsia="es-CO"/>
        </w:rPr>
      </w:pPr>
    </w:p>
    <w:p w14:paraId="29E7CFBB" w14:textId="77777777" w:rsidR="00A9570F" w:rsidRDefault="00C310BB"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La administración del municipal en cabeza del señor Alcalde no ha registrado </w:t>
      </w:r>
      <w:r w:rsidR="00433EEC" w:rsidRPr="00A9570F">
        <w:rPr>
          <w:rFonts w:ascii="Arial" w:eastAsia="Times New Roman" w:hAnsi="Arial" w:cs="Arial"/>
          <w:bCs/>
          <w:color w:val="000000"/>
          <w:sz w:val="24"/>
          <w:szCs w:val="24"/>
          <w:lang w:eastAsia="es-CO"/>
        </w:rPr>
        <w:t>convenios con el resguardo indígena</w:t>
      </w:r>
      <w:r w:rsidR="00666D59" w:rsidRPr="00A9570F">
        <w:rPr>
          <w:rFonts w:ascii="Arial" w:eastAsia="Times New Roman" w:hAnsi="Arial" w:cs="Arial"/>
          <w:bCs/>
          <w:color w:val="000000"/>
          <w:sz w:val="24"/>
          <w:szCs w:val="24"/>
          <w:lang w:eastAsia="es-CO"/>
        </w:rPr>
        <w:t xml:space="preserve"> DACHIAGOREDIVA 64</w:t>
      </w:r>
      <w:r w:rsidR="00FC300A" w:rsidRPr="00A9570F">
        <w:rPr>
          <w:rFonts w:ascii="Arial" w:eastAsia="Times New Roman" w:hAnsi="Arial" w:cs="Arial"/>
          <w:bCs/>
          <w:color w:val="000000"/>
          <w:sz w:val="24"/>
          <w:szCs w:val="24"/>
          <w:lang w:eastAsia="es-CO"/>
        </w:rPr>
        <w:t>,</w:t>
      </w:r>
      <w:r w:rsidR="00433EEC" w:rsidRPr="00A9570F">
        <w:rPr>
          <w:rFonts w:ascii="Arial" w:eastAsia="Times New Roman" w:hAnsi="Arial" w:cs="Arial"/>
          <w:bCs/>
          <w:color w:val="000000"/>
          <w:sz w:val="24"/>
          <w:szCs w:val="24"/>
          <w:lang w:eastAsia="es-CO"/>
        </w:rPr>
        <w:t xml:space="preserve"> toda vez que no han </w:t>
      </w:r>
      <w:r w:rsidR="00433EEC" w:rsidRPr="00A9570F">
        <w:rPr>
          <w:rFonts w:ascii="Arial" w:eastAsia="Times New Roman" w:hAnsi="Arial" w:cs="Arial"/>
          <w:bCs/>
          <w:color w:val="000000"/>
          <w:sz w:val="24"/>
          <w:szCs w:val="24"/>
          <w:lang w:eastAsia="es-CO"/>
        </w:rPr>
        <w:lastRenderedPageBreak/>
        <w:t>presentado los debidos proyectos que exige la le</w:t>
      </w:r>
      <w:r w:rsidR="00391F2C" w:rsidRPr="00A9570F">
        <w:rPr>
          <w:rFonts w:ascii="Arial" w:eastAsia="Times New Roman" w:hAnsi="Arial" w:cs="Arial"/>
          <w:bCs/>
          <w:color w:val="000000"/>
          <w:sz w:val="24"/>
          <w:szCs w:val="24"/>
          <w:lang w:eastAsia="es-CO"/>
        </w:rPr>
        <w:t xml:space="preserve">y ya que no figura el </w:t>
      </w:r>
      <w:r w:rsidR="00433EEC" w:rsidRPr="00A9570F">
        <w:rPr>
          <w:rFonts w:ascii="Arial" w:eastAsia="Times New Roman" w:hAnsi="Arial" w:cs="Arial"/>
          <w:bCs/>
          <w:color w:val="000000"/>
          <w:sz w:val="24"/>
          <w:szCs w:val="24"/>
          <w:lang w:eastAsia="es-CO"/>
        </w:rPr>
        <w:t xml:space="preserve"> representante del resguardo </w:t>
      </w:r>
      <w:r w:rsidR="00391F2C" w:rsidRPr="00A9570F">
        <w:rPr>
          <w:rFonts w:ascii="Arial" w:eastAsia="Times New Roman" w:hAnsi="Arial" w:cs="Arial"/>
          <w:bCs/>
          <w:color w:val="000000"/>
          <w:sz w:val="24"/>
          <w:szCs w:val="24"/>
          <w:lang w:eastAsia="es-CO"/>
        </w:rPr>
        <w:t>legalmente registrado.</w:t>
      </w:r>
      <w:r w:rsidR="00433EEC" w:rsidRPr="00A9570F">
        <w:rPr>
          <w:rFonts w:ascii="Arial" w:eastAsia="Times New Roman" w:hAnsi="Arial" w:cs="Arial"/>
          <w:bCs/>
          <w:color w:val="000000"/>
          <w:sz w:val="24"/>
          <w:szCs w:val="24"/>
          <w:lang w:eastAsia="es-CO"/>
        </w:rPr>
        <w:t xml:space="preserve">  </w:t>
      </w:r>
    </w:p>
    <w:p w14:paraId="261349F4" w14:textId="3D1912A0" w:rsidR="00827306" w:rsidRPr="00A9570F" w:rsidRDefault="00666D59"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 </w:t>
      </w:r>
    </w:p>
    <w:p w14:paraId="676E3AAB" w14:textId="77777777" w:rsidR="003C077E" w:rsidRPr="00C00AD3" w:rsidRDefault="003C077E" w:rsidP="00A9570F">
      <w:pPr>
        <w:spacing w:after="0" w:line="240" w:lineRule="auto"/>
        <w:jc w:val="both"/>
        <w:rPr>
          <w:rFonts w:ascii="Arial" w:eastAsia="Times New Roman" w:hAnsi="Arial" w:cs="Arial"/>
          <w:bCs/>
          <w:color w:val="000000"/>
          <w:sz w:val="24"/>
          <w:szCs w:val="24"/>
          <w:lang w:eastAsia="es-CO"/>
        </w:rPr>
      </w:pPr>
    </w:p>
    <w:p w14:paraId="4FE84E5F" w14:textId="315D5F0A" w:rsidR="00CD38A4" w:rsidRPr="00A9570F" w:rsidRDefault="00A9570F" w:rsidP="00A9570F">
      <w:pPr>
        <w:spacing w:after="0" w:line="240" w:lineRule="auto"/>
        <w:jc w:val="center"/>
        <w:rPr>
          <w:rFonts w:ascii="Arial" w:eastAsia="Times New Roman" w:hAnsi="Arial" w:cs="Arial"/>
          <w:b/>
          <w:bCs/>
          <w:color w:val="000000"/>
          <w:sz w:val="24"/>
          <w:szCs w:val="24"/>
          <w:lang w:eastAsia="es-CO"/>
        </w:rPr>
      </w:pPr>
      <w:r w:rsidRPr="00A9570F">
        <w:rPr>
          <w:rFonts w:ascii="Arial" w:eastAsia="Times New Roman" w:hAnsi="Arial" w:cs="Arial"/>
          <w:b/>
          <w:bCs/>
          <w:color w:val="000000"/>
          <w:sz w:val="24"/>
          <w:szCs w:val="24"/>
          <w:lang w:eastAsia="es-CO"/>
        </w:rPr>
        <w:t>CONCLUSIONES GENERALES INFORME PRIMER SEMESTRE DEL 2014</w:t>
      </w:r>
    </w:p>
    <w:p w14:paraId="00C5E391" w14:textId="77777777" w:rsidR="00B038BE" w:rsidRPr="00A9570F" w:rsidRDefault="00B038BE" w:rsidP="00A9570F">
      <w:pPr>
        <w:spacing w:after="0" w:line="240" w:lineRule="auto"/>
        <w:jc w:val="center"/>
        <w:rPr>
          <w:rFonts w:ascii="Arial" w:eastAsia="Times New Roman" w:hAnsi="Arial" w:cs="Arial"/>
          <w:b/>
          <w:bCs/>
          <w:color w:val="000000"/>
          <w:sz w:val="24"/>
          <w:szCs w:val="24"/>
          <w:lang w:eastAsia="es-CO"/>
        </w:rPr>
      </w:pPr>
    </w:p>
    <w:p w14:paraId="55154D8A" w14:textId="52C2D75A" w:rsidR="000F2262" w:rsidRPr="00A9570F" w:rsidRDefault="00A9570F" w:rsidP="00A9570F">
      <w:pPr>
        <w:spacing w:after="0" w:line="240" w:lineRule="auto"/>
        <w:jc w:val="both"/>
        <w:rPr>
          <w:rFonts w:ascii="Arial" w:eastAsia="Times New Roman" w:hAnsi="Arial" w:cs="Arial"/>
          <w:b/>
          <w:bCs/>
          <w:color w:val="000000"/>
          <w:sz w:val="24"/>
          <w:szCs w:val="24"/>
          <w:lang w:eastAsia="es-CO"/>
        </w:rPr>
      </w:pPr>
      <w:r w:rsidRPr="00A9570F">
        <w:rPr>
          <w:rFonts w:ascii="Arial" w:eastAsia="Times New Roman" w:hAnsi="Arial" w:cs="Arial"/>
          <w:b/>
          <w:bCs/>
          <w:color w:val="000000"/>
          <w:sz w:val="24"/>
          <w:szCs w:val="24"/>
          <w:lang w:eastAsia="es-CO"/>
        </w:rPr>
        <w:t>Ingresos</w:t>
      </w:r>
    </w:p>
    <w:p w14:paraId="17CC7668" w14:textId="77777777" w:rsidR="00A9570F" w:rsidRDefault="00A9570F" w:rsidP="00A9570F">
      <w:pPr>
        <w:spacing w:after="0" w:line="240" w:lineRule="auto"/>
        <w:jc w:val="both"/>
        <w:rPr>
          <w:rFonts w:ascii="Arial" w:eastAsia="Times New Roman" w:hAnsi="Arial" w:cs="Arial"/>
          <w:bCs/>
          <w:color w:val="000000"/>
          <w:sz w:val="24"/>
          <w:szCs w:val="24"/>
          <w:lang w:eastAsia="es-CO"/>
        </w:rPr>
      </w:pPr>
    </w:p>
    <w:p w14:paraId="6DACFA43" w14:textId="1E137B6A" w:rsidR="00CD38A4" w:rsidRPr="0003035D" w:rsidRDefault="00CD38A4" w:rsidP="0003035D">
      <w:pPr>
        <w:spacing w:after="0" w:line="240" w:lineRule="auto"/>
        <w:jc w:val="both"/>
        <w:rPr>
          <w:rFonts w:ascii="Arial" w:eastAsia="Times New Roman" w:hAnsi="Arial" w:cs="Arial"/>
          <w:bCs/>
          <w:color w:val="000000"/>
          <w:sz w:val="24"/>
          <w:szCs w:val="24"/>
          <w:lang w:eastAsia="es-CO"/>
        </w:rPr>
      </w:pPr>
      <w:r w:rsidRPr="0003035D">
        <w:rPr>
          <w:rFonts w:ascii="Arial" w:eastAsia="Times New Roman" w:hAnsi="Arial" w:cs="Arial"/>
          <w:bCs/>
          <w:color w:val="000000"/>
          <w:sz w:val="24"/>
          <w:szCs w:val="24"/>
          <w:lang w:eastAsia="es-CO"/>
        </w:rPr>
        <w:t xml:space="preserve">Respecto a la incorporación de los recursos recibidos, se pretende que al término del primer semestre se cuente con una ejecución del 50%, de lo asignado. De otro modo, se deben hacer las modificaciones necesarias para lograr una ejecución del 100% al final de la vigencia. </w:t>
      </w:r>
    </w:p>
    <w:p w14:paraId="5743B955" w14:textId="77777777" w:rsidR="00A9570F" w:rsidRDefault="00A9570F" w:rsidP="00A9570F">
      <w:pPr>
        <w:spacing w:after="0" w:line="240" w:lineRule="auto"/>
        <w:ind w:left="567" w:hanging="567"/>
        <w:jc w:val="both"/>
        <w:rPr>
          <w:rFonts w:ascii="Arial" w:eastAsia="Times New Roman" w:hAnsi="Arial" w:cs="Arial"/>
          <w:bCs/>
          <w:color w:val="000000"/>
          <w:sz w:val="24"/>
          <w:szCs w:val="24"/>
          <w:lang w:eastAsia="es-CO"/>
        </w:rPr>
      </w:pPr>
    </w:p>
    <w:p w14:paraId="22512F75" w14:textId="4503D133" w:rsidR="00214848" w:rsidRPr="0003035D" w:rsidRDefault="00D9361B" w:rsidP="0003035D">
      <w:pPr>
        <w:spacing w:after="0" w:line="240" w:lineRule="auto"/>
        <w:jc w:val="both"/>
        <w:rPr>
          <w:rFonts w:ascii="Arial" w:eastAsia="Times New Roman" w:hAnsi="Arial" w:cs="Arial"/>
          <w:bCs/>
          <w:color w:val="000000"/>
          <w:sz w:val="24"/>
          <w:szCs w:val="24"/>
          <w:lang w:eastAsia="es-CO"/>
        </w:rPr>
      </w:pPr>
      <w:r w:rsidRPr="0003035D">
        <w:rPr>
          <w:rFonts w:ascii="Arial" w:eastAsia="Times New Roman" w:hAnsi="Arial" w:cs="Arial"/>
          <w:bCs/>
          <w:color w:val="000000"/>
          <w:sz w:val="24"/>
          <w:szCs w:val="24"/>
          <w:lang w:eastAsia="es-CO"/>
        </w:rPr>
        <w:t>Una vez recopilada la información de la totalidad de los recursos del Sistema General de Participaciones</w:t>
      </w:r>
      <w:r w:rsidR="0003035D" w:rsidRPr="0003035D">
        <w:rPr>
          <w:rFonts w:ascii="Arial" w:eastAsia="Times New Roman" w:hAnsi="Arial" w:cs="Arial"/>
          <w:bCs/>
          <w:color w:val="000000"/>
          <w:sz w:val="24"/>
          <w:szCs w:val="24"/>
          <w:lang w:eastAsia="es-CO"/>
        </w:rPr>
        <w:t>,</w:t>
      </w:r>
      <w:r w:rsidRPr="0003035D">
        <w:rPr>
          <w:rFonts w:ascii="Arial" w:eastAsia="Times New Roman" w:hAnsi="Arial" w:cs="Arial"/>
          <w:bCs/>
          <w:color w:val="000000"/>
          <w:sz w:val="24"/>
          <w:szCs w:val="24"/>
          <w:lang w:eastAsia="es-CO"/>
        </w:rPr>
        <w:t xml:space="preserve"> en los presupuestos definitivos reportados por los municipios en el formato FUT para el primer semestre de la vigencia 201</w:t>
      </w:r>
      <w:r w:rsidR="00CD38A4" w:rsidRPr="0003035D">
        <w:rPr>
          <w:rFonts w:ascii="Arial" w:eastAsia="Times New Roman" w:hAnsi="Arial" w:cs="Arial"/>
          <w:bCs/>
          <w:color w:val="000000"/>
          <w:sz w:val="24"/>
          <w:szCs w:val="24"/>
          <w:lang w:eastAsia="es-CO"/>
        </w:rPr>
        <w:t>4</w:t>
      </w:r>
      <w:r w:rsidRPr="0003035D">
        <w:rPr>
          <w:rFonts w:ascii="Arial" w:eastAsia="Times New Roman" w:hAnsi="Arial" w:cs="Arial"/>
          <w:bCs/>
          <w:color w:val="000000"/>
          <w:sz w:val="24"/>
          <w:szCs w:val="24"/>
          <w:lang w:eastAsia="es-CO"/>
        </w:rPr>
        <w:t xml:space="preserve"> y compararlos con lo asignado de acuerdo a l</w:t>
      </w:r>
      <w:r w:rsidR="00507947" w:rsidRPr="0003035D">
        <w:rPr>
          <w:rFonts w:ascii="Arial" w:eastAsia="Times New Roman" w:hAnsi="Arial" w:cs="Arial"/>
          <w:bCs/>
          <w:color w:val="000000"/>
          <w:sz w:val="24"/>
          <w:szCs w:val="24"/>
          <w:lang w:eastAsia="es-CO"/>
        </w:rPr>
        <w:t>os Documentos C</w:t>
      </w:r>
      <w:r w:rsidR="003F76AB" w:rsidRPr="0003035D">
        <w:rPr>
          <w:rFonts w:ascii="Arial" w:eastAsia="Times New Roman" w:hAnsi="Arial" w:cs="Arial"/>
          <w:bCs/>
          <w:color w:val="000000"/>
          <w:sz w:val="24"/>
          <w:szCs w:val="24"/>
          <w:lang w:eastAsia="es-CO"/>
        </w:rPr>
        <w:t>ONPES</w:t>
      </w:r>
      <w:r w:rsidR="00507947" w:rsidRPr="0003035D">
        <w:rPr>
          <w:rFonts w:ascii="Arial" w:eastAsia="Times New Roman" w:hAnsi="Arial" w:cs="Arial"/>
          <w:bCs/>
          <w:color w:val="000000"/>
          <w:sz w:val="24"/>
          <w:szCs w:val="24"/>
          <w:lang w:eastAsia="es-CO"/>
        </w:rPr>
        <w:t>, y ejecutarlo</w:t>
      </w:r>
      <w:r w:rsidRPr="0003035D">
        <w:rPr>
          <w:rFonts w:ascii="Arial" w:eastAsia="Times New Roman" w:hAnsi="Arial" w:cs="Arial"/>
          <w:bCs/>
          <w:color w:val="000000"/>
          <w:sz w:val="24"/>
          <w:szCs w:val="24"/>
          <w:lang w:eastAsia="es-CO"/>
        </w:rPr>
        <w:t>s en cada uno de los sectores, (forzosa inversión y libre destinación)</w:t>
      </w:r>
      <w:r w:rsidR="00214848" w:rsidRPr="0003035D">
        <w:rPr>
          <w:rFonts w:ascii="Arial" w:eastAsia="Times New Roman" w:hAnsi="Arial" w:cs="Arial"/>
          <w:bCs/>
          <w:color w:val="000000"/>
          <w:sz w:val="24"/>
          <w:szCs w:val="24"/>
          <w:lang w:eastAsia="es-CO"/>
        </w:rPr>
        <w:t xml:space="preserve"> se tiene que: </w:t>
      </w:r>
    </w:p>
    <w:p w14:paraId="5C29D874" w14:textId="77777777" w:rsidR="00A9570F" w:rsidRDefault="00A9570F" w:rsidP="00A9570F">
      <w:pPr>
        <w:spacing w:after="0" w:line="240" w:lineRule="auto"/>
        <w:ind w:left="567" w:hanging="567"/>
        <w:jc w:val="both"/>
        <w:rPr>
          <w:rFonts w:ascii="Arial" w:eastAsia="Times New Roman" w:hAnsi="Arial" w:cs="Arial"/>
          <w:bCs/>
          <w:color w:val="000000"/>
          <w:sz w:val="24"/>
          <w:szCs w:val="24"/>
          <w:lang w:eastAsia="es-CO"/>
        </w:rPr>
      </w:pPr>
    </w:p>
    <w:p w14:paraId="36389076" w14:textId="190AA774" w:rsidR="000F2262" w:rsidRPr="00A9570F" w:rsidRDefault="00214848" w:rsidP="00A9570F">
      <w:pPr>
        <w:pStyle w:val="Prrafodelista"/>
        <w:numPr>
          <w:ilvl w:val="0"/>
          <w:numId w:val="20"/>
        </w:numPr>
        <w:spacing w:after="0" w:line="240" w:lineRule="auto"/>
        <w:ind w:left="567" w:hanging="567"/>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De los recursos asignados a  l</w:t>
      </w:r>
      <w:r w:rsidR="0003035D">
        <w:rPr>
          <w:rFonts w:ascii="Arial" w:eastAsia="Times New Roman" w:hAnsi="Arial" w:cs="Arial"/>
          <w:bCs/>
          <w:color w:val="000000"/>
          <w:sz w:val="24"/>
          <w:szCs w:val="24"/>
          <w:lang w:eastAsia="es-CO"/>
        </w:rPr>
        <w:t>os municipios por un monto de $</w:t>
      </w:r>
      <w:r w:rsidRPr="00A9570F">
        <w:rPr>
          <w:rFonts w:ascii="Arial" w:eastAsia="Times New Roman" w:hAnsi="Arial" w:cs="Arial"/>
          <w:bCs/>
          <w:color w:val="000000"/>
          <w:sz w:val="24"/>
          <w:szCs w:val="24"/>
          <w:lang w:eastAsia="es-CO"/>
        </w:rPr>
        <w:t>167.741.904 (miles)</w:t>
      </w:r>
      <w:r w:rsidR="0003035D">
        <w:rPr>
          <w:rFonts w:ascii="Arial" w:eastAsia="Times New Roman" w:hAnsi="Arial" w:cs="Arial"/>
          <w:bCs/>
          <w:color w:val="000000"/>
          <w:sz w:val="24"/>
          <w:szCs w:val="24"/>
          <w:lang w:eastAsia="es-CO"/>
        </w:rPr>
        <w:t xml:space="preserve">, se </w:t>
      </w:r>
      <w:r w:rsidRPr="00A9570F">
        <w:rPr>
          <w:rFonts w:ascii="Arial" w:eastAsia="Times New Roman" w:hAnsi="Arial" w:cs="Arial"/>
          <w:bCs/>
          <w:color w:val="000000"/>
          <w:sz w:val="24"/>
          <w:szCs w:val="24"/>
          <w:lang w:eastAsia="es-CO"/>
        </w:rPr>
        <w:t xml:space="preserve">incorporaron en el presupuesto de ingresos $76.209.879 (Miles), presentando una diferencia entre lo asignado por el </w:t>
      </w:r>
      <w:r w:rsidR="00DE38B3" w:rsidRPr="00A9570F">
        <w:rPr>
          <w:rFonts w:ascii="Arial" w:eastAsia="Times New Roman" w:hAnsi="Arial" w:cs="Arial"/>
          <w:bCs/>
          <w:color w:val="000000"/>
          <w:sz w:val="24"/>
          <w:szCs w:val="24"/>
          <w:lang w:eastAsia="es-CO"/>
        </w:rPr>
        <w:t xml:space="preserve">CONPES </w:t>
      </w:r>
      <w:r w:rsidRPr="00A9570F">
        <w:rPr>
          <w:rFonts w:ascii="Arial" w:eastAsia="Times New Roman" w:hAnsi="Arial" w:cs="Arial"/>
          <w:bCs/>
          <w:color w:val="000000"/>
          <w:sz w:val="24"/>
          <w:szCs w:val="24"/>
          <w:lang w:eastAsia="es-CO"/>
        </w:rPr>
        <w:t>y lo incorporado de  $91.442.025</w:t>
      </w:r>
      <w:r w:rsidR="0003035D">
        <w:rPr>
          <w:rFonts w:ascii="Arial" w:eastAsia="Times New Roman" w:hAnsi="Arial" w:cs="Arial"/>
          <w:bCs/>
          <w:color w:val="000000"/>
          <w:sz w:val="24"/>
          <w:szCs w:val="24"/>
          <w:lang w:eastAsia="es-CO"/>
        </w:rPr>
        <w:t xml:space="preserve"> (Miles), </w:t>
      </w:r>
      <w:r w:rsidRPr="00A9570F">
        <w:rPr>
          <w:rFonts w:ascii="Arial" w:eastAsia="Times New Roman" w:hAnsi="Arial" w:cs="Arial"/>
          <w:bCs/>
          <w:color w:val="000000"/>
          <w:sz w:val="24"/>
          <w:szCs w:val="24"/>
          <w:lang w:eastAsia="es-CO"/>
        </w:rPr>
        <w:t>equivalente al 45%</w:t>
      </w:r>
      <w:r w:rsidR="000F2262" w:rsidRPr="00A9570F">
        <w:rPr>
          <w:rFonts w:ascii="Arial" w:eastAsia="Times New Roman" w:hAnsi="Arial" w:cs="Arial"/>
          <w:bCs/>
          <w:color w:val="000000"/>
          <w:sz w:val="24"/>
          <w:szCs w:val="24"/>
          <w:lang w:eastAsia="es-CO"/>
        </w:rPr>
        <w:t xml:space="preserve"> , acercándose al 50% de acuerdo a lo proyectado</w:t>
      </w:r>
      <w:r w:rsidR="0003035D">
        <w:rPr>
          <w:rFonts w:ascii="Arial" w:eastAsia="Times New Roman" w:hAnsi="Arial" w:cs="Arial"/>
          <w:bCs/>
          <w:color w:val="000000"/>
          <w:sz w:val="24"/>
          <w:szCs w:val="24"/>
          <w:lang w:eastAsia="es-CO"/>
        </w:rPr>
        <w:t xml:space="preserve">, es decir que </w:t>
      </w:r>
      <w:r w:rsidR="000F2262" w:rsidRPr="00A9570F">
        <w:rPr>
          <w:rFonts w:ascii="Arial" w:eastAsia="Times New Roman" w:hAnsi="Arial" w:cs="Arial"/>
          <w:bCs/>
          <w:color w:val="000000"/>
          <w:sz w:val="24"/>
          <w:szCs w:val="24"/>
          <w:lang w:eastAsia="es-CO"/>
        </w:rPr>
        <w:t xml:space="preserve">si bien, no han sobrestimado el ingreso registrando una incorporación al presupuesto menor al valor asignado a cada municipio, amerita la realización de un ajuste en la </w:t>
      </w:r>
      <w:r w:rsidR="00DE38B3" w:rsidRPr="00A9570F">
        <w:rPr>
          <w:rFonts w:ascii="Arial" w:eastAsia="Times New Roman" w:hAnsi="Arial" w:cs="Arial"/>
          <w:bCs/>
          <w:color w:val="000000"/>
          <w:sz w:val="24"/>
          <w:szCs w:val="24"/>
          <w:lang w:eastAsia="es-CO"/>
        </w:rPr>
        <w:t>presupuestación</w:t>
      </w:r>
      <w:r w:rsidR="00507947" w:rsidRPr="00A9570F">
        <w:rPr>
          <w:rFonts w:ascii="Arial" w:eastAsia="Times New Roman" w:hAnsi="Arial" w:cs="Arial"/>
          <w:bCs/>
          <w:color w:val="000000"/>
          <w:sz w:val="24"/>
          <w:szCs w:val="24"/>
          <w:lang w:eastAsia="es-CO"/>
        </w:rPr>
        <w:t>.</w:t>
      </w:r>
    </w:p>
    <w:p w14:paraId="4C61CD88" w14:textId="77777777" w:rsidR="00A9570F" w:rsidRDefault="00A9570F" w:rsidP="00A9570F">
      <w:pPr>
        <w:spacing w:after="0" w:line="240" w:lineRule="auto"/>
        <w:ind w:left="567" w:hanging="567"/>
        <w:jc w:val="both"/>
        <w:rPr>
          <w:rFonts w:ascii="Arial" w:eastAsia="Times New Roman" w:hAnsi="Arial" w:cs="Arial"/>
          <w:bCs/>
          <w:color w:val="000000"/>
          <w:sz w:val="24"/>
          <w:szCs w:val="24"/>
          <w:lang w:eastAsia="es-CO"/>
        </w:rPr>
      </w:pPr>
    </w:p>
    <w:p w14:paraId="3A3CF3ED" w14:textId="2A09B447" w:rsidR="00214848" w:rsidRDefault="00214848" w:rsidP="00A9570F">
      <w:pPr>
        <w:pStyle w:val="Prrafodelista"/>
        <w:numPr>
          <w:ilvl w:val="0"/>
          <w:numId w:val="20"/>
        </w:numPr>
        <w:spacing w:after="0" w:line="240" w:lineRule="auto"/>
        <w:ind w:left="567" w:hanging="567"/>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De los 12 municipios, solo Calarcá cumplió el parámetro del 50%, nueve incorporaron entre el 45% y el 48%</w:t>
      </w:r>
      <w:r w:rsidR="0003035D">
        <w:rPr>
          <w:rFonts w:ascii="Arial" w:eastAsia="Times New Roman" w:hAnsi="Arial" w:cs="Arial"/>
          <w:bCs/>
          <w:color w:val="000000"/>
          <w:sz w:val="24"/>
          <w:szCs w:val="24"/>
          <w:lang w:eastAsia="es-CO"/>
        </w:rPr>
        <w:t xml:space="preserve">; </w:t>
      </w:r>
      <w:r w:rsidR="00B93D39" w:rsidRPr="00A9570F">
        <w:rPr>
          <w:rFonts w:ascii="Arial" w:eastAsia="Times New Roman" w:hAnsi="Arial" w:cs="Arial"/>
          <w:bCs/>
          <w:color w:val="000000"/>
          <w:sz w:val="24"/>
          <w:szCs w:val="24"/>
          <w:lang w:eastAsia="es-CO"/>
        </w:rPr>
        <w:t xml:space="preserve">ningún municipio </w:t>
      </w:r>
      <w:r w:rsidR="003F76AB" w:rsidRPr="00A9570F">
        <w:rPr>
          <w:rFonts w:ascii="Arial" w:eastAsia="Times New Roman" w:hAnsi="Arial" w:cs="Arial"/>
          <w:bCs/>
          <w:color w:val="000000"/>
          <w:sz w:val="24"/>
          <w:szCs w:val="24"/>
          <w:lang w:eastAsia="es-CO"/>
        </w:rPr>
        <w:t>sobreestimo el ingreso.</w:t>
      </w:r>
    </w:p>
    <w:p w14:paraId="75091D98" w14:textId="77777777" w:rsidR="00A9570F" w:rsidRPr="00A9570F" w:rsidRDefault="00A9570F" w:rsidP="00A9570F">
      <w:pPr>
        <w:pStyle w:val="Prrafodelista"/>
        <w:rPr>
          <w:rFonts w:ascii="Arial" w:eastAsia="Times New Roman" w:hAnsi="Arial" w:cs="Arial"/>
          <w:bCs/>
          <w:color w:val="000000"/>
          <w:sz w:val="24"/>
          <w:szCs w:val="24"/>
          <w:lang w:eastAsia="es-CO"/>
        </w:rPr>
      </w:pPr>
    </w:p>
    <w:p w14:paraId="6AA3C0F8" w14:textId="58814313" w:rsidR="00B93D39" w:rsidRPr="00A9570F" w:rsidRDefault="00B93D39" w:rsidP="00A9570F">
      <w:pPr>
        <w:pStyle w:val="Prrafodelista"/>
        <w:numPr>
          <w:ilvl w:val="0"/>
          <w:numId w:val="20"/>
        </w:numPr>
        <w:spacing w:after="0" w:line="240" w:lineRule="auto"/>
        <w:ind w:left="567" w:hanging="567"/>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La diferencia entre lo asignado </w:t>
      </w:r>
      <w:r w:rsidR="0003035D" w:rsidRPr="00A9570F">
        <w:rPr>
          <w:rFonts w:ascii="Arial" w:eastAsia="Times New Roman" w:hAnsi="Arial" w:cs="Arial"/>
          <w:bCs/>
          <w:color w:val="000000"/>
          <w:sz w:val="24"/>
          <w:szCs w:val="24"/>
          <w:lang w:eastAsia="es-CO"/>
        </w:rPr>
        <w:t xml:space="preserve">por </w:t>
      </w:r>
      <w:r w:rsidRPr="00A9570F">
        <w:rPr>
          <w:rFonts w:ascii="Arial" w:eastAsia="Times New Roman" w:hAnsi="Arial" w:cs="Arial"/>
          <w:bCs/>
          <w:color w:val="000000"/>
          <w:sz w:val="24"/>
          <w:szCs w:val="24"/>
          <w:lang w:eastAsia="es-CO"/>
        </w:rPr>
        <w:t>el C</w:t>
      </w:r>
      <w:r w:rsidR="00865D26" w:rsidRPr="00A9570F">
        <w:rPr>
          <w:rFonts w:ascii="Arial" w:eastAsia="Times New Roman" w:hAnsi="Arial" w:cs="Arial"/>
          <w:bCs/>
          <w:color w:val="000000"/>
          <w:sz w:val="24"/>
          <w:szCs w:val="24"/>
          <w:lang w:eastAsia="es-CO"/>
        </w:rPr>
        <w:t xml:space="preserve">ONPES </w:t>
      </w:r>
      <w:r w:rsidRPr="00A9570F">
        <w:rPr>
          <w:rFonts w:ascii="Arial" w:eastAsia="Times New Roman" w:hAnsi="Arial" w:cs="Arial"/>
          <w:bCs/>
          <w:color w:val="000000"/>
          <w:sz w:val="24"/>
          <w:szCs w:val="24"/>
          <w:lang w:eastAsia="es-CO"/>
        </w:rPr>
        <w:t xml:space="preserve"> y lo  incorporado por los municipios obedece en parte a que seis municipios no ejecutaron algunas categorías; Circasia no incorpora Educación </w:t>
      </w:r>
      <w:r w:rsidR="0003035D" w:rsidRPr="00A9570F">
        <w:rPr>
          <w:rFonts w:ascii="Arial" w:eastAsia="Times New Roman" w:hAnsi="Arial" w:cs="Arial"/>
          <w:bCs/>
          <w:color w:val="000000"/>
          <w:sz w:val="24"/>
          <w:szCs w:val="24"/>
          <w:lang w:eastAsia="es-CO"/>
        </w:rPr>
        <w:t xml:space="preserve">Gratuidad </w:t>
      </w:r>
      <w:r w:rsidRPr="00A9570F">
        <w:rPr>
          <w:rFonts w:ascii="Arial" w:eastAsia="Times New Roman" w:hAnsi="Arial" w:cs="Arial"/>
          <w:bCs/>
          <w:color w:val="000000"/>
          <w:sz w:val="24"/>
          <w:szCs w:val="24"/>
          <w:lang w:eastAsia="es-CO"/>
        </w:rPr>
        <w:t xml:space="preserve">y Salud </w:t>
      </w:r>
      <w:r w:rsidR="0003035D" w:rsidRPr="00A9570F">
        <w:rPr>
          <w:rFonts w:ascii="Arial" w:eastAsia="Times New Roman" w:hAnsi="Arial" w:cs="Arial"/>
          <w:bCs/>
          <w:color w:val="000000"/>
          <w:sz w:val="24"/>
          <w:szCs w:val="24"/>
          <w:lang w:eastAsia="es-CO"/>
        </w:rPr>
        <w:t>Régimen Subsidiado</w:t>
      </w:r>
      <w:r w:rsidR="00F33CE7">
        <w:rPr>
          <w:rFonts w:ascii="Arial" w:eastAsia="Times New Roman" w:hAnsi="Arial" w:cs="Arial"/>
          <w:bCs/>
          <w:color w:val="000000"/>
          <w:sz w:val="24"/>
          <w:szCs w:val="24"/>
          <w:lang w:eastAsia="es-CO"/>
        </w:rPr>
        <w:t>;</w:t>
      </w:r>
      <w:r w:rsidRPr="00A9570F">
        <w:rPr>
          <w:rFonts w:ascii="Arial" w:eastAsia="Times New Roman" w:hAnsi="Arial" w:cs="Arial"/>
          <w:bCs/>
          <w:color w:val="000000"/>
          <w:sz w:val="24"/>
          <w:szCs w:val="24"/>
          <w:lang w:eastAsia="es-CO"/>
        </w:rPr>
        <w:t xml:space="preserve"> Salento no registra </w:t>
      </w:r>
      <w:r w:rsidR="00F33CE7" w:rsidRPr="00A9570F">
        <w:rPr>
          <w:rFonts w:ascii="Arial" w:eastAsia="Times New Roman" w:hAnsi="Arial" w:cs="Arial"/>
          <w:bCs/>
          <w:color w:val="000000"/>
          <w:sz w:val="24"/>
          <w:szCs w:val="24"/>
          <w:lang w:eastAsia="es-CO"/>
        </w:rPr>
        <w:t>Educación Gratuidad</w:t>
      </w:r>
      <w:r w:rsidR="00F33CE7">
        <w:rPr>
          <w:rFonts w:ascii="Arial" w:eastAsia="Times New Roman" w:hAnsi="Arial" w:cs="Arial"/>
          <w:bCs/>
          <w:color w:val="000000"/>
          <w:sz w:val="24"/>
          <w:szCs w:val="24"/>
          <w:lang w:eastAsia="es-CO"/>
        </w:rPr>
        <w:t>;</w:t>
      </w:r>
      <w:r w:rsidRPr="00A9570F">
        <w:rPr>
          <w:rFonts w:ascii="Arial" w:eastAsia="Times New Roman" w:hAnsi="Arial" w:cs="Arial"/>
          <w:bCs/>
          <w:color w:val="000000"/>
          <w:sz w:val="24"/>
          <w:szCs w:val="24"/>
          <w:lang w:eastAsia="es-CO"/>
        </w:rPr>
        <w:t xml:space="preserve"> lo mismo Montenegro,  Buenavista, Armenia  y Filandia.   </w:t>
      </w:r>
    </w:p>
    <w:p w14:paraId="1CCC32FE" w14:textId="77777777" w:rsidR="009164DC" w:rsidRPr="00A9570F" w:rsidRDefault="009164DC" w:rsidP="00A9570F">
      <w:pPr>
        <w:spacing w:after="0" w:line="240" w:lineRule="auto"/>
        <w:ind w:left="567" w:hanging="567"/>
        <w:jc w:val="both"/>
        <w:rPr>
          <w:rFonts w:ascii="Arial" w:eastAsia="Times New Roman" w:hAnsi="Arial" w:cs="Arial"/>
          <w:bCs/>
          <w:color w:val="000000"/>
          <w:sz w:val="24"/>
          <w:szCs w:val="24"/>
          <w:lang w:eastAsia="es-CO"/>
        </w:rPr>
      </w:pPr>
    </w:p>
    <w:p w14:paraId="7B26A224" w14:textId="77777777" w:rsidR="00122329" w:rsidRPr="00A9570F" w:rsidRDefault="00122329" w:rsidP="00A9570F">
      <w:pPr>
        <w:spacing w:after="0" w:line="240" w:lineRule="auto"/>
        <w:ind w:left="567" w:hanging="567"/>
        <w:jc w:val="both"/>
        <w:rPr>
          <w:rFonts w:ascii="Arial" w:eastAsia="Times New Roman" w:hAnsi="Arial" w:cs="Arial"/>
          <w:bCs/>
          <w:color w:val="000000"/>
          <w:sz w:val="24"/>
          <w:szCs w:val="24"/>
          <w:lang w:eastAsia="es-CO"/>
        </w:rPr>
      </w:pPr>
    </w:p>
    <w:p w14:paraId="02023831" w14:textId="2A46AA1C" w:rsidR="00E67828" w:rsidRPr="00EB7026" w:rsidRDefault="00E67828" w:rsidP="00A9570F">
      <w:pPr>
        <w:spacing w:after="0" w:line="240" w:lineRule="auto"/>
        <w:jc w:val="both"/>
        <w:rPr>
          <w:rFonts w:ascii="Arial" w:eastAsia="Times New Roman" w:hAnsi="Arial" w:cs="Arial"/>
          <w:b/>
          <w:bCs/>
          <w:color w:val="000000"/>
          <w:sz w:val="24"/>
          <w:szCs w:val="24"/>
          <w:lang w:eastAsia="es-CO"/>
        </w:rPr>
      </w:pPr>
      <w:r w:rsidRPr="00EB7026">
        <w:rPr>
          <w:rFonts w:ascii="Arial" w:eastAsia="Times New Roman" w:hAnsi="Arial" w:cs="Arial"/>
          <w:b/>
          <w:bCs/>
          <w:color w:val="000000"/>
          <w:sz w:val="24"/>
          <w:szCs w:val="24"/>
          <w:lang w:eastAsia="es-CO"/>
        </w:rPr>
        <w:t>Gastos</w:t>
      </w:r>
    </w:p>
    <w:p w14:paraId="73F8B80E" w14:textId="77777777" w:rsidR="00EB7026" w:rsidRDefault="00EB7026" w:rsidP="00A9570F">
      <w:pPr>
        <w:spacing w:after="0" w:line="240" w:lineRule="auto"/>
        <w:jc w:val="both"/>
        <w:rPr>
          <w:rFonts w:ascii="Arial" w:eastAsia="Times New Roman" w:hAnsi="Arial" w:cs="Arial"/>
          <w:bCs/>
          <w:color w:val="000000"/>
          <w:sz w:val="24"/>
          <w:szCs w:val="24"/>
          <w:lang w:eastAsia="es-CO"/>
        </w:rPr>
      </w:pPr>
    </w:p>
    <w:p w14:paraId="6442F001" w14:textId="0E8F7568" w:rsidR="00E67828" w:rsidRPr="00F33CE7" w:rsidRDefault="00E67828" w:rsidP="00F33CE7">
      <w:pPr>
        <w:spacing w:after="0" w:line="240" w:lineRule="auto"/>
        <w:jc w:val="both"/>
        <w:rPr>
          <w:rFonts w:ascii="Arial" w:eastAsia="Times New Roman" w:hAnsi="Arial" w:cs="Arial"/>
          <w:bCs/>
          <w:color w:val="000000"/>
          <w:sz w:val="24"/>
          <w:szCs w:val="24"/>
          <w:lang w:eastAsia="es-CO"/>
        </w:rPr>
      </w:pPr>
      <w:r w:rsidRPr="00F33CE7">
        <w:rPr>
          <w:rFonts w:ascii="Arial" w:eastAsia="Times New Roman" w:hAnsi="Arial" w:cs="Arial"/>
          <w:bCs/>
          <w:color w:val="000000"/>
          <w:sz w:val="24"/>
          <w:szCs w:val="24"/>
          <w:lang w:eastAsia="es-CO"/>
        </w:rPr>
        <w:t xml:space="preserve">La  inversión total reportada, </w:t>
      </w:r>
      <w:r w:rsidR="003C2E28">
        <w:rPr>
          <w:rFonts w:ascii="Arial" w:eastAsia="Times New Roman" w:hAnsi="Arial" w:cs="Arial"/>
          <w:bCs/>
          <w:color w:val="000000"/>
          <w:sz w:val="24"/>
          <w:szCs w:val="24"/>
          <w:lang w:eastAsia="es-CO"/>
        </w:rPr>
        <w:t xml:space="preserve">teniendo en cuenta </w:t>
      </w:r>
      <w:r w:rsidRPr="00F33CE7">
        <w:rPr>
          <w:rFonts w:ascii="Arial" w:eastAsia="Times New Roman" w:hAnsi="Arial" w:cs="Arial"/>
          <w:bCs/>
          <w:color w:val="000000"/>
          <w:sz w:val="24"/>
          <w:szCs w:val="24"/>
          <w:lang w:eastAsia="es-CO"/>
        </w:rPr>
        <w:t xml:space="preserve">todas las fuentes, fue de  </w:t>
      </w:r>
      <w:r w:rsidR="003C2E28">
        <w:rPr>
          <w:rFonts w:ascii="Arial" w:eastAsia="Times New Roman" w:hAnsi="Arial" w:cs="Arial"/>
          <w:bCs/>
          <w:color w:val="000000"/>
          <w:sz w:val="24"/>
          <w:szCs w:val="24"/>
          <w:lang w:eastAsia="es-CO"/>
        </w:rPr>
        <w:t>$</w:t>
      </w:r>
      <w:r w:rsidRPr="00F33CE7">
        <w:rPr>
          <w:rFonts w:ascii="Arial" w:eastAsia="Times New Roman" w:hAnsi="Arial" w:cs="Arial"/>
          <w:bCs/>
          <w:color w:val="000000"/>
          <w:sz w:val="24"/>
          <w:szCs w:val="24"/>
          <w:lang w:eastAsia="es-CO"/>
        </w:rPr>
        <w:t>9</w:t>
      </w:r>
      <w:r w:rsidR="00393440">
        <w:rPr>
          <w:rFonts w:ascii="Arial" w:eastAsia="Times New Roman" w:hAnsi="Arial" w:cs="Arial"/>
          <w:bCs/>
          <w:color w:val="000000"/>
          <w:sz w:val="24"/>
          <w:szCs w:val="24"/>
          <w:lang w:eastAsia="es-CO"/>
        </w:rPr>
        <w:t>2.033.930</w:t>
      </w:r>
      <w:r w:rsidRPr="00F33CE7">
        <w:rPr>
          <w:rFonts w:ascii="Arial" w:eastAsia="Times New Roman" w:hAnsi="Arial" w:cs="Arial"/>
          <w:bCs/>
          <w:color w:val="000000"/>
          <w:sz w:val="24"/>
          <w:szCs w:val="24"/>
          <w:lang w:eastAsia="es-CO"/>
        </w:rPr>
        <w:t xml:space="preserve"> (miles</w:t>
      </w:r>
      <w:r w:rsidR="005F79C7">
        <w:rPr>
          <w:rFonts w:ascii="Arial" w:eastAsia="Times New Roman" w:hAnsi="Arial" w:cs="Arial"/>
          <w:bCs/>
          <w:color w:val="000000"/>
          <w:sz w:val="24"/>
          <w:szCs w:val="24"/>
          <w:lang w:eastAsia="es-CO"/>
        </w:rPr>
        <w:t xml:space="preserve"> de pesos</w:t>
      </w:r>
      <w:r w:rsidRPr="00F33CE7">
        <w:rPr>
          <w:rFonts w:ascii="Arial" w:eastAsia="Times New Roman" w:hAnsi="Arial" w:cs="Arial"/>
          <w:bCs/>
          <w:color w:val="000000"/>
          <w:sz w:val="24"/>
          <w:szCs w:val="24"/>
          <w:lang w:eastAsia="es-CO"/>
        </w:rPr>
        <w:t>), mientras que el ingreso reportado se estimó en</w:t>
      </w:r>
      <w:r w:rsidR="003C2E28">
        <w:rPr>
          <w:rFonts w:ascii="Arial" w:eastAsia="Times New Roman" w:hAnsi="Arial" w:cs="Arial"/>
          <w:bCs/>
          <w:color w:val="000000"/>
          <w:sz w:val="24"/>
          <w:szCs w:val="24"/>
          <w:lang w:eastAsia="es-CO"/>
        </w:rPr>
        <w:t xml:space="preserve"> </w:t>
      </w:r>
      <w:r w:rsidRPr="00F33CE7">
        <w:rPr>
          <w:rFonts w:ascii="Arial" w:eastAsia="Times New Roman" w:hAnsi="Arial" w:cs="Arial"/>
          <w:bCs/>
          <w:color w:val="000000"/>
          <w:sz w:val="24"/>
          <w:szCs w:val="24"/>
          <w:lang w:eastAsia="es-CO"/>
        </w:rPr>
        <w:t>$76.2</w:t>
      </w:r>
      <w:r w:rsidR="00393440">
        <w:rPr>
          <w:rFonts w:ascii="Arial" w:eastAsia="Times New Roman" w:hAnsi="Arial" w:cs="Arial"/>
          <w:bCs/>
          <w:color w:val="000000"/>
          <w:sz w:val="24"/>
          <w:szCs w:val="24"/>
          <w:lang w:eastAsia="es-CO"/>
        </w:rPr>
        <w:t>99.879</w:t>
      </w:r>
      <w:r w:rsidR="005F79C7">
        <w:rPr>
          <w:rFonts w:ascii="Arial" w:eastAsia="Times New Roman" w:hAnsi="Arial" w:cs="Arial"/>
          <w:bCs/>
          <w:color w:val="000000"/>
          <w:sz w:val="24"/>
          <w:szCs w:val="24"/>
          <w:lang w:eastAsia="es-CO"/>
        </w:rPr>
        <w:t xml:space="preserve"> (</w:t>
      </w:r>
      <w:r w:rsidRPr="00F33CE7">
        <w:rPr>
          <w:rFonts w:ascii="Arial" w:eastAsia="Times New Roman" w:hAnsi="Arial" w:cs="Arial"/>
          <w:bCs/>
          <w:color w:val="000000"/>
          <w:sz w:val="24"/>
          <w:szCs w:val="24"/>
          <w:lang w:eastAsia="es-CO"/>
        </w:rPr>
        <w:t>miles de pesos) lo cual  significa que los municipios comprometieron un 17%  más de lo incorporado.</w:t>
      </w:r>
    </w:p>
    <w:p w14:paraId="6E6D3F7F" w14:textId="59EB4577" w:rsidR="00B93D39" w:rsidRPr="00EB7026" w:rsidRDefault="0093052A" w:rsidP="00EB7026">
      <w:pPr>
        <w:pStyle w:val="Prrafodelista"/>
        <w:numPr>
          <w:ilvl w:val="0"/>
          <w:numId w:val="21"/>
        </w:numPr>
        <w:spacing w:after="0" w:line="240" w:lineRule="auto"/>
        <w:ind w:left="567" w:hanging="567"/>
        <w:jc w:val="both"/>
        <w:rPr>
          <w:rFonts w:ascii="Arial" w:eastAsia="Times New Roman" w:hAnsi="Arial" w:cs="Arial"/>
          <w:bCs/>
          <w:color w:val="000000"/>
          <w:sz w:val="24"/>
          <w:szCs w:val="24"/>
          <w:lang w:eastAsia="es-CO"/>
        </w:rPr>
      </w:pPr>
      <w:r w:rsidRPr="00EB7026">
        <w:rPr>
          <w:rFonts w:ascii="Arial" w:eastAsia="Times New Roman" w:hAnsi="Arial" w:cs="Arial"/>
          <w:bCs/>
          <w:color w:val="000000"/>
          <w:sz w:val="24"/>
          <w:szCs w:val="24"/>
          <w:lang w:eastAsia="es-CO"/>
        </w:rPr>
        <w:lastRenderedPageBreak/>
        <w:t>De los  doce (12) municipios</w:t>
      </w:r>
      <w:r w:rsidR="00BD268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o</w:t>
      </w:r>
      <w:r w:rsidR="00E67828" w:rsidRPr="00EB7026">
        <w:rPr>
          <w:rFonts w:ascii="Arial" w:eastAsia="Times New Roman" w:hAnsi="Arial" w:cs="Arial"/>
          <w:bCs/>
          <w:color w:val="000000"/>
          <w:sz w:val="24"/>
          <w:szCs w:val="24"/>
          <w:lang w:eastAsia="es-CO"/>
        </w:rPr>
        <w:t>cho ejecutaron más de lo proyectado</w:t>
      </w:r>
      <w:r w:rsidR="00507947" w:rsidRPr="00EB7026">
        <w:rPr>
          <w:rFonts w:ascii="Arial" w:eastAsia="Times New Roman" w:hAnsi="Arial" w:cs="Arial"/>
          <w:bCs/>
          <w:color w:val="000000"/>
          <w:sz w:val="24"/>
          <w:szCs w:val="24"/>
          <w:lang w:eastAsia="es-CO"/>
        </w:rPr>
        <w:t>,</w:t>
      </w:r>
      <w:r w:rsidR="00E67828" w:rsidRPr="00EB7026">
        <w:rPr>
          <w:rFonts w:ascii="Arial" w:eastAsia="Times New Roman" w:hAnsi="Arial" w:cs="Arial"/>
          <w:bCs/>
          <w:color w:val="000000"/>
          <w:sz w:val="24"/>
          <w:szCs w:val="24"/>
          <w:lang w:eastAsia="es-CO"/>
        </w:rPr>
        <w:t xml:space="preserve"> están por encima del 50%, los demás incorporaron entre el 40% y el 45%, estando por encima del parámetro</w:t>
      </w:r>
      <w:r w:rsidR="004E278E" w:rsidRPr="00EB7026">
        <w:rPr>
          <w:rFonts w:ascii="Arial" w:eastAsia="Times New Roman" w:hAnsi="Arial" w:cs="Arial"/>
          <w:bCs/>
          <w:color w:val="000000"/>
          <w:sz w:val="24"/>
          <w:szCs w:val="24"/>
          <w:lang w:eastAsia="es-CO"/>
        </w:rPr>
        <w:t xml:space="preserve"> (50%)</w:t>
      </w:r>
      <w:r w:rsidR="00E67828" w:rsidRPr="00EB7026">
        <w:rPr>
          <w:rFonts w:ascii="Arial" w:eastAsia="Times New Roman" w:hAnsi="Arial" w:cs="Arial"/>
          <w:bCs/>
          <w:color w:val="000000"/>
          <w:sz w:val="24"/>
          <w:szCs w:val="24"/>
          <w:lang w:eastAsia="es-CO"/>
        </w:rPr>
        <w:t>, exceptuando el municipio de  Circasia que ejecuto un 21%</w:t>
      </w:r>
      <w:r w:rsidR="00BD268F">
        <w:rPr>
          <w:rFonts w:ascii="Arial" w:eastAsia="Times New Roman" w:hAnsi="Arial" w:cs="Arial"/>
          <w:bCs/>
          <w:color w:val="000000"/>
          <w:sz w:val="24"/>
          <w:szCs w:val="24"/>
          <w:lang w:eastAsia="es-CO"/>
        </w:rPr>
        <w:t xml:space="preserve">, </w:t>
      </w:r>
      <w:r w:rsidR="00E67828" w:rsidRPr="00EB7026">
        <w:rPr>
          <w:rFonts w:ascii="Arial" w:eastAsia="Times New Roman" w:hAnsi="Arial" w:cs="Arial"/>
          <w:bCs/>
          <w:color w:val="000000"/>
          <w:sz w:val="24"/>
          <w:szCs w:val="24"/>
          <w:lang w:eastAsia="es-CO"/>
        </w:rPr>
        <w:t>ya que no reporto</w:t>
      </w:r>
      <w:r w:rsidR="009D5BB8" w:rsidRPr="00EB7026">
        <w:rPr>
          <w:rFonts w:ascii="Arial" w:eastAsia="Times New Roman" w:hAnsi="Arial" w:cs="Arial"/>
          <w:bCs/>
          <w:color w:val="000000"/>
          <w:sz w:val="24"/>
          <w:szCs w:val="24"/>
          <w:lang w:eastAsia="es-CO"/>
        </w:rPr>
        <w:t xml:space="preserve"> ejecución en </w:t>
      </w:r>
      <w:r w:rsidR="00E67828" w:rsidRPr="00EB7026">
        <w:rPr>
          <w:rFonts w:ascii="Arial" w:eastAsia="Times New Roman" w:hAnsi="Arial" w:cs="Arial"/>
          <w:bCs/>
          <w:color w:val="000000"/>
          <w:sz w:val="24"/>
          <w:szCs w:val="24"/>
          <w:lang w:eastAsia="es-CO"/>
        </w:rPr>
        <w:t xml:space="preserve"> </w:t>
      </w:r>
      <w:r w:rsidR="00BD268F" w:rsidRPr="00EB7026">
        <w:rPr>
          <w:rFonts w:ascii="Arial" w:eastAsia="Times New Roman" w:hAnsi="Arial" w:cs="Arial"/>
          <w:bCs/>
          <w:color w:val="000000"/>
          <w:sz w:val="24"/>
          <w:szCs w:val="24"/>
          <w:lang w:eastAsia="es-CO"/>
        </w:rPr>
        <w:t xml:space="preserve">Educación Gratuidad, Salud Régimen Subsidiado </w:t>
      </w:r>
      <w:r w:rsidR="00E67828" w:rsidRPr="00EB7026">
        <w:rPr>
          <w:rFonts w:ascii="Arial" w:eastAsia="Times New Roman" w:hAnsi="Arial" w:cs="Arial"/>
          <w:bCs/>
          <w:color w:val="000000"/>
          <w:sz w:val="24"/>
          <w:szCs w:val="24"/>
          <w:lang w:eastAsia="es-CO"/>
        </w:rPr>
        <w:t xml:space="preserve">ni </w:t>
      </w:r>
      <w:r w:rsidR="00BD268F" w:rsidRPr="00EB7026">
        <w:rPr>
          <w:rFonts w:ascii="Arial" w:eastAsia="Times New Roman" w:hAnsi="Arial" w:cs="Arial"/>
          <w:bCs/>
          <w:color w:val="000000"/>
          <w:sz w:val="24"/>
          <w:szCs w:val="24"/>
          <w:lang w:eastAsia="es-CO"/>
        </w:rPr>
        <w:t xml:space="preserve">Alimentación Escolar.  </w:t>
      </w:r>
      <w:r w:rsidR="00E67828" w:rsidRPr="00EB7026">
        <w:rPr>
          <w:rFonts w:ascii="Arial" w:eastAsia="Times New Roman" w:hAnsi="Arial" w:cs="Arial"/>
          <w:bCs/>
          <w:color w:val="000000"/>
          <w:sz w:val="24"/>
          <w:szCs w:val="24"/>
          <w:lang w:eastAsia="es-CO"/>
        </w:rPr>
        <w:t xml:space="preserve">De los doce municipios diez dejaron de reportar la información en el formato </w:t>
      </w:r>
      <w:r w:rsidR="00DE38B3" w:rsidRPr="00EB7026">
        <w:rPr>
          <w:rFonts w:ascii="Arial" w:eastAsia="Times New Roman" w:hAnsi="Arial" w:cs="Arial"/>
          <w:bCs/>
          <w:color w:val="000000"/>
          <w:sz w:val="24"/>
          <w:szCs w:val="24"/>
          <w:lang w:eastAsia="es-CO"/>
        </w:rPr>
        <w:t>FUT</w:t>
      </w:r>
      <w:r w:rsidR="00E67828" w:rsidRPr="00EB7026">
        <w:rPr>
          <w:rFonts w:ascii="Arial" w:eastAsia="Times New Roman" w:hAnsi="Arial" w:cs="Arial"/>
          <w:bCs/>
          <w:color w:val="000000"/>
          <w:sz w:val="24"/>
          <w:szCs w:val="24"/>
          <w:lang w:eastAsia="es-CO"/>
        </w:rPr>
        <w:t xml:space="preserve">,  sólo los municipios de Calarcá y  Génova fueron consistentes en la información. </w:t>
      </w:r>
      <w:r w:rsidR="00FF02FC" w:rsidRPr="00EB7026">
        <w:rPr>
          <w:rFonts w:ascii="Arial" w:eastAsia="Times New Roman" w:hAnsi="Arial" w:cs="Arial"/>
          <w:bCs/>
          <w:color w:val="000000"/>
          <w:sz w:val="24"/>
          <w:szCs w:val="24"/>
          <w:lang w:eastAsia="es-CO"/>
        </w:rPr>
        <w:t xml:space="preserve">  </w:t>
      </w:r>
      <w:r w:rsidR="00B93D39" w:rsidRPr="00EB7026">
        <w:rPr>
          <w:rFonts w:ascii="Arial" w:eastAsia="Times New Roman" w:hAnsi="Arial" w:cs="Arial"/>
          <w:bCs/>
          <w:color w:val="000000"/>
          <w:sz w:val="24"/>
          <w:szCs w:val="24"/>
          <w:lang w:eastAsia="es-CO"/>
        </w:rPr>
        <w:t>Ocho  categorías  presentan una ejecución de ingresos por debajo de lo estimado, ex</w:t>
      </w:r>
      <w:r w:rsidR="00507947" w:rsidRPr="00EB7026">
        <w:rPr>
          <w:rFonts w:ascii="Arial" w:eastAsia="Times New Roman" w:hAnsi="Arial" w:cs="Arial"/>
          <w:bCs/>
          <w:color w:val="000000"/>
          <w:sz w:val="24"/>
          <w:szCs w:val="24"/>
          <w:lang w:eastAsia="es-CO"/>
        </w:rPr>
        <w:t xml:space="preserve">ceptuando la categoría de </w:t>
      </w:r>
      <w:r w:rsidR="00BD268F" w:rsidRPr="00EB7026">
        <w:rPr>
          <w:rFonts w:ascii="Arial" w:eastAsia="Times New Roman" w:hAnsi="Arial" w:cs="Arial"/>
          <w:bCs/>
          <w:color w:val="000000"/>
          <w:sz w:val="24"/>
          <w:szCs w:val="24"/>
          <w:lang w:eastAsia="es-CO"/>
        </w:rPr>
        <w:t>Salud</w:t>
      </w:r>
      <w:r w:rsidR="00507947" w:rsidRPr="00EB7026">
        <w:rPr>
          <w:rFonts w:ascii="Arial" w:eastAsia="Times New Roman" w:hAnsi="Arial" w:cs="Arial"/>
          <w:bCs/>
          <w:color w:val="000000"/>
          <w:sz w:val="24"/>
          <w:szCs w:val="24"/>
          <w:lang w:eastAsia="es-CO"/>
        </w:rPr>
        <w:t xml:space="preserve">, </w:t>
      </w:r>
      <w:r w:rsidR="00B93D39" w:rsidRPr="00EB7026">
        <w:rPr>
          <w:rFonts w:ascii="Arial" w:eastAsia="Times New Roman" w:hAnsi="Arial" w:cs="Arial"/>
          <w:bCs/>
          <w:color w:val="000000"/>
          <w:sz w:val="24"/>
          <w:szCs w:val="24"/>
          <w:lang w:eastAsia="es-CO"/>
        </w:rPr>
        <w:t>prestación de servicios con el 79% y libre inversión con el 51%.</w:t>
      </w:r>
    </w:p>
    <w:p w14:paraId="4D33A133" w14:textId="77777777" w:rsidR="00034171" w:rsidRPr="00A9570F" w:rsidRDefault="00034171" w:rsidP="00A9570F">
      <w:pPr>
        <w:spacing w:after="0" w:line="240" w:lineRule="auto"/>
        <w:jc w:val="both"/>
        <w:rPr>
          <w:rFonts w:ascii="Arial" w:eastAsia="Times New Roman" w:hAnsi="Arial" w:cs="Arial"/>
          <w:bCs/>
          <w:color w:val="000000"/>
          <w:sz w:val="24"/>
          <w:szCs w:val="24"/>
          <w:lang w:eastAsia="es-CO"/>
        </w:rPr>
      </w:pPr>
    </w:p>
    <w:p w14:paraId="50BBF8BE" w14:textId="5F700AC9" w:rsidR="00034171" w:rsidRDefault="00EB7026" w:rsidP="00A9570F">
      <w:pPr>
        <w:spacing w:after="0" w:line="240" w:lineRule="auto"/>
        <w:jc w:val="both"/>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Salud</w:t>
      </w:r>
    </w:p>
    <w:p w14:paraId="685AB335" w14:textId="77777777" w:rsidR="00EB7026" w:rsidRPr="00EB7026" w:rsidRDefault="00EB7026" w:rsidP="00A9570F">
      <w:pPr>
        <w:spacing w:after="0" w:line="240" w:lineRule="auto"/>
        <w:jc w:val="both"/>
        <w:rPr>
          <w:rFonts w:ascii="Arial" w:eastAsia="Times New Roman" w:hAnsi="Arial" w:cs="Arial"/>
          <w:b/>
          <w:bCs/>
          <w:color w:val="000000"/>
          <w:sz w:val="24"/>
          <w:szCs w:val="24"/>
          <w:lang w:eastAsia="es-CO"/>
        </w:rPr>
      </w:pPr>
    </w:p>
    <w:p w14:paraId="058C701B" w14:textId="6CC0EEB1" w:rsidR="00FF02FC" w:rsidRPr="00EB7026" w:rsidRDefault="00FF02FC" w:rsidP="00EB7026">
      <w:pPr>
        <w:pStyle w:val="Prrafodelista"/>
        <w:numPr>
          <w:ilvl w:val="0"/>
          <w:numId w:val="22"/>
        </w:numPr>
        <w:spacing w:after="0" w:line="240" w:lineRule="auto"/>
        <w:ind w:left="567" w:hanging="567"/>
        <w:jc w:val="both"/>
        <w:rPr>
          <w:rFonts w:ascii="Arial" w:eastAsia="Times New Roman" w:hAnsi="Arial" w:cs="Arial"/>
          <w:bCs/>
          <w:color w:val="000000"/>
          <w:sz w:val="24"/>
          <w:szCs w:val="24"/>
          <w:lang w:eastAsia="es-CO"/>
        </w:rPr>
      </w:pPr>
      <w:r w:rsidRPr="00EB7026">
        <w:rPr>
          <w:rFonts w:ascii="Arial" w:eastAsia="Times New Roman" w:hAnsi="Arial" w:cs="Arial"/>
          <w:bCs/>
          <w:color w:val="000000"/>
          <w:sz w:val="24"/>
          <w:szCs w:val="24"/>
          <w:lang w:eastAsia="es-CO"/>
        </w:rPr>
        <w:t xml:space="preserve">En un total asignado por el </w:t>
      </w:r>
      <w:r w:rsidR="00DE38B3" w:rsidRPr="00EB7026">
        <w:rPr>
          <w:rFonts w:ascii="Arial" w:eastAsia="Times New Roman" w:hAnsi="Arial" w:cs="Arial"/>
          <w:bCs/>
          <w:color w:val="000000"/>
          <w:sz w:val="24"/>
          <w:szCs w:val="24"/>
          <w:lang w:eastAsia="es-CO"/>
        </w:rPr>
        <w:t xml:space="preserve">CONPES </w:t>
      </w:r>
      <w:r w:rsidRPr="00EB7026">
        <w:rPr>
          <w:rFonts w:ascii="Arial" w:eastAsia="Times New Roman" w:hAnsi="Arial" w:cs="Arial"/>
          <w:bCs/>
          <w:color w:val="000000"/>
          <w:sz w:val="24"/>
          <w:szCs w:val="24"/>
          <w:lang w:eastAsia="es-CO"/>
        </w:rPr>
        <w:t>de $54.914.957 miles de pesos, los municipios  que remitieron información, ejecutaron recursos del Sistema General de Participaciones (SGP) en Salud por valor de $39.310.976 (miles),</w:t>
      </w:r>
      <w:r w:rsidR="00BD268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equivalente al 71,58% ejecutando más de lo proyectado en</w:t>
      </w:r>
      <w:r w:rsidR="00BD268F">
        <w:rPr>
          <w:rFonts w:ascii="Arial" w:eastAsia="Times New Roman" w:hAnsi="Arial" w:cs="Arial"/>
          <w:bCs/>
          <w:color w:val="000000"/>
          <w:sz w:val="24"/>
          <w:szCs w:val="24"/>
          <w:lang w:eastAsia="es-CO"/>
        </w:rPr>
        <w:t xml:space="preserve"> la suma de $15.603.981(miles). </w:t>
      </w:r>
      <w:r w:rsidRPr="00EB7026">
        <w:rPr>
          <w:rFonts w:ascii="Arial" w:eastAsia="Times New Roman" w:hAnsi="Arial" w:cs="Arial"/>
          <w:bCs/>
          <w:color w:val="000000"/>
          <w:sz w:val="24"/>
          <w:szCs w:val="24"/>
          <w:lang w:eastAsia="es-CO"/>
        </w:rPr>
        <w:t>Dichos recursos corresponden a los asignados directamente a cada municipio por la Nación, a través del SGP.  De estos recursos, los municipios destinaron</w:t>
      </w:r>
      <w:r w:rsidR="00BD268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 xml:space="preserve"> para el Régimen Subsidiado $34.893.020 (miles), equivalente al 89%, en salud pública $2.882.950 (miles), el 7%  y prestación de servicios  (</w:t>
      </w:r>
      <w:r w:rsidR="00BD268F" w:rsidRPr="00EB7026">
        <w:rPr>
          <w:rFonts w:ascii="Arial" w:eastAsia="Times New Roman" w:hAnsi="Arial" w:cs="Arial"/>
          <w:bCs/>
          <w:color w:val="000000"/>
          <w:sz w:val="24"/>
          <w:szCs w:val="24"/>
          <w:lang w:eastAsia="es-CO"/>
        </w:rPr>
        <w:t>$</w:t>
      </w:r>
      <w:r w:rsidRPr="00EB7026">
        <w:rPr>
          <w:rFonts w:ascii="Arial" w:eastAsia="Times New Roman" w:hAnsi="Arial" w:cs="Arial"/>
          <w:bCs/>
          <w:color w:val="000000"/>
          <w:sz w:val="24"/>
          <w:szCs w:val="24"/>
          <w:lang w:eastAsia="es-CO"/>
        </w:rPr>
        <w:t>1.535.006).</w:t>
      </w:r>
    </w:p>
    <w:p w14:paraId="77B572A7" w14:textId="77777777" w:rsidR="00FF02FC" w:rsidRPr="00A9570F" w:rsidRDefault="00FF02FC" w:rsidP="00EB7026">
      <w:pPr>
        <w:spacing w:after="0" w:line="240" w:lineRule="auto"/>
        <w:ind w:left="567" w:hanging="567"/>
        <w:jc w:val="both"/>
        <w:rPr>
          <w:rFonts w:ascii="Arial" w:eastAsia="Times New Roman" w:hAnsi="Arial" w:cs="Arial"/>
          <w:bCs/>
          <w:color w:val="000000"/>
          <w:sz w:val="24"/>
          <w:szCs w:val="24"/>
          <w:lang w:eastAsia="es-CO"/>
        </w:rPr>
      </w:pPr>
    </w:p>
    <w:p w14:paraId="53124EC2" w14:textId="6BC82FFD" w:rsidR="00FF02FC" w:rsidRPr="00EB7026" w:rsidRDefault="00FF02FC" w:rsidP="00EB7026">
      <w:pPr>
        <w:pStyle w:val="Prrafodelista"/>
        <w:numPr>
          <w:ilvl w:val="0"/>
          <w:numId w:val="22"/>
        </w:numPr>
        <w:spacing w:after="0" w:line="240" w:lineRule="auto"/>
        <w:ind w:left="567" w:hanging="567"/>
        <w:jc w:val="both"/>
        <w:rPr>
          <w:rFonts w:ascii="Arial" w:eastAsia="Times New Roman" w:hAnsi="Arial" w:cs="Arial"/>
          <w:bCs/>
          <w:color w:val="000000"/>
          <w:sz w:val="24"/>
          <w:szCs w:val="24"/>
          <w:lang w:eastAsia="es-CO"/>
        </w:rPr>
      </w:pPr>
      <w:r w:rsidRPr="00EB7026">
        <w:rPr>
          <w:rFonts w:ascii="Arial" w:eastAsia="Times New Roman" w:hAnsi="Arial" w:cs="Arial"/>
          <w:bCs/>
          <w:color w:val="000000"/>
          <w:sz w:val="24"/>
          <w:szCs w:val="24"/>
          <w:lang w:eastAsia="es-CO"/>
        </w:rPr>
        <w:t xml:space="preserve">En salud </w:t>
      </w:r>
      <w:r w:rsidR="009D5BB8" w:rsidRPr="00EB7026">
        <w:rPr>
          <w:rFonts w:ascii="Arial" w:eastAsia="Times New Roman" w:hAnsi="Arial" w:cs="Arial"/>
          <w:bCs/>
          <w:color w:val="000000"/>
          <w:sz w:val="24"/>
          <w:szCs w:val="24"/>
          <w:lang w:eastAsia="es-CO"/>
        </w:rPr>
        <w:t>pública</w:t>
      </w:r>
      <w:r w:rsidR="007D7AD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de  los  12 municipios</w:t>
      </w:r>
      <w:r w:rsidR="007D7ADF">
        <w:rPr>
          <w:rFonts w:ascii="Arial" w:eastAsia="Times New Roman" w:hAnsi="Arial" w:cs="Arial"/>
          <w:bCs/>
          <w:color w:val="000000"/>
          <w:sz w:val="24"/>
          <w:szCs w:val="24"/>
          <w:lang w:eastAsia="es-CO"/>
        </w:rPr>
        <w:t>,</w:t>
      </w:r>
      <w:r w:rsidR="00F20A38" w:rsidRPr="00EB7026">
        <w:rPr>
          <w:rFonts w:ascii="Arial" w:eastAsia="Times New Roman" w:hAnsi="Arial" w:cs="Arial"/>
          <w:bCs/>
          <w:color w:val="000000"/>
          <w:sz w:val="24"/>
          <w:szCs w:val="24"/>
          <w:lang w:eastAsia="es-CO"/>
        </w:rPr>
        <w:t xml:space="preserve"> siete (</w:t>
      </w:r>
      <w:r w:rsidRPr="00EB7026">
        <w:rPr>
          <w:rFonts w:ascii="Arial" w:eastAsia="Times New Roman" w:hAnsi="Arial" w:cs="Arial"/>
          <w:bCs/>
          <w:color w:val="000000"/>
          <w:sz w:val="24"/>
          <w:szCs w:val="24"/>
          <w:lang w:eastAsia="es-CO"/>
        </w:rPr>
        <w:t>7</w:t>
      </w:r>
      <w:r w:rsidR="00F20A38" w:rsidRPr="00EB7026">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 xml:space="preserve"> ejecutaron el 100% de lo asignado por el </w:t>
      </w:r>
      <w:r w:rsidR="00DE38B3" w:rsidRPr="00EB7026">
        <w:rPr>
          <w:rFonts w:ascii="Arial" w:eastAsia="Times New Roman" w:hAnsi="Arial" w:cs="Arial"/>
          <w:bCs/>
          <w:color w:val="000000"/>
          <w:sz w:val="24"/>
          <w:szCs w:val="24"/>
          <w:lang w:eastAsia="es-CO"/>
        </w:rPr>
        <w:t xml:space="preserve">CONPES </w:t>
      </w:r>
      <w:r w:rsidRPr="00EB7026">
        <w:rPr>
          <w:rFonts w:ascii="Arial" w:eastAsia="Times New Roman" w:hAnsi="Arial" w:cs="Arial"/>
          <w:bCs/>
          <w:color w:val="000000"/>
          <w:sz w:val="24"/>
          <w:szCs w:val="24"/>
          <w:lang w:eastAsia="es-CO"/>
        </w:rPr>
        <w:t>2014</w:t>
      </w:r>
      <w:r w:rsidR="007D7ADF">
        <w:rPr>
          <w:rFonts w:ascii="Arial" w:eastAsia="Times New Roman" w:hAnsi="Arial" w:cs="Arial"/>
          <w:bCs/>
          <w:color w:val="000000"/>
          <w:sz w:val="24"/>
          <w:szCs w:val="24"/>
          <w:lang w:eastAsia="es-CO"/>
        </w:rPr>
        <w:t>;</w:t>
      </w:r>
      <w:r w:rsidRPr="00EB7026">
        <w:rPr>
          <w:rFonts w:ascii="Arial" w:eastAsia="Times New Roman" w:hAnsi="Arial" w:cs="Arial"/>
          <w:bCs/>
          <w:color w:val="000000"/>
          <w:sz w:val="24"/>
          <w:szCs w:val="24"/>
          <w:lang w:eastAsia="es-CO"/>
        </w:rPr>
        <w:t xml:space="preserve"> aunque ejecutaron por encima del parámetro del 50%, </w:t>
      </w:r>
      <w:r w:rsidR="00B75B5C" w:rsidRPr="00EB7026">
        <w:rPr>
          <w:rFonts w:ascii="Arial" w:eastAsia="Times New Roman" w:hAnsi="Arial" w:cs="Arial"/>
          <w:bCs/>
          <w:color w:val="000000"/>
          <w:sz w:val="24"/>
          <w:szCs w:val="24"/>
          <w:lang w:eastAsia="es-CO"/>
        </w:rPr>
        <w:t xml:space="preserve">ellos consideran que </w:t>
      </w:r>
      <w:r w:rsidRPr="00EB7026">
        <w:rPr>
          <w:rFonts w:ascii="Arial" w:eastAsia="Times New Roman" w:hAnsi="Arial" w:cs="Arial"/>
          <w:bCs/>
          <w:color w:val="000000"/>
          <w:sz w:val="24"/>
          <w:szCs w:val="24"/>
          <w:lang w:eastAsia="es-CO"/>
        </w:rPr>
        <w:t>debían hacerlo</w:t>
      </w:r>
      <w:r w:rsidR="00B75B5C" w:rsidRPr="00EB7026">
        <w:rPr>
          <w:rFonts w:ascii="Arial" w:eastAsia="Times New Roman" w:hAnsi="Arial" w:cs="Arial"/>
          <w:bCs/>
          <w:color w:val="000000"/>
          <w:sz w:val="24"/>
          <w:szCs w:val="24"/>
          <w:lang w:eastAsia="es-CO"/>
        </w:rPr>
        <w:t>,</w:t>
      </w:r>
      <w:r w:rsidRPr="00EB7026">
        <w:rPr>
          <w:rFonts w:ascii="Arial" w:eastAsia="Times New Roman" w:hAnsi="Arial" w:cs="Arial"/>
          <w:bCs/>
          <w:color w:val="000000"/>
          <w:sz w:val="24"/>
          <w:szCs w:val="24"/>
          <w:lang w:eastAsia="es-CO"/>
        </w:rPr>
        <w:t xml:space="preserve"> ya</w:t>
      </w:r>
      <w:r w:rsidR="00052DFC" w:rsidRPr="00EB7026">
        <w:rPr>
          <w:rFonts w:ascii="Arial" w:eastAsia="Times New Roman" w:hAnsi="Arial" w:cs="Arial"/>
          <w:bCs/>
          <w:color w:val="000000"/>
          <w:sz w:val="24"/>
          <w:szCs w:val="24"/>
          <w:lang w:eastAsia="es-CO"/>
        </w:rPr>
        <w:t xml:space="preserve"> que es</w:t>
      </w:r>
      <w:r w:rsidRPr="00EB7026">
        <w:rPr>
          <w:rFonts w:ascii="Arial" w:eastAsia="Times New Roman" w:hAnsi="Arial" w:cs="Arial"/>
          <w:bCs/>
          <w:color w:val="000000"/>
          <w:sz w:val="24"/>
          <w:szCs w:val="24"/>
          <w:lang w:eastAsia="es-CO"/>
        </w:rPr>
        <w:t xml:space="preserve"> un sector que exige una contratación anual con los hospitales locales. Situación contraria sucedió con los municipios de Buenavista,  Córdoba</w:t>
      </w:r>
      <w:r w:rsidR="00052DFC" w:rsidRPr="00EB7026">
        <w:rPr>
          <w:rFonts w:ascii="Arial" w:eastAsia="Times New Roman" w:hAnsi="Arial" w:cs="Arial"/>
          <w:bCs/>
          <w:color w:val="000000"/>
          <w:sz w:val="24"/>
          <w:szCs w:val="24"/>
          <w:lang w:eastAsia="es-CO"/>
        </w:rPr>
        <w:t xml:space="preserve"> y </w:t>
      </w:r>
      <w:r w:rsidRPr="00EB7026">
        <w:rPr>
          <w:rFonts w:ascii="Arial" w:eastAsia="Times New Roman" w:hAnsi="Arial" w:cs="Arial"/>
          <w:bCs/>
          <w:color w:val="000000"/>
          <w:sz w:val="24"/>
          <w:szCs w:val="24"/>
          <w:lang w:eastAsia="es-CO"/>
        </w:rPr>
        <w:t xml:space="preserve"> Filandia  que hasta  la fecha del informe no ha</w:t>
      </w:r>
      <w:r w:rsidR="007D7ADF">
        <w:rPr>
          <w:rFonts w:ascii="Arial" w:eastAsia="Times New Roman" w:hAnsi="Arial" w:cs="Arial"/>
          <w:bCs/>
          <w:color w:val="000000"/>
          <w:sz w:val="24"/>
          <w:szCs w:val="24"/>
          <w:lang w:eastAsia="es-CO"/>
        </w:rPr>
        <w:t>bía</w:t>
      </w:r>
      <w:r w:rsidRPr="00EB7026">
        <w:rPr>
          <w:rFonts w:ascii="Arial" w:eastAsia="Times New Roman" w:hAnsi="Arial" w:cs="Arial"/>
          <w:bCs/>
          <w:color w:val="000000"/>
          <w:sz w:val="24"/>
          <w:szCs w:val="24"/>
          <w:lang w:eastAsia="es-CO"/>
        </w:rPr>
        <w:t xml:space="preserve">n efectuado convenio </w:t>
      </w:r>
      <w:r w:rsidR="00052DFC" w:rsidRPr="00EB7026">
        <w:rPr>
          <w:rFonts w:ascii="Arial" w:eastAsia="Times New Roman" w:hAnsi="Arial" w:cs="Arial"/>
          <w:bCs/>
          <w:color w:val="000000"/>
          <w:sz w:val="24"/>
          <w:szCs w:val="24"/>
          <w:lang w:eastAsia="es-CO"/>
        </w:rPr>
        <w:t xml:space="preserve">por no licitar </w:t>
      </w:r>
      <w:r w:rsidR="00F20A38" w:rsidRPr="00EB7026">
        <w:rPr>
          <w:rFonts w:ascii="Arial" w:eastAsia="Times New Roman" w:hAnsi="Arial" w:cs="Arial"/>
          <w:bCs/>
          <w:color w:val="000000"/>
          <w:sz w:val="24"/>
          <w:szCs w:val="24"/>
          <w:lang w:eastAsia="es-CO"/>
        </w:rPr>
        <w:t>antes de entrar en vigencia la ley de garantías</w:t>
      </w:r>
      <w:r w:rsidRPr="00EB7026">
        <w:rPr>
          <w:rFonts w:ascii="Arial" w:eastAsia="Times New Roman" w:hAnsi="Arial" w:cs="Arial"/>
          <w:bCs/>
          <w:color w:val="000000"/>
          <w:sz w:val="24"/>
          <w:szCs w:val="24"/>
          <w:lang w:eastAsia="es-CO"/>
        </w:rPr>
        <w:t xml:space="preserve">. El municipio de Pijao tiene problemas para girar recursos por embargo en la cuenta del </w:t>
      </w:r>
      <w:r w:rsidR="007D7ADF">
        <w:rPr>
          <w:rFonts w:ascii="Arial" w:eastAsia="Times New Roman" w:hAnsi="Arial" w:cs="Arial"/>
          <w:bCs/>
          <w:color w:val="000000"/>
          <w:sz w:val="24"/>
          <w:szCs w:val="24"/>
          <w:lang w:eastAsia="es-CO"/>
        </w:rPr>
        <w:t xml:space="preserve">Hospital </w:t>
      </w:r>
      <w:r w:rsidR="007D7ADF" w:rsidRPr="00EB7026">
        <w:rPr>
          <w:rFonts w:ascii="Arial" w:eastAsia="Times New Roman" w:hAnsi="Arial" w:cs="Arial"/>
          <w:bCs/>
          <w:color w:val="000000"/>
          <w:sz w:val="24"/>
          <w:szCs w:val="24"/>
          <w:lang w:eastAsia="es-CO"/>
        </w:rPr>
        <w:t xml:space="preserve">Local  </w:t>
      </w:r>
      <w:r w:rsidR="008721C0" w:rsidRPr="00EB7026">
        <w:rPr>
          <w:rFonts w:ascii="Arial" w:eastAsia="Times New Roman" w:hAnsi="Arial" w:cs="Arial"/>
          <w:bCs/>
          <w:color w:val="000000"/>
          <w:sz w:val="24"/>
          <w:szCs w:val="24"/>
          <w:lang w:eastAsia="es-CO"/>
        </w:rPr>
        <w:t>ESE Santa Ana</w:t>
      </w:r>
      <w:r w:rsidR="007D7ADF">
        <w:rPr>
          <w:rFonts w:ascii="Arial" w:eastAsia="Times New Roman" w:hAnsi="Arial" w:cs="Arial"/>
          <w:bCs/>
          <w:color w:val="000000"/>
          <w:sz w:val="24"/>
          <w:szCs w:val="24"/>
          <w:lang w:eastAsia="es-CO"/>
        </w:rPr>
        <w:t>,</w:t>
      </w:r>
      <w:r w:rsidR="008721C0" w:rsidRPr="00EB7026">
        <w:rPr>
          <w:rFonts w:ascii="Arial" w:eastAsia="Times New Roman" w:hAnsi="Arial" w:cs="Arial"/>
          <w:bCs/>
          <w:color w:val="000000"/>
          <w:sz w:val="24"/>
          <w:szCs w:val="24"/>
          <w:lang w:eastAsia="es-CO"/>
        </w:rPr>
        <w:t xml:space="preserve"> </w:t>
      </w:r>
      <w:r w:rsidR="00DA15A0" w:rsidRPr="00EB7026">
        <w:rPr>
          <w:rFonts w:ascii="Arial" w:eastAsia="Times New Roman" w:hAnsi="Arial" w:cs="Arial"/>
          <w:bCs/>
          <w:color w:val="000000"/>
          <w:sz w:val="24"/>
          <w:szCs w:val="24"/>
          <w:lang w:eastAsia="es-CO"/>
        </w:rPr>
        <w:t xml:space="preserve"> con el que ya suscribió el contrato.</w:t>
      </w:r>
      <w:r w:rsidRPr="00EB7026">
        <w:rPr>
          <w:rFonts w:ascii="Arial" w:eastAsia="Times New Roman" w:hAnsi="Arial" w:cs="Arial"/>
          <w:bCs/>
          <w:color w:val="000000"/>
          <w:sz w:val="24"/>
          <w:szCs w:val="24"/>
          <w:lang w:eastAsia="es-CO"/>
        </w:rPr>
        <w:t xml:space="preserve"> </w:t>
      </w:r>
      <w:r w:rsidR="0027492A" w:rsidRPr="00EB7026">
        <w:rPr>
          <w:rFonts w:ascii="Arial" w:eastAsia="Times New Roman" w:hAnsi="Arial" w:cs="Arial"/>
          <w:bCs/>
          <w:color w:val="000000"/>
          <w:sz w:val="24"/>
          <w:szCs w:val="24"/>
          <w:lang w:eastAsia="es-CO"/>
        </w:rPr>
        <w:t xml:space="preserve">En </w:t>
      </w:r>
      <w:r w:rsidR="007D7ADF" w:rsidRPr="00EB7026">
        <w:rPr>
          <w:rFonts w:ascii="Arial" w:eastAsia="Times New Roman" w:hAnsi="Arial" w:cs="Arial"/>
          <w:bCs/>
          <w:color w:val="000000"/>
          <w:sz w:val="24"/>
          <w:szCs w:val="24"/>
          <w:lang w:eastAsia="es-CO"/>
        </w:rPr>
        <w:t xml:space="preserve">Salud Prestación </w:t>
      </w:r>
      <w:r w:rsidR="00C73692" w:rsidRPr="00EB7026">
        <w:rPr>
          <w:rFonts w:ascii="Arial" w:eastAsia="Times New Roman" w:hAnsi="Arial" w:cs="Arial"/>
          <w:bCs/>
          <w:color w:val="000000"/>
          <w:sz w:val="24"/>
          <w:szCs w:val="24"/>
          <w:lang w:eastAsia="es-CO"/>
        </w:rPr>
        <w:t xml:space="preserve">de </w:t>
      </w:r>
      <w:r w:rsidR="007D7ADF" w:rsidRPr="00EB7026">
        <w:rPr>
          <w:rFonts w:ascii="Arial" w:eastAsia="Times New Roman" w:hAnsi="Arial" w:cs="Arial"/>
          <w:bCs/>
          <w:color w:val="000000"/>
          <w:sz w:val="24"/>
          <w:szCs w:val="24"/>
          <w:lang w:eastAsia="es-CO"/>
        </w:rPr>
        <w:t>Servicios</w:t>
      </w:r>
      <w:r w:rsidR="00C73692" w:rsidRPr="00EB7026">
        <w:rPr>
          <w:rFonts w:ascii="Arial" w:eastAsia="Times New Roman" w:hAnsi="Arial" w:cs="Arial"/>
          <w:bCs/>
          <w:color w:val="000000"/>
          <w:sz w:val="24"/>
          <w:szCs w:val="24"/>
          <w:lang w:eastAsia="es-CO"/>
        </w:rPr>
        <w:t xml:space="preserve">, los municipios certificados,  Armenia y Calarcá  ejecutaron </w:t>
      </w:r>
      <w:r w:rsidR="0027492A" w:rsidRPr="00EB7026">
        <w:rPr>
          <w:rFonts w:ascii="Arial" w:eastAsia="Times New Roman" w:hAnsi="Arial" w:cs="Arial"/>
          <w:bCs/>
          <w:color w:val="000000"/>
          <w:sz w:val="24"/>
          <w:szCs w:val="24"/>
          <w:lang w:eastAsia="es-CO"/>
        </w:rPr>
        <w:t xml:space="preserve">el </w:t>
      </w:r>
      <w:r w:rsidR="00AA5961" w:rsidRPr="00EB7026">
        <w:rPr>
          <w:rFonts w:ascii="Arial" w:eastAsia="Times New Roman" w:hAnsi="Arial" w:cs="Arial"/>
          <w:bCs/>
          <w:color w:val="000000"/>
          <w:sz w:val="24"/>
          <w:szCs w:val="24"/>
          <w:lang w:eastAsia="es-CO"/>
        </w:rPr>
        <w:t xml:space="preserve"> 100% </w:t>
      </w:r>
      <w:r w:rsidR="008721C0" w:rsidRPr="00EB7026">
        <w:rPr>
          <w:rFonts w:ascii="Arial" w:eastAsia="Times New Roman" w:hAnsi="Arial" w:cs="Arial"/>
          <w:bCs/>
          <w:color w:val="000000"/>
          <w:sz w:val="24"/>
          <w:szCs w:val="24"/>
          <w:lang w:eastAsia="es-CO"/>
        </w:rPr>
        <w:t xml:space="preserve"> y el 99% </w:t>
      </w:r>
      <w:r w:rsidR="00AA5961" w:rsidRPr="00EB7026">
        <w:rPr>
          <w:rFonts w:ascii="Arial" w:eastAsia="Times New Roman" w:hAnsi="Arial" w:cs="Arial"/>
          <w:bCs/>
          <w:color w:val="000000"/>
          <w:sz w:val="24"/>
          <w:szCs w:val="24"/>
          <w:lang w:eastAsia="es-CO"/>
        </w:rPr>
        <w:t xml:space="preserve">de los </w:t>
      </w:r>
      <w:r w:rsidR="00FE256E" w:rsidRPr="00EB7026">
        <w:rPr>
          <w:rFonts w:ascii="Arial" w:eastAsia="Times New Roman" w:hAnsi="Arial" w:cs="Arial"/>
          <w:bCs/>
          <w:color w:val="000000"/>
          <w:sz w:val="24"/>
          <w:szCs w:val="24"/>
          <w:lang w:eastAsia="es-CO"/>
        </w:rPr>
        <w:t>recursos</w:t>
      </w:r>
      <w:r w:rsidR="00121DA2" w:rsidRPr="00EB7026">
        <w:rPr>
          <w:rFonts w:ascii="Arial" w:eastAsia="Times New Roman" w:hAnsi="Arial" w:cs="Arial"/>
          <w:bCs/>
          <w:color w:val="000000"/>
          <w:sz w:val="24"/>
          <w:szCs w:val="24"/>
          <w:lang w:eastAsia="es-CO"/>
        </w:rPr>
        <w:t>.</w:t>
      </w:r>
    </w:p>
    <w:p w14:paraId="0376B11D" w14:textId="77777777" w:rsidR="009316D1" w:rsidRPr="00A9570F" w:rsidRDefault="009316D1" w:rsidP="00EB7026">
      <w:pPr>
        <w:spacing w:after="0" w:line="240" w:lineRule="auto"/>
        <w:ind w:left="567" w:hanging="567"/>
        <w:jc w:val="both"/>
        <w:rPr>
          <w:rFonts w:ascii="Arial" w:eastAsia="Times New Roman" w:hAnsi="Arial" w:cs="Arial"/>
          <w:bCs/>
          <w:color w:val="000000"/>
          <w:sz w:val="24"/>
          <w:szCs w:val="24"/>
          <w:lang w:eastAsia="es-CO"/>
        </w:rPr>
      </w:pPr>
    </w:p>
    <w:p w14:paraId="581D35F0" w14:textId="70B7FC77" w:rsidR="0027492A" w:rsidRPr="00C00AD3" w:rsidRDefault="00EB7026" w:rsidP="0027492A">
      <w:pPr>
        <w:spacing w:line="240" w:lineRule="auto"/>
        <w:jc w:val="both"/>
        <w:rPr>
          <w:rFonts w:ascii="Arial" w:hAnsi="Arial" w:cs="Arial"/>
          <w:b/>
          <w:color w:val="000000"/>
          <w:sz w:val="24"/>
          <w:szCs w:val="24"/>
        </w:rPr>
      </w:pPr>
      <w:r>
        <w:rPr>
          <w:rFonts w:ascii="Arial" w:hAnsi="Arial" w:cs="Arial"/>
          <w:b/>
          <w:color w:val="000000"/>
          <w:sz w:val="24"/>
          <w:szCs w:val="24"/>
        </w:rPr>
        <w:t>Educación</w:t>
      </w:r>
    </w:p>
    <w:p w14:paraId="794B9A3C" w14:textId="077F6F76" w:rsidR="009D5BB8" w:rsidRPr="00EB7026" w:rsidRDefault="009D5BB8" w:rsidP="00EB7026">
      <w:pPr>
        <w:pStyle w:val="Prrafodelista"/>
        <w:numPr>
          <w:ilvl w:val="0"/>
          <w:numId w:val="23"/>
        </w:numPr>
        <w:spacing w:after="0" w:line="240" w:lineRule="auto"/>
        <w:ind w:left="567" w:hanging="567"/>
        <w:jc w:val="both"/>
        <w:rPr>
          <w:rFonts w:ascii="Arial" w:eastAsia="Times New Roman" w:hAnsi="Arial" w:cs="Arial"/>
          <w:bCs/>
          <w:color w:val="000000"/>
          <w:sz w:val="24"/>
          <w:szCs w:val="24"/>
          <w:lang w:eastAsia="es-CO"/>
        </w:rPr>
      </w:pPr>
      <w:r w:rsidRPr="00EB7026">
        <w:rPr>
          <w:rFonts w:ascii="Arial" w:eastAsia="Times New Roman" w:hAnsi="Arial" w:cs="Arial"/>
          <w:bCs/>
          <w:color w:val="000000"/>
          <w:sz w:val="24"/>
          <w:szCs w:val="24"/>
          <w:lang w:eastAsia="es-CO"/>
        </w:rPr>
        <w:t xml:space="preserve">El total de la inversión ejecutada, </w:t>
      </w:r>
      <w:r w:rsidR="007D7ADF">
        <w:rPr>
          <w:rFonts w:ascii="Arial" w:eastAsia="Times New Roman" w:hAnsi="Arial" w:cs="Arial"/>
          <w:bCs/>
          <w:color w:val="000000"/>
          <w:sz w:val="24"/>
          <w:szCs w:val="24"/>
          <w:lang w:eastAsia="es-CO"/>
        </w:rPr>
        <w:t xml:space="preserve">teniendo en cuenta </w:t>
      </w:r>
      <w:r w:rsidRPr="00EB7026">
        <w:rPr>
          <w:rFonts w:ascii="Arial" w:eastAsia="Times New Roman" w:hAnsi="Arial" w:cs="Arial"/>
          <w:bCs/>
          <w:color w:val="000000"/>
          <w:sz w:val="24"/>
          <w:szCs w:val="24"/>
          <w:lang w:eastAsia="es-CO"/>
        </w:rPr>
        <w:t>todas las fuentes, durante el primer semestre del año 2014 , para el sector Educación (sin incluir alimentación escolar) fue $39.410.524 (miles de pesos), equivalente al 49% del valor asignado de $80.060.490</w:t>
      </w:r>
      <w:r w:rsidR="007D7AD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(miles de pesos).</w:t>
      </w:r>
    </w:p>
    <w:p w14:paraId="6B390FFC" w14:textId="77777777" w:rsidR="009D5BB8" w:rsidRPr="00A9570F" w:rsidRDefault="009D5BB8" w:rsidP="00EB7026">
      <w:pPr>
        <w:spacing w:after="0" w:line="240" w:lineRule="auto"/>
        <w:ind w:left="567" w:hanging="567"/>
        <w:jc w:val="both"/>
        <w:rPr>
          <w:rFonts w:ascii="Arial" w:eastAsia="Times New Roman" w:hAnsi="Arial" w:cs="Arial"/>
          <w:bCs/>
          <w:color w:val="000000"/>
          <w:sz w:val="24"/>
          <w:szCs w:val="24"/>
          <w:lang w:eastAsia="es-CO"/>
        </w:rPr>
      </w:pPr>
    </w:p>
    <w:p w14:paraId="5C3BA293" w14:textId="5C6474BD" w:rsidR="0027492A" w:rsidRPr="00EB7026" w:rsidRDefault="0027492A" w:rsidP="00EB7026">
      <w:pPr>
        <w:pStyle w:val="Prrafodelista"/>
        <w:numPr>
          <w:ilvl w:val="0"/>
          <w:numId w:val="23"/>
        </w:numPr>
        <w:spacing w:after="0" w:line="240" w:lineRule="auto"/>
        <w:ind w:left="567" w:hanging="567"/>
        <w:jc w:val="both"/>
        <w:rPr>
          <w:rFonts w:ascii="Arial" w:eastAsia="Times New Roman" w:hAnsi="Arial" w:cs="Arial"/>
          <w:bCs/>
          <w:color w:val="000000"/>
          <w:sz w:val="24"/>
          <w:szCs w:val="24"/>
          <w:lang w:eastAsia="es-CO"/>
        </w:rPr>
      </w:pPr>
      <w:r w:rsidRPr="00EB7026">
        <w:rPr>
          <w:rFonts w:ascii="Arial" w:eastAsia="Times New Roman" w:hAnsi="Arial" w:cs="Arial"/>
          <w:bCs/>
          <w:color w:val="000000"/>
          <w:sz w:val="24"/>
          <w:szCs w:val="24"/>
          <w:lang w:eastAsia="es-CO"/>
        </w:rPr>
        <w:t xml:space="preserve">En relación </w:t>
      </w:r>
      <w:r w:rsidR="007D7ADF">
        <w:rPr>
          <w:rFonts w:ascii="Arial" w:eastAsia="Times New Roman" w:hAnsi="Arial" w:cs="Arial"/>
          <w:bCs/>
          <w:color w:val="000000"/>
          <w:sz w:val="24"/>
          <w:szCs w:val="24"/>
          <w:lang w:eastAsia="es-CO"/>
        </w:rPr>
        <w:t xml:space="preserve">con </w:t>
      </w:r>
      <w:r w:rsidRPr="00EB7026">
        <w:rPr>
          <w:rFonts w:ascii="Arial" w:eastAsia="Times New Roman" w:hAnsi="Arial" w:cs="Arial"/>
          <w:bCs/>
          <w:color w:val="000000"/>
          <w:sz w:val="24"/>
          <w:szCs w:val="24"/>
          <w:lang w:eastAsia="es-CO"/>
        </w:rPr>
        <w:t>los gastos de inversión los municipios no certificados en educación</w:t>
      </w:r>
      <w:r w:rsidR="007D7ADF">
        <w:rPr>
          <w:rFonts w:ascii="Arial" w:eastAsia="Times New Roman" w:hAnsi="Arial" w:cs="Arial"/>
          <w:bCs/>
          <w:color w:val="000000"/>
          <w:sz w:val="24"/>
          <w:szCs w:val="24"/>
          <w:lang w:eastAsia="es-CO"/>
        </w:rPr>
        <w:t>,</w:t>
      </w:r>
      <w:r w:rsidRPr="00EB7026">
        <w:rPr>
          <w:rFonts w:ascii="Arial" w:eastAsia="Times New Roman" w:hAnsi="Arial" w:cs="Arial"/>
          <w:bCs/>
          <w:color w:val="000000"/>
          <w:sz w:val="24"/>
          <w:szCs w:val="24"/>
          <w:lang w:eastAsia="es-CO"/>
        </w:rPr>
        <w:t xml:space="preserve"> invirtieron el recurso en </w:t>
      </w:r>
      <w:r w:rsidR="007D7ADF" w:rsidRPr="00EB7026">
        <w:rPr>
          <w:rFonts w:ascii="Arial" w:eastAsia="Times New Roman" w:hAnsi="Arial" w:cs="Arial"/>
          <w:bCs/>
          <w:color w:val="000000"/>
          <w:sz w:val="24"/>
          <w:szCs w:val="24"/>
          <w:lang w:eastAsia="es-CO"/>
        </w:rPr>
        <w:t>Calidad Educativa</w:t>
      </w:r>
      <w:r w:rsidR="007D7ADF">
        <w:rPr>
          <w:rFonts w:ascii="Arial" w:eastAsia="Times New Roman" w:hAnsi="Arial" w:cs="Arial"/>
          <w:bCs/>
          <w:color w:val="000000"/>
          <w:sz w:val="24"/>
          <w:szCs w:val="24"/>
          <w:lang w:eastAsia="es-CO"/>
        </w:rPr>
        <w:t>;</w:t>
      </w:r>
      <w:r w:rsidRPr="00EB7026">
        <w:rPr>
          <w:rFonts w:ascii="Arial" w:eastAsia="Times New Roman" w:hAnsi="Arial" w:cs="Arial"/>
          <w:bCs/>
          <w:color w:val="000000"/>
          <w:sz w:val="24"/>
          <w:szCs w:val="24"/>
          <w:lang w:eastAsia="es-CO"/>
        </w:rPr>
        <w:t xml:space="preserve"> Armenia por estar certificada lo hizo tanto en </w:t>
      </w:r>
      <w:r w:rsidR="007D7ADF" w:rsidRPr="00EB7026">
        <w:rPr>
          <w:rFonts w:ascii="Arial" w:eastAsia="Times New Roman" w:hAnsi="Arial" w:cs="Arial"/>
          <w:bCs/>
          <w:color w:val="000000"/>
          <w:sz w:val="24"/>
          <w:szCs w:val="24"/>
          <w:lang w:eastAsia="es-CO"/>
        </w:rPr>
        <w:t xml:space="preserve">Calidad </w:t>
      </w:r>
      <w:r w:rsidRPr="00EB7026">
        <w:rPr>
          <w:rFonts w:ascii="Arial" w:eastAsia="Times New Roman" w:hAnsi="Arial" w:cs="Arial"/>
          <w:bCs/>
          <w:color w:val="000000"/>
          <w:sz w:val="24"/>
          <w:szCs w:val="24"/>
          <w:lang w:eastAsia="es-CO"/>
        </w:rPr>
        <w:t xml:space="preserve">como en </w:t>
      </w:r>
      <w:r w:rsidR="007D7ADF" w:rsidRPr="00EB7026">
        <w:rPr>
          <w:rFonts w:ascii="Arial" w:eastAsia="Times New Roman" w:hAnsi="Arial" w:cs="Arial"/>
          <w:bCs/>
          <w:color w:val="000000"/>
          <w:sz w:val="24"/>
          <w:szCs w:val="24"/>
          <w:lang w:eastAsia="es-CO"/>
        </w:rPr>
        <w:t xml:space="preserve">Prestación </w:t>
      </w:r>
      <w:r w:rsidRPr="00EB7026">
        <w:rPr>
          <w:rFonts w:ascii="Arial" w:eastAsia="Times New Roman" w:hAnsi="Arial" w:cs="Arial"/>
          <w:bCs/>
          <w:color w:val="000000"/>
          <w:sz w:val="24"/>
          <w:szCs w:val="24"/>
          <w:lang w:eastAsia="es-CO"/>
        </w:rPr>
        <w:t xml:space="preserve">del </w:t>
      </w:r>
      <w:r w:rsidR="007D7ADF" w:rsidRPr="00EB7026">
        <w:rPr>
          <w:rFonts w:ascii="Arial" w:eastAsia="Times New Roman" w:hAnsi="Arial" w:cs="Arial"/>
          <w:bCs/>
          <w:color w:val="000000"/>
          <w:sz w:val="24"/>
          <w:szCs w:val="24"/>
          <w:lang w:eastAsia="es-CO"/>
        </w:rPr>
        <w:t>Servicio</w:t>
      </w:r>
      <w:r w:rsidRPr="00EB7026">
        <w:rPr>
          <w:rFonts w:ascii="Arial" w:eastAsia="Times New Roman" w:hAnsi="Arial" w:cs="Arial"/>
          <w:bCs/>
          <w:color w:val="000000"/>
          <w:sz w:val="24"/>
          <w:szCs w:val="24"/>
          <w:lang w:eastAsia="es-CO"/>
        </w:rPr>
        <w:t xml:space="preserve">, sin embargo </w:t>
      </w:r>
      <w:r w:rsidR="007D7ADF">
        <w:rPr>
          <w:rFonts w:ascii="Arial" w:eastAsia="Times New Roman" w:hAnsi="Arial" w:cs="Arial"/>
          <w:bCs/>
          <w:color w:val="000000"/>
          <w:sz w:val="24"/>
          <w:szCs w:val="24"/>
          <w:lang w:eastAsia="es-CO"/>
        </w:rPr>
        <w:t xml:space="preserve">presenta una inconsistencia al </w:t>
      </w:r>
      <w:r w:rsidRPr="00EB7026">
        <w:rPr>
          <w:rFonts w:ascii="Arial" w:eastAsia="Times New Roman" w:hAnsi="Arial" w:cs="Arial"/>
          <w:bCs/>
          <w:color w:val="000000"/>
          <w:sz w:val="24"/>
          <w:szCs w:val="24"/>
          <w:lang w:eastAsia="es-CO"/>
        </w:rPr>
        <w:t xml:space="preserve">ejecutar en </w:t>
      </w:r>
      <w:r w:rsidR="007D7ADF" w:rsidRPr="00EB7026">
        <w:rPr>
          <w:rFonts w:ascii="Arial" w:eastAsia="Times New Roman" w:hAnsi="Arial" w:cs="Arial"/>
          <w:bCs/>
          <w:color w:val="000000"/>
          <w:sz w:val="24"/>
          <w:szCs w:val="24"/>
          <w:lang w:eastAsia="es-CO"/>
        </w:rPr>
        <w:t>Calidad Educativa</w:t>
      </w:r>
      <w:r w:rsidR="007D7ADF">
        <w:rPr>
          <w:rFonts w:ascii="Arial" w:eastAsia="Times New Roman" w:hAnsi="Arial" w:cs="Arial"/>
          <w:bCs/>
          <w:color w:val="000000"/>
          <w:sz w:val="24"/>
          <w:szCs w:val="24"/>
          <w:lang w:eastAsia="es-CO"/>
        </w:rPr>
        <w:t>,</w:t>
      </w:r>
      <w:r w:rsidR="007D7ADF" w:rsidRPr="00EB7026">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 xml:space="preserve">lo correspondiente a </w:t>
      </w:r>
      <w:r w:rsidR="007D7ADF" w:rsidRPr="00EB7026">
        <w:rPr>
          <w:rFonts w:ascii="Arial" w:eastAsia="Times New Roman" w:hAnsi="Arial" w:cs="Arial"/>
          <w:bCs/>
          <w:color w:val="000000"/>
          <w:sz w:val="24"/>
          <w:szCs w:val="24"/>
          <w:lang w:eastAsia="es-CO"/>
        </w:rPr>
        <w:t xml:space="preserve">Prestación </w:t>
      </w:r>
      <w:r w:rsidRPr="00EB7026">
        <w:rPr>
          <w:rFonts w:ascii="Arial" w:eastAsia="Times New Roman" w:hAnsi="Arial" w:cs="Arial"/>
          <w:bCs/>
          <w:color w:val="000000"/>
          <w:sz w:val="24"/>
          <w:szCs w:val="24"/>
          <w:lang w:eastAsia="es-CO"/>
        </w:rPr>
        <w:t xml:space="preserve">de </w:t>
      </w:r>
      <w:r w:rsidR="007D7ADF" w:rsidRPr="00EB7026">
        <w:rPr>
          <w:rFonts w:ascii="Arial" w:eastAsia="Times New Roman" w:hAnsi="Arial" w:cs="Arial"/>
          <w:bCs/>
          <w:color w:val="000000"/>
          <w:sz w:val="24"/>
          <w:szCs w:val="24"/>
          <w:lang w:eastAsia="es-CO"/>
        </w:rPr>
        <w:t xml:space="preserve">Servicios </w:t>
      </w:r>
      <w:r w:rsidRPr="00EB7026">
        <w:rPr>
          <w:rFonts w:ascii="Arial" w:eastAsia="Times New Roman" w:hAnsi="Arial" w:cs="Arial"/>
          <w:bCs/>
          <w:color w:val="000000"/>
          <w:sz w:val="24"/>
          <w:szCs w:val="24"/>
          <w:lang w:eastAsia="es-CO"/>
        </w:rPr>
        <w:t xml:space="preserve">por un valor de $34.048.325 y en </w:t>
      </w:r>
      <w:r w:rsidR="007D7ADF" w:rsidRPr="00EB7026">
        <w:rPr>
          <w:rFonts w:ascii="Arial" w:eastAsia="Times New Roman" w:hAnsi="Arial" w:cs="Arial"/>
          <w:bCs/>
          <w:color w:val="000000"/>
          <w:sz w:val="24"/>
          <w:szCs w:val="24"/>
          <w:lang w:eastAsia="es-CO"/>
        </w:rPr>
        <w:lastRenderedPageBreak/>
        <w:t xml:space="preserve">Prestación </w:t>
      </w:r>
      <w:r w:rsidR="008C2749" w:rsidRPr="00EB7026">
        <w:rPr>
          <w:rFonts w:ascii="Arial" w:eastAsia="Times New Roman" w:hAnsi="Arial" w:cs="Arial"/>
          <w:bCs/>
          <w:color w:val="000000"/>
          <w:sz w:val="24"/>
          <w:szCs w:val="24"/>
          <w:lang w:eastAsia="es-CO"/>
        </w:rPr>
        <w:t xml:space="preserve">de </w:t>
      </w:r>
      <w:r w:rsidR="007D7ADF" w:rsidRPr="00EB7026">
        <w:rPr>
          <w:rFonts w:ascii="Arial" w:eastAsia="Times New Roman" w:hAnsi="Arial" w:cs="Arial"/>
          <w:bCs/>
          <w:color w:val="000000"/>
          <w:sz w:val="24"/>
          <w:szCs w:val="24"/>
          <w:lang w:eastAsia="es-CO"/>
        </w:rPr>
        <w:t xml:space="preserve">Servicios </w:t>
      </w:r>
      <w:r w:rsidR="008C2749" w:rsidRPr="00EB7026">
        <w:rPr>
          <w:rFonts w:ascii="Arial" w:eastAsia="Times New Roman" w:hAnsi="Arial" w:cs="Arial"/>
          <w:bCs/>
          <w:color w:val="000000"/>
          <w:sz w:val="24"/>
          <w:szCs w:val="24"/>
          <w:lang w:eastAsia="es-CO"/>
        </w:rPr>
        <w:t xml:space="preserve">registró </w:t>
      </w:r>
      <w:r w:rsidRPr="00EB7026">
        <w:rPr>
          <w:rFonts w:ascii="Arial" w:eastAsia="Times New Roman" w:hAnsi="Arial" w:cs="Arial"/>
          <w:bCs/>
          <w:color w:val="000000"/>
          <w:sz w:val="24"/>
          <w:szCs w:val="24"/>
          <w:lang w:eastAsia="es-CO"/>
        </w:rPr>
        <w:t>$781.274</w:t>
      </w:r>
      <w:r w:rsidR="007D7ADF">
        <w:rPr>
          <w:rFonts w:ascii="Arial" w:eastAsia="Times New Roman" w:hAnsi="Arial" w:cs="Arial"/>
          <w:bCs/>
          <w:color w:val="000000"/>
          <w:sz w:val="24"/>
          <w:szCs w:val="24"/>
          <w:lang w:eastAsia="es-CO"/>
        </w:rPr>
        <w:t xml:space="preserve"> </w:t>
      </w:r>
      <w:r w:rsidRPr="00EB7026">
        <w:rPr>
          <w:rFonts w:ascii="Arial" w:eastAsia="Times New Roman" w:hAnsi="Arial" w:cs="Arial"/>
          <w:bCs/>
          <w:color w:val="000000"/>
          <w:sz w:val="24"/>
          <w:szCs w:val="24"/>
          <w:lang w:eastAsia="es-CO"/>
        </w:rPr>
        <w:t>(miles de pesos) correspondiente a gastos de funcionamiento –administración por una mala homologación en las categorías.</w:t>
      </w:r>
    </w:p>
    <w:p w14:paraId="76D8DBD5" w14:textId="77777777" w:rsidR="0027492A" w:rsidRPr="00A9570F" w:rsidRDefault="0027492A" w:rsidP="00EB7026">
      <w:pPr>
        <w:spacing w:after="0" w:line="240" w:lineRule="auto"/>
        <w:ind w:left="567" w:hanging="567"/>
        <w:jc w:val="both"/>
        <w:rPr>
          <w:rFonts w:ascii="Arial" w:eastAsia="Times New Roman" w:hAnsi="Arial" w:cs="Arial"/>
          <w:bCs/>
          <w:color w:val="000000"/>
          <w:sz w:val="24"/>
          <w:szCs w:val="24"/>
          <w:lang w:eastAsia="es-CO"/>
        </w:rPr>
      </w:pPr>
    </w:p>
    <w:p w14:paraId="63857702" w14:textId="7D831012" w:rsidR="009D5BB8" w:rsidRPr="00C00AD3" w:rsidRDefault="006D4F1A" w:rsidP="0027492A">
      <w:pPr>
        <w:jc w:val="both"/>
        <w:rPr>
          <w:rFonts w:ascii="Arial" w:hAnsi="Arial" w:cs="Arial"/>
          <w:b/>
          <w:sz w:val="24"/>
          <w:szCs w:val="24"/>
        </w:rPr>
      </w:pPr>
      <w:r>
        <w:rPr>
          <w:rFonts w:ascii="Arial" w:hAnsi="Arial" w:cs="Arial"/>
          <w:b/>
          <w:sz w:val="24"/>
          <w:szCs w:val="24"/>
        </w:rPr>
        <w:t>Calidad Educativa</w:t>
      </w:r>
    </w:p>
    <w:p w14:paraId="787672EF" w14:textId="356521BF" w:rsidR="0027492A" w:rsidRPr="00A9570F" w:rsidRDefault="0027492A"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En la ejecución de los gastos de inversión en </w:t>
      </w:r>
      <w:r w:rsidR="007D7ADF" w:rsidRPr="00A9570F">
        <w:rPr>
          <w:rFonts w:ascii="Arial" w:eastAsia="Times New Roman" w:hAnsi="Arial" w:cs="Arial"/>
          <w:bCs/>
          <w:color w:val="000000"/>
          <w:sz w:val="24"/>
          <w:szCs w:val="24"/>
          <w:lang w:eastAsia="es-CO"/>
        </w:rPr>
        <w:t xml:space="preserve">Calidad Educativa </w:t>
      </w:r>
      <w:r w:rsidRPr="00A9570F">
        <w:rPr>
          <w:rFonts w:ascii="Arial" w:eastAsia="Times New Roman" w:hAnsi="Arial" w:cs="Arial"/>
          <w:bCs/>
          <w:color w:val="000000"/>
          <w:sz w:val="24"/>
          <w:szCs w:val="24"/>
          <w:lang w:eastAsia="es-CO"/>
        </w:rPr>
        <w:t>ningún municipio cumplió el parámetro del 50%, seis municipios ejecutaron menos del parámetro, cinco lo hicieron por encima y Córdoba sobreestimo el gasto ejecutando el 103%,  situación considerada como presunta irregularidad y debe ser revisada en la evaluación de requisitos legales del año 2014.</w:t>
      </w:r>
    </w:p>
    <w:p w14:paraId="1B73FC1B" w14:textId="77777777" w:rsidR="004F479C" w:rsidRPr="00A9570F" w:rsidRDefault="004F479C" w:rsidP="00A9570F">
      <w:pPr>
        <w:spacing w:after="0" w:line="240" w:lineRule="auto"/>
        <w:jc w:val="both"/>
        <w:rPr>
          <w:rFonts w:ascii="Arial" w:eastAsia="Times New Roman" w:hAnsi="Arial" w:cs="Arial"/>
          <w:bCs/>
          <w:color w:val="000000"/>
          <w:sz w:val="24"/>
          <w:szCs w:val="24"/>
          <w:lang w:eastAsia="es-CO"/>
        </w:rPr>
      </w:pPr>
    </w:p>
    <w:p w14:paraId="69A686AB" w14:textId="77777777" w:rsidR="00121DA2" w:rsidRPr="00A9570F" w:rsidRDefault="00121DA2" w:rsidP="00A9570F">
      <w:pPr>
        <w:spacing w:after="0" w:line="240" w:lineRule="auto"/>
        <w:jc w:val="both"/>
        <w:rPr>
          <w:rFonts w:ascii="Arial" w:eastAsia="Times New Roman" w:hAnsi="Arial" w:cs="Arial"/>
          <w:bCs/>
          <w:color w:val="000000"/>
          <w:sz w:val="24"/>
          <w:szCs w:val="24"/>
          <w:lang w:eastAsia="es-CO"/>
        </w:rPr>
      </w:pPr>
    </w:p>
    <w:p w14:paraId="1CF15A53" w14:textId="280C6C7D" w:rsidR="00316ABA" w:rsidRPr="00A9570F" w:rsidRDefault="0027492A" w:rsidP="00A9570F">
      <w:pPr>
        <w:spacing w:after="0" w:line="240" w:lineRule="auto"/>
        <w:jc w:val="both"/>
        <w:rPr>
          <w:rFonts w:ascii="Arial" w:eastAsia="Times New Roman" w:hAnsi="Arial" w:cs="Arial"/>
          <w:bCs/>
          <w:color w:val="000000"/>
          <w:sz w:val="24"/>
          <w:szCs w:val="24"/>
          <w:lang w:eastAsia="es-CO"/>
        </w:rPr>
      </w:pPr>
      <w:r w:rsidRPr="006D4F1A">
        <w:rPr>
          <w:rFonts w:ascii="Arial" w:eastAsia="Times New Roman" w:hAnsi="Arial" w:cs="Arial"/>
          <w:b/>
          <w:bCs/>
          <w:color w:val="000000"/>
          <w:sz w:val="24"/>
          <w:szCs w:val="24"/>
          <w:lang w:eastAsia="es-CO"/>
        </w:rPr>
        <w:t>Calidad – Gratuidad</w:t>
      </w:r>
    </w:p>
    <w:p w14:paraId="517A7BF6" w14:textId="7222DE64" w:rsidR="0027492A" w:rsidRPr="00A9570F" w:rsidRDefault="0027492A"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 xml:space="preserve"> </w:t>
      </w:r>
    </w:p>
    <w:p w14:paraId="62F25DAA" w14:textId="54CA7EBB" w:rsidR="0027492A" w:rsidRPr="00A9570F" w:rsidRDefault="0027492A"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La inversión en Calidad – Gratuidad, co</w:t>
      </w:r>
      <w:r w:rsidR="007D7ADF">
        <w:rPr>
          <w:rFonts w:ascii="Arial" w:eastAsia="Times New Roman" w:hAnsi="Arial" w:cs="Arial"/>
          <w:bCs/>
          <w:color w:val="000000"/>
          <w:sz w:val="24"/>
          <w:szCs w:val="24"/>
          <w:lang w:eastAsia="es-CO"/>
        </w:rPr>
        <w:t>n los recursos del SGP fue de $</w:t>
      </w:r>
      <w:r w:rsidRPr="00A9570F">
        <w:rPr>
          <w:rFonts w:ascii="Arial" w:eastAsia="Times New Roman" w:hAnsi="Arial" w:cs="Arial"/>
          <w:bCs/>
          <w:color w:val="000000"/>
          <w:sz w:val="24"/>
          <w:szCs w:val="24"/>
          <w:lang w:eastAsia="es-CO"/>
        </w:rPr>
        <w:t xml:space="preserve">2.267.034 </w:t>
      </w:r>
      <w:r w:rsidR="007D7ADF">
        <w:rPr>
          <w:rFonts w:ascii="Arial" w:eastAsia="Times New Roman" w:hAnsi="Arial" w:cs="Arial"/>
          <w:bCs/>
          <w:color w:val="000000"/>
          <w:sz w:val="24"/>
          <w:szCs w:val="24"/>
          <w:lang w:eastAsia="es-CO"/>
        </w:rPr>
        <w:t xml:space="preserve">(miles </w:t>
      </w:r>
      <w:r w:rsidRPr="00A9570F">
        <w:rPr>
          <w:rFonts w:ascii="Arial" w:eastAsia="Times New Roman" w:hAnsi="Arial" w:cs="Arial"/>
          <w:bCs/>
          <w:color w:val="000000"/>
          <w:sz w:val="24"/>
          <w:szCs w:val="24"/>
          <w:lang w:eastAsia="es-CO"/>
        </w:rPr>
        <w:t>de pesos</w:t>
      </w:r>
      <w:r w:rsidR="007D7ADF">
        <w:rPr>
          <w:rFonts w:ascii="Arial" w:eastAsia="Times New Roman" w:hAnsi="Arial" w:cs="Arial"/>
          <w:bCs/>
          <w:color w:val="000000"/>
          <w:sz w:val="24"/>
          <w:szCs w:val="24"/>
          <w:lang w:eastAsia="es-CO"/>
        </w:rPr>
        <w:t>)</w:t>
      </w:r>
      <w:r w:rsidRPr="00A9570F">
        <w:rPr>
          <w:rFonts w:ascii="Arial" w:eastAsia="Times New Roman" w:hAnsi="Arial" w:cs="Arial"/>
          <w:bCs/>
          <w:color w:val="000000"/>
          <w:sz w:val="24"/>
          <w:szCs w:val="24"/>
          <w:lang w:eastAsia="es-CO"/>
        </w:rPr>
        <w:t xml:space="preserve">. La inversión fue realizada por los municipios de Calarcá, Génova, la Tebaida, Pijao y Quimbaya, el resto de los municipios no registro Educación </w:t>
      </w:r>
      <w:r w:rsidR="007D7ADF" w:rsidRPr="00A9570F">
        <w:rPr>
          <w:rFonts w:ascii="Arial" w:eastAsia="Times New Roman" w:hAnsi="Arial" w:cs="Arial"/>
          <w:bCs/>
          <w:color w:val="000000"/>
          <w:sz w:val="24"/>
          <w:szCs w:val="24"/>
          <w:lang w:eastAsia="es-CO"/>
        </w:rPr>
        <w:t xml:space="preserve">Gratuidad </w:t>
      </w:r>
      <w:r w:rsidRPr="00A9570F">
        <w:rPr>
          <w:rFonts w:ascii="Arial" w:eastAsia="Times New Roman" w:hAnsi="Arial" w:cs="Arial"/>
          <w:bCs/>
          <w:color w:val="000000"/>
          <w:sz w:val="24"/>
          <w:szCs w:val="24"/>
          <w:lang w:eastAsia="es-CO"/>
        </w:rPr>
        <w:t xml:space="preserve">sin situación de fondos, el sector educativo les envió los certificados oportunamente. </w:t>
      </w:r>
    </w:p>
    <w:p w14:paraId="58F5D081" w14:textId="77777777" w:rsidR="00220834" w:rsidRPr="00A9570F" w:rsidRDefault="00220834" w:rsidP="00A9570F">
      <w:pPr>
        <w:spacing w:after="0" w:line="240" w:lineRule="auto"/>
        <w:jc w:val="both"/>
        <w:rPr>
          <w:rFonts w:ascii="Arial" w:eastAsia="Times New Roman" w:hAnsi="Arial" w:cs="Arial"/>
          <w:bCs/>
          <w:color w:val="000000"/>
          <w:sz w:val="24"/>
          <w:szCs w:val="24"/>
          <w:lang w:eastAsia="es-CO"/>
        </w:rPr>
      </w:pPr>
    </w:p>
    <w:p w14:paraId="694CC67E" w14:textId="48E93EED" w:rsidR="00220834" w:rsidRPr="006D4F1A" w:rsidRDefault="00220834"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t xml:space="preserve">Agua </w:t>
      </w:r>
      <w:r w:rsidR="006D4F1A" w:rsidRPr="006D4F1A">
        <w:rPr>
          <w:rFonts w:ascii="Arial" w:eastAsia="Times New Roman" w:hAnsi="Arial" w:cs="Arial"/>
          <w:b/>
          <w:bCs/>
          <w:color w:val="000000"/>
          <w:sz w:val="24"/>
          <w:szCs w:val="24"/>
          <w:lang w:eastAsia="es-CO"/>
        </w:rPr>
        <w:t xml:space="preserve">Potable </w:t>
      </w:r>
      <w:r w:rsidRPr="006D4F1A">
        <w:rPr>
          <w:rFonts w:ascii="Arial" w:eastAsia="Times New Roman" w:hAnsi="Arial" w:cs="Arial"/>
          <w:b/>
          <w:bCs/>
          <w:color w:val="000000"/>
          <w:sz w:val="24"/>
          <w:szCs w:val="24"/>
          <w:lang w:eastAsia="es-CO"/>
        </w:rPr>
        <w:t xml:space="preserve">y </w:t>
      </w:r>
      <w:r w:rsidR="006D4F1A" w:rsidRPr="006D4F1A">
        <w:rPr>
          <w:rFonts w:ascii="Arial" w:eastAsia="Times New Roman" w:hAnsi="Arial" w:cs="Arial"/>
          <w:b/>
          <w:bCs/>
          <w:color w:val="000000"/>
          <w:sz w:val="24"/>
          <w:szCs w:val="24"/>
          <w:lang w:eastAsia="es-CO"/>
        </w:rPr>
        <w:t>Saneamiento Básico</w:t>
      </w:r>
    </w:p>
    <w:p w14:paraId="7FAACB1A" w14:textId="77777777" w:rsidR="006D4F1A" w:rsidRPr="006D4F1A" w:rsidRDefault="006D4F1A" w:rsidP="00A9570F">
      <w:pPr>
        <w:spacing w:after="0" w:line="240" w:lineRule="auto"/>
        <w:jc w:val="both"/>
        <w:rPr>
          <w:rFonts w:ascii="Arial" w:eastAsia="Times New Roman" w:hAnsi="Arial" w:cs="Arial"/>
          <w:b/>
          <w:bCs/>
          <w:color w:val="000000"/>
          <w:sz w:val="24"/>
          <w:szCs w:val="24"/>
          <w:lang w:eastAsia="es-CO"/>
        </w:rPr>
      </w:pPr>
    </w:p>
    <w:p w14:paraId="6BC3A75A" w14:textId="032736BB" w:rsidR="0071395B" w:rsidRPr="006D4F1A" w:rsidRDefault="0071395B" w:rsidP="006D4F1A">
      <w:pPr>
        <w:pStyle w:val="Prrafodelista"/>
        <w:numPr>
          <w:ilvl w:val="0"/>
          <w:numId w:val="24"/>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 xml:space="preserve">En el Sector de Agua potable y Saneamiento básico </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APSB</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corresponde al 49% respecto al valor asignado por el </w:t>
      </w:r>
      <w:r w:rsidR="00DE38B3" w:rsidRPr="006D4F1A">
        <w:rPr>
          <w:rFonts w:ascii="Arial" w:eastAsia="Times New Roman" w:hAnsi="Arial" w:cs="Arial"/>
          <w:bCs/>
          <w:color w:val="000000"/>
          <w:sz w:val="24"/>
          <w:szCs w:val="24"/>
          <w:lang w:eastAsia="es-CO"/>
        </w:rPr>
        <w:t xml:space="preserve">CONPES </w:t>
      </w:r>
      <w:r w:rsidR="007D7ADF" w:rsidRPr="006D4F1A">
        <w:rPr>
          <w:rFonts w:ascii="Arial" w:eastAsia="Times New Roman" w:hAnsi="Arial" w:cs="Arial"/>
          <w:bCs/>
          <w:color w:val="000000"/>
          <w:sz w:val="24"/>
          <w:szCs w:val="24"/>
          <w:lang w:eastAsia="es-CO"/>
        </w:rPr>
        <w:t>SOCIAL</w:t>
      </w:r>
      <w:r w:rsidRPr="006D4F1A">
        <w:rPr>
          <w:rFonts w:ascii="Arial" w:eastAsia="Times New Roman" w:hAnsi="Arial" w:cs="Arial"/>
          <w:bCs/>
          <w:color w:val="000000"/>
          <w:sz w:val="24"/>
          <w:szCs w:val="24"/>
          <w:lang w:eastAsia="es-CO"/>
        </w:rPr>
        <w:t xml:space="preserve">, es decir, se ejecutó un monto de $4.794.586 </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miles de pesos</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incluido el pago de la deuda pública de  $88.736</w:t>
      </w:r>
      <w:r w:rsidR="007D7ADF">
        <w:rPr>
          <w:rFonts w:ascii="Arial" w:eastAsia="Times New Roman" w:hAnsi="Arial" w:cs="Arial"/>
          <w:bCs/>
          <w:color w:val="000000"/>
          <w:sz w:val="24"/>
          <w:szCs w:val="24"/>
          <w:lang w:eastAsia="es-CO"/>
        </w:rPr>
        <w:t xml:space="preserve"> </w:t>
      </w:r>
      <w:r w:rsidR="00E52397" w:rsidRPr="006D4F1A">
        <w:rPr>
          <w:rFonts w:ascii="Arial" w:eastAsia="Times New Roman" w:hAnsi="Arial" w:cs="Arial"/>
          <w:bCs/>
          <w:color w:val="000000"/>
          <w:sz w:val="24"/>
          <w:szCs w:val="24"/>
          <w:lang w:eastAsia="es-CO"/>
        </w:rPr>
        <w:t>(miles</w:t>
      </w:r>
      <w:r w:rsidRPr="006D4F1A">
        <w:rPr>
          <w:rFonts w:ascii="Arial" w:eastAsia="Times New Roman" w:hAnsi="Arial" w:cs="Arial"/>
          <w:bCs/>
          <w:color w:val="000000"/>
          <w:sz w:val="24"/>
          <w:szCs w:val="24"/>
          <w:lang w:eastAsia="es-CO"/>
        </w:rPr>
        <w:t xml:space="preserve"> de pesos).  </w:t>
      </w:r>
    </w:p>
    <w:p w14:paraId="4BF80B6D" w14:textId="77777777" w:rsidR="0071395B" w:rsidRPr="00A9570F" w:rsidRDefault="0071395B" w:rsidP="006D4F1A">
      <w:pPr>
        <w:spacing w:after="0" w:line="240" w:lineRule="auto"/>
        <w:ind w:left="567" w:hanging="567"/>
        <w:jc w:val="both"/>
        <w:rPr>
          <w:rFonts w:ascii="Arial" w:eastAsia="Times New Roman" w:hAnsi="Arial" w:cs="Arial"/>
          <w:bCs/>
          <w:color w:val="000000"/>
          <w:sz w:val="24"/>
          <w:szCs w:val="24"/>
          <w:lang w:eastAsia="es-CO"/>
        </w:rPr>
      </w:pPr>
    </w:p>
    <w:p w14:paraId="6D7392D8" w14:textId="19E93A2E" w:rsidR="001C18DB" w:rsidRPr="006D4F1A" w:rsidRDefault="00E52397" w:rsidP="006D4F1A">
      <w:pPr>
        <w:pStyle w:val="Prrafodelista"/>
        <w:numPr>
          <w:ilvl w:val="0"/>
          <w:numId w:val="24"/>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Individualmente  cuatro municipios  comprometieron recursos por encima del 50%</w:t>
      </w:r>
      <w:r w:rsidR="007D7ADF">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 xml:space="preserve">Quimbaya ejecuta el 46%, de los cuales destino para el pago de servicio a  la deuda la suma de $49.332 </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miles de pesos</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Córdoba y Montenegro el 41%</w:t>
      </w:r>
      <w:r w:rsidR="007D7ADF">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los demás están por debajo del 36%, siendo los más bajos los municipios de Buenavista y Génova</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con un 17 y 18% de los recursos asignados</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Salento cubre parte de servicio a la deuda por</w:t>
      </w:r>
      <w:r w:rsidR="005963F2" w:rsidRPr="006D4F1A">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 xml:space="preserve">$39.404 </w:t>
      </w:r>
      <w:r w:rsidR="005963F2" w:rsidRPr="006D4F1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miles de pesos</w:t>
      </w:r>
      <w:r w:rsidR="005963F2" w:rsidRPr="006D4F1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que representa el 23.88%</w:t>
      </w:r>
      <w:r w:rsidR="001C18DB" w:rsidRPr="006D4F1A">
        <w:rPr>
          <w:rFonts w:ascii="Arial" w:eastAsia="Times New Roman" w:hAnsi="Arial" w:cs="Arial"/>
          <w:bCs/>
          <w:color w:val="000000"/>
          <w:sz w:val="24"/>
          <w:szCs w:val="24"/>
          <w:lang w:eastAsia="es-CO"/>
        </w:rPr>
        <w:t>, situación considerada como presunta irregularidad y debe ser revisada en la evaluación de requisitos legales del año 2014.</w:t>
      </w:r>
    </w:p>
    <w:p w14:paraId="05D5659A" w14:textId="77777777" w:rsidR="001C18DB" w:rsidRPr="00A9570F" w:rsidRDefault="001C18DB" w:rsidP="00A9570F">
      <w:pPr>
        <w:spacing w:after="0" w:line="240" w:lineRule="auto"/>
        <w:jc w:val="both"/>
        <w:rPr>
          <w:rFonts w:ascii="Arial" w:eastAsia="Times New Roman" w:hAnsi="Arial" w:cs="Arial"/>
          <w:bCs/>
          <w:color w:val="000000"/>
          <w:sz w:val="24"/>
          <w:szCs w:val="24"/>
          <w:lang w:eastAsia="es-CO"/>
        </w:rPr>
      </w:pPr>
    </w:p>
    <w:p w14:paraId="67751E38" w14:textId="319C392A" w:rsidR="00D45413" w:rsidRPr="006D4F1A" w:rsidRDefault="00D45413"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t>Alimentaciòn Escolar</w:t>
      </w:r>
    </w:p>
    <w:p w14:paraId="3F9F65A1" w14:textId="77777777" w:rsidR="006D4F1A" w:rsidRDefault="006D4F1A" w:rsidP="00A9570F">
      <w:pPr>
        <w:spacing w:after="0" w:line="240" w:lineRule="auto"/>
        <w:jc w:val="both"/>
        <w:rPr>
          <w:rFonts w:ascii="Arial" w:eastAsia="Times New Roman" w:hAnsi="Arial" w:cs="Arial"/>
          <w:bCs/>
          <w:color w:val="000000"/>
          <w:sz w:val="24"/>
          <w:szCs w:val="24"/>
          <w:lang w:eastAsia="es-CO"/>
        </w:rPr>
      </w:pPr>
    </w:p>
    <w:p w14:paraId="0D961BEE" w14:textId="59D3CE30" w:rsidR="003703E9" w:rsidRPr="00A9570F" w:rsidRDefault="00D45413" w:rsidP="00A9570F">
      <w:pPr>
        <w:spacing w:after="0" w:line="240" w:lineRule="auto"/>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t>Ocho  de los municipios  no reportaron información toda vez que la Gobernación del Quindío</w:t>
      </w:r>
      <w:r w:rsidR="007D7ADF">
        <w:rPr>
          <w:rFonts w:ascii="Arial" w:eastAsia="Times New Roman" w:hAnsi="Arial" w:cs="Arial"/>
          <w:bCs/>
          <w:color w:val="000000"/>
          <w:sz w:val="24"/>
          <w:szCs w:val="24"/>
          <w:lang w:eastAsia="es-CO"/>
        </w:rPr>
        <w:t>,</w:t>
      </w:r>
      <w:r w:rsidRPr="00A9570F">
        <w:rPr>
          <w:rFonts w:ascii="Arial" w:eastAsia="Times New Roman" w:hAnsi="Arial" w:cs="Arial"/>
          <w:bCs/>
          <w:color w:val="000000"/>
          <w:sz w:val="24"/>
          <w:szCs w:val="24"/>
          <w:lang w:eastAsia="es-CO"/>
        </w:rPr>
        <w:t xml:space="preserve"> subsidio esta categoría hasta  el mes de agosto  del año en curso, por la dificultad de legalizar los convenios en cumplimiento </w:t>
      </w:r>
      <w:r w:rsidR="007D7ADF">
        <w:rPr>
          <w:rFonts w:ascii="Arial" w:eastAsia="Times New Roman" w:hAnsi="Arial" w:cs="Arial"/>
          <w:bCs/>
          <w:color w:val="000000"/>
          <w:sz w:val="24"/>
          <w:szCs w:val="24"/>
          <w:lang w:eastAsia="es-CO"/>
        </w:rPr>
        <w:t>de</w:t>
      </w:r>
      <w:r w:rsidRPr="00A9570F">
        <w:rPr>
          <w:rFonts w:ascii="Arial" w:eastAsia="Times New Roman" w:hAnsi="Arial" w:cs="Arial"/>
          <w:bCs/>
          <w:color w:val="000000"/>
          <w:sz w:val="24"/>
          <w:szCs w:val="24"/>
          <w:lang w:eastAsia="es-CO"/>
        </w:rPr>
        <w:t xml:space="preserve"> la ley de garantías en el año electoral.</w:t>
      </w:r>
      <w:r w:rsidR="007D7ADF">
        <w:rPr>
          <w:rFonts w:ascii="Arial" w:eastAsia="Times New Roman" w:hAnsi="Arial" w:cs="Arial"/>
          <w:bCs/>
          <w:color w:val="000000"/>
          <w:sz w:val="24"/>
          <w:szCs w:val="24"/>
          <w:lang w:eastAsia="es-CO"/>
        </w:rPr>
        <w:t xml:space="preserve"> </w:t>
      </w:r>
      <w:r w:rsidR="003703E9" w:rsidRPr="00A9570F">
        <w:rPr>
          <w:rFonts w:ascii="Arial" w:eastAsia="Times New Roman" w:hAnsi="Arial" w:cs="Arial"/>
          <w:bCs/>
          <w:color w:val="000000"/>
          <w:sz w:val="24"/>
          <w:szCs w:val="24"/>
          <w:lang w:eastAsia="es-CO"/>
        </w:rPr>
        <w:t>A partir del mes de agosto a nivel Nacional los municipios contrataran con el operador CONSTRUYAMOS COLOMBIA.</w:t>
      </w:r>
    </w:p>
    <w:p w14:paraId="52BA3660" w14:textId="77777777" w:rsidR="003703E9" w:rsidRPr="00A9570F" w:rsidRDefault="003703E9" w:rsidP="00A9570F">
      <w:pPr>
        <w:spacing w:after="0" w:line="240" w:lineRule="auto"/>
        <w:jc w:val="both"/>
        <w:rPr>
          <w:rFonts w:ascii="Arial" w:eastAsia="Times New Roman" w:hAnsi="Arial" w:cs="Arial"/>
          <w:bCs/>
          <w:color w:val="000000"/>
          <w:sz w:val="24"/>
          <w:szCs w:val="24"/>
          <w:lang w:eastAsia="es-CO"/>
        </w:rPr>
      </w:pPr>
    </w:p>
    <w:p w14:paraId="704A7379" w14:textId="77777777" w:rsidR="006D4F1A" w:rsidRDefault="006D4F1A">
      <w:pPr>
        <w:rPr>
          <w:rFonts w:ascii="Arial" w:eastAsia="Times New Roman" w:hAnsi="Arial" w:cs="Arial"/>
          <w:bCs/>
          <w:color w:val="000000"/>
          <w:sz w:val="24"/>
          <w:szCs w:val="24"/>
          <w:lang w:eastAsia="es-CO"/>
        </w:rPr>
      </w:pPr>
      <w:r>
        <w:rPr>
          <w:rFonts w:ascii="Arial" w:eastAsia="Times New Roman" w:hAnsi="Arial" w:cs="Arial"/>
          <w:bCs/>
          <w:color w:val="000000"/>
          <w:sz w:val="24"/>
          <w:szCs w:val="24"/>
          <w:lang w:eastAsia="es-CO"/>
        </w:rPr>
        <w:br w:type="page"/>
      </w:r>
    </w:p>
    <w:p w14:paraId="5F6C63C0" w14:textId="610AA435" w:rsidR="0027492A" w:rsidRPr="006D4F1A" w:rsidRDefault="00906CDE"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lastRenderedPageBreak/>
        <w:t>Propósito General  libre destinación</w:t>
      </w:r>
    </w:p>
    <w:p w14:paraId="733CCA36" w14:textId="77777777" w:rsidR="006D4F1A" w:rsidRDefault="006D4F1A" w:rsidP="006D4F1A">
      <w:pPr>
        <w:spacing w:after="0" w:line="240" w:lineRule="auto"/>
        <w:jc w:val="both"/>
        <w:rPr>
          <w:rFonts w:ascii="Arial" w:eastAsia="Times New Roman" w:hAnsi="Arial" w:cs="Arial"/>
          <w:bCs/>
          <w:color w:val="000000"/>
          <w:sz w:val="24"/>
          <w:szCs w:val="24"/>
          <w:lang w:eastAsia="es-CO"/>
        </w:rPr>
      </w:pPr>
    </w:p>
    <w:p w14:paraId="280B992F" w14:textId="70E90B78" w:rsidR="00906CDE" w:rsidRPr="006D4F1A" w:rsidRDefault="00906CDE" w:rsidP="006D4F1A">
      <w:pPr>
        <w:pStyle w:val="Prrafodelista"/>
        <w:numPr>
          <w:ilvl w:val="0"/>
          <w:numId w:val="25"/>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 xml:space="preserve">A nivel </w:t>
      </w:r>
      <w:r w:rsidR="007D7ADF" w:rsidRPr="006D4F1A">
        <w:rPr>
          <w:rFonts w:ascii="Arial" w:eastAsia="Times New Roman" w:hAnsi="Arial" w:cs="Arial"/>
          <w:bCs/>
          <w:color w:val="000000"/>
          <w:sz w:val="24"/>
          <w:szCs w:val="24"/>
          <w:lang w:eastAsia="es-CO"/>
        </w:rPr>
        <w:t>Departamento</w:t>
      </w:r>
      <w:r w:rsidR="007D7ADF">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solo ejecutaron el 18% de los recursos que ascendieron a la suma de $6.785.500 (miles de pesos)</w:t>
      </w:r>
      <w:r w:rsidR="007D7ADF">
        <w:rPr>
          <w:rFonts w:ascii="Arial" w:eastAsia="Times New Roman" w:hAnsi="Arial" w:cs="Arial"/>
          <w:bCs/>
          <w:color w:val="000000"/>
          <w:sz w:val="24"/>
          <w:szCs w:val="24"/>
          <w:lang w:eastAsia="es-CO"/>
        </w:rPr>
        <w:t>, es decir, $1.222.055 (mi</w:t>
      </w:r>
      <w:r w:rsidRPr="006D4F1A">
        <w:rPr>
          <w:rFonts w:ascii="Arial" w:eastAsia="Times New Roman" w:hAnsi="Arial" w:cs="Arial"/>
          <w:bCs/>
          <w:color w:val="000000"/>
          <w:sz w:val="24"/>
          <w:szCs w:val="24"/>
          <w:lang w:eastAsia="es-CO"/>
        </w:rPr>
        <w:t>les de pesos), de los cuales $198.897 (miles)</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el 16,28%</w:t>
      </w:r>
      <w:r w:rsidR="007D7ADF">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se ejecutaron en gastos de funcionamiento por los municipios de Buenavista $8.848 (miles), Calarcá $75.660(miles) y Montenegro $114.389(miles).  </w:t>
      </w:r>
    </w:p>
    <w:p w14:paraId="600059C4" w14:textId="77777777" w:rsidR="00906CDE" w:rsidRPr="00A9570F" w:rsidRDefault="00906CDE" w:rsidP="006D4F1A">
      <w:pPr>
        <w:spacing w:after="0" w:line="240" w:lineRule="auto"/>
        <w:ind w:left="567" w:hanging="567"/>
        <w:jc w:val="both"/>
        <w:rPr>
          <w:rFonts w:ascii="Arial" w:eastAsia="Times New Roman" w:hAnsi="Arial" w:cs="Arial"/>
          <w:bCs/>
          <w:color w:val="000000"/>
          <w:sz w:val="24"/>
          <w:szCs w:val="24"/>
          <w:lang w:eastAsia="es-CO"/>
        </w:rPr>
      </w:pPr>
    </w:p>
    <w:p w14:paraId="026A0630" w14:textId="19AB613E" w:rsidR="00906CDE" w:rsidRPr="006D4F1A" w:rsidRDefault="00906CDE" w:rsidP="006D4F1A">
      <w:pPr>
        <w:pStyle w:val="Prrafodelista"/>
        <w:numPr>
          <w:ilvl w:val="0"/>
          <w:numId w:val="25"/>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Los municipios de  Circasia y  Córdoba no reportaron información en el F</w:t>
      </w:r>
      <w:r w:rsidR="00121DA2" w:rsidRPr="006D4F1A">
        <w:rPr>
          <w:rFonts w:ascii="Arial" w:eastAsia="Times New Roman" w:hAnsi="Arial" w:cs="Arial"/>
          <w:bCs/>
          <w:color w:val="000000"/>
          <w:sz w:val="24"/>
          <w:szCs w:val="24"/>
          <w:lang w:eastAsia="es-CO"/>
        </w:rPr>
        <w:t>UT</w:t>
      </w:r>
      <w:r w:rsidRPr="006D4F1A">
        <w:rPr>
          <w:rFonts w:ascii="Arial" w:eastAsia="Times New Roman" w:hAnsi="Arial" w:cs="Arial"/>
          <w:bCs/>
          <w:color w:val="000000"/>
          <w:sz w:val="24"/>
          <w:szCs w:val="24"/>
          <w:lang w:eastAsia="es-CO"/>
        </w:rPr>
        <w:t xml:space="preserve">.  El municipio de la Tebaida </w:t>
      </w:r>
      <w:r w:rsidR="00433F61" w:rsidRPr="006D4F1A">
        <w:rPr>
          <w:rFonts w:ascii="Arial" w:eastAsia="Times New Roman" w:hAnsi="Arial" w:cs="Arial"/>
          <w:bCs/>
          <w:color w:val="000000"/>
          <w:sz w:val="24"/>
          <w:szCs w:val="24"/>
          <w:lang w:eastAsia="es-CO"/>
        </w:rPr>
        <w:t>comprometió</w:t>
      </w:r>
      <w:r w:rsidRPr="006D4F1A">
        <w:rPr>
          <w:rFonts w:ascii="Arial" w:eastAsia="Times New Roman" w:hAnsi="Arial" w:cs="Arial"/>
          <w:bCs/>
          <w:color w:val="000000"/>
          <w:sz w:val="24"/>
          <w:szCs w:val="24"/>
          <w:lang w:eastAsia="es-CO"/>
        </w:rPr>
        <w:t xml:space="preserve"> el 57%, los siete municipios restantes ejecutaron menos del 40%</w:t>
      </w:r>
      <w:r w:rsidR="00F80ED3">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w:t>
      </w:r>
    </w:p>
    <w:p w14:paraId="227BE1A6" w14:textId="77777777" w:rsidR="00FF02FC" w:rsidRPr="00A9570F" w:rsidRDefault="00FF02FC" w:rsidP="00A9570F">
      <w:pPr>
        <w:spacing w:after="0" w:line="240" w:lineRule="auto"/>
        <w:jc w:val="both"/>
        <w:rPr>
          <w:rFonts w:ascii="Arial" w:eastAsia="Times New Roman" w:hAnsi="Arial" w:cs="Arial"/>
          <w:bCs/>
          <w:color w:val="000000"/>
          <w:sz w:val="24"/>
          <w:szCs w:val="24"/>
          <w:lang w:eastAsia="es-CO"/>
        </w:rPr>
      </w:pPr>
    </w:p>
    <w:p w14:paraId="67BE78F4" w14:textId="3ED855EB" w:rsidR="00906CDE" w:rsidRPr="006D4F1A" w:rsidRDefault="00674B02"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t>Libre Inversión</w:t>
      </w:r>
    </w:p>
    <w:p w14:paraId="46F84E15" w14:textId="77777777" w:rsidR="006D4F1A" w:rsidRDefault="006D4F1A" w:rsidP="00A9570F">
      <w:pPr>
        <w:spacing w:after="0" w:line="240" w:lineRule="auto"/>
        <w:jc w:val="both"/>
        <w:rPr>
          <w:rFonts w:ascii="Arial" w:eastAsia="Times New Roman" w:hAnsi="Arial" w:cs="Arial"/>
          <w:bCs/>
          <w:color w:val="000000"/>
          <w:sz w:val="24"/>
          <w:szCs w:val="24"/>
          <w:lang w:eastAsia="es-CO"/>
        </w:rPr>
      </w:pPr>
    </w:p>
    <w:p w14:paraId="120DB4AC" w14:textId="4FEF6876" w:rsidR="00433F61" w:rsidRPr="006D4F1A" w:rsidRDefault="00674B02" w:rsidP="006D4F1A">
      <w:pPr>
        <w:pStyle w:val="Prrafodelista"/>
        <w:numPr>
          <w:ilvl w:val="0"/>
          <w:numId w:val="26"/>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 xml:space="preserve">En esta categoría lo asignado al </w:t>
      </w:r>
      <w:r w:rsidR="00F80ED3" w:rsidRPr="006D4F1A">
        <w:rPr>
          <w:rFonts w:ascii="Arial" w:eastAsia="Times New Roman" w:hAnsi="Arial" w:cs="Arial"/>
          <w:bCs/>
          <w:color w:val="000000"/>
          <w:sz w:val="24"/>
          <w:szCs w:val="24"/>
          <w:lang w:eastAsia="es-CO"/>
        </w:rPr>
        <w:t xml:space="preserve">Departamento </w:t>
      </w:r>
      <w:r w:rsidRPr="006D4F1A">
        <w:rPr>
          <w:rFonts w:ascii="Arial" w:eastAsia="Times New Roman" w:hAnsi="Arial" w:cs="Arial"/>
          <w:bCs/>
          <w:color w:val="000000"/>
          <w:sz w:val="24"/>
          <w:szCs w:val="24"/>
          <w:lang w:eastAsia="es-CO"/>
        </w:rPr>
        <w:t>asciende a la suma de $12.904.386 (miles de pesos)</w:t>
      </w:r>
      <w:r w:rsidR="00F80ED3">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se ejecutaron por parte de los municipios la suma de $5.865.089 (miles de pesos), es decir el 45%</w:t>
      </w:r>
      <w:r w:rsidR="00F80ED3">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los municipios con mayor participación fueron Pijao con el 65</w:t>
      </w:r>
      <w:r w:rsidR="005E556F" w:rsidRPr="006D4F1A">
        <w:rPr>
          <w:rFonts w:ascii="Arial" w:eastAsia="Times New Roman" w:hAnsi="Arial" w:cs="Arial"/>
          <w:bCs/>
          <w:color w:val="000000"/>
          <w:sz w:val="24"/>
          <w:szCs w:val="24"/>
          <w:lang w:eastAsia="es-CO"/>
        </w:rPr>
        <w:t>%, Circasia</w:t>
      </w:r>
      <w:r w:rsidRPr="006D4F1A">
        <w:rPr>
          <w:rFonts w:ascii="Arial" w:eastAsia="Times New Roman" w:hAnsi="Arial" w:cs="Arial"/>
          <w:bCs/>
          <w:color w:val="000000"/>
          <w:sz w:val="24"/>
          <w:szCs w:val="24"/>
          <w:lang w:eastAsia="es-CO"/>
        </w:rPr>
        <w:t xml:space="preserve"> con el 62</w:t>
      </w:r>
      <w:r w:rsidR="005E556F" w:rsidRPr="006D4F1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Génova con el 57</w:t>
      </w:r>
      <w:r w:rsidR="005E556F" w:rsidRPr="006D4F1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Salento con el 55% y la Tebaida con el 52</w:t>
      </w:r>
      <w:r w:rsidR="005E556F" w:rsidRPr="006D4F1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lo que los ubica en la evaluación por encima del parámetro esperado del 50%.  El municipio que no reporto fue Filandia por una mala </w:t>
      </w:r>
      <w:r w:rsidR="00DE38B3" w:rsidRPr="006D4F1A">
        <w:rPr>
          <w:rFonts w:ascii="Arial" w:eastAsia="Times New Roman" w:hAnsi="Arial" w:cs="Arial"/>
          <w:bCs/>
          <w:color w:val="000000"/>
          <w:sz w:val="24"/>
          <w:szCs w:val="24"/>
          <w:lang w:eastAsia="es-CO"/>
        </w:rPr>
        <w:t>parametrización</w:t>
      </w:r>
      <w:r w:rsidRPr="006D4F1A">
        <w:rPr>
          <w:rFonts w:ascii="Arial" w:eastAsia="Times New Roman" w:hAnsi="Arial" w:cs="Arial"/>
          <w:bCs/>
          <w:color w:val="000000"/>
          <w:sz w:val="24"/>
          <w:szCs w:val="24"/>
          <w:lang w:eastAsia="es-CO"/>
        </w:rPr>
        <w:t xml:space="preserve"> con inversión en </w:t>
      </w:r>
      <w:r w:rsidR="00F80ED3" w:rsidRPr="006D4F1A">
        <w:rPr>
          <w:rFonts w:ascii="Arial" w:eastAsia="Times New Roman" w:hAnsi="Arial" w:cs="Arial"/>
          <w:bCs/>
          <w:color w:val="000000"/>
          <w:sz w:val="24"/>
          <w:szCs w:val="24"/>
          <w:lang w:eastAsia="es-CO"/>
        </w:rPr>
        <w:t>Deporte</w:t>
      </w:r>
      <w:r w:rsidR="00F80ED3">
        <w:rPr>
          <w:rFonts w:ascii="Arial" w:eastAsia="Times New Roman" w:hAnsi="Arial" w:cs="Arial"/>
          <w:bCs/>
          <w:color w:val="000000"/>
          <w:sz w:val="24"/>
          <w:szCs w:val="24"/>
          <w:lang w:eastAsia="es-CO"/>
        </w:rPr>
        <w:t>,</w:t>
      </w:r>
      <w:r w:rsidR="00F80ED3" w:rsidRPr="006D4F1A">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donde sobrestimo el gasto como se verá más adelante</w:t>
      </w:r>
      <w:r w:rsidR="00F80ED3">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los demás municipios reportaron menos del 35%, evaluándose como ejecución por debajo. </w:t>
      </w:r>
      <w:r w:rsidR="00433F61" w:rsidRPr="006D4F1A">
        <w:rPr>
          <w:rFonts w:ascii="Arial" w:eastAsia="Times New Roman" w:hAnsi="Arial" w:cs="Arial"/>
          <w:bCs/>
          <w:color w:val="000000"/>
          <w:sz w:val="24"/>
          <w:szCs w:val="24"/>
          <w:lang w:eastAsia="es-CO"/>
        </w:rPr>
        <w:t>Situación considerada como presunta irregularidad y debe ser revisada en la evaluación de requisitos legales del año 2014.</w:t>
      </w:r>
    </w:p>
    <w:p w14:paraId="7F806D2B" w14:textId="76472A65" w:rsidR="00E23EFB" w:rsidRPr="00A9570F" w:rsidRDefault="00E23EFB" w:rsidP="006D4F1A">
      <w:pPr>
        <w:spacing w:after="0" w:line="240" w:lineRule="auto"/>
        <w:ind w:left="567" w:hanging="567"/>
        <w:jc w:val="both"/>
        <w:rPr>
          <w:rFonts w:ascii="Arial" w:eastAsia="Times New Roman" w:hAnsi="Arial" w:cs="Arial"/>
          <w:bCs/>
          <w:color w:val="000000"/>
          <w:sz w:val="24"/>
          <w:szCs w:val="24"/>
          <w:lang w:eastAsia="es-CO"/>
        </w:rPr>
      </w:pPr>
    </w:p>
    <w:p w14:paraId="27940EA6" w14:textId="1FE22ABC" w:rsidR="004E56CB" w:rsidRPr="006D4F1A" w:rsidRDefault="00E23EFB" w:rsidP="006D4F1A">
      <w:pPr>
        <w:pStyle w:val="Prrafodelista"/>
        <w:numPr>
          <w:ilvl w:val="0"/>
          <w:numId w:val="26"/>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En esta categoría s</w:t>
      </w:r>
      <w:r w:rsidR="004E56CB" w:rsidRPr="006D4F1A">
        <w:rPr>
          <w:rFonts w:ascii="Arial" w:eastAsia="Times New Roman" w:hAnsi="Arial" w:cs="Arial"/>
          <w:bCs/>
          <w:color w:val="000000"/>
          <w:sz w:val="24"/>
          <w:szCs w:val="24"/>
          <w:lang w:eastAsia="es-CO"/>
        </w:rPr>
        <w:t>e ejecutó  pago por servicio a la deuda por un monto de $1.240.522 (miles de pesos)</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que equivalen al 21.15% del total de los recursos</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Armenia participa con $100.815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8.12%</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Calarcá $89.784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 de pesos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7.23%</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Génova $357.751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 de pesos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29%</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La </w:t>
      </w:r>
      <w:r w:rsidR="00F80ED3" w:rsidRPr="006D4F1A">
        <w:rPr>
          <w:rFonts w:ascii="Arial" w:eastAsia="Times New Roman" w:hAnsi="Arial" w:cs="Arial"/>
          <w:bCs/>
          <w:color w:val="000000"/>
          <w:sz w:val="24"/>
          <w:szCs w:val="24"/>
          <w:lang w:eastAsia="es-CO"/>
        </w:rPr>
        <w:t xml:space="preserve">Tebaida </w:t>
      </w:r>
      <w:r w:rsidR="004E56CB" w:rsidRPr="006D4F1A">
        <w:rPr>
          <w:rFonts w:ascii="Arial" w:eastAsia="Times New Roman" w:hAnsi="Arial" w:cs="Arial"/>
          <w:bCs/>
          <w:color w:val="000000"/>
          <w:sz w:val="24"/>
          <w:szCs w:val="24"/>
          <w:lang w:eastAsia="es-CO"/>
        </w:rPr>
        <w:t xml:space="preserve">$380.228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  de pesos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30.65%</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 xml:space="preserve"> Montenegro $226.530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 de  pesos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 xml:space="preserve">18.26% y Salento $85.414 </w:t>
      </w:r>
      <w:r w:rsidR="00F80ED3">
        <w:rPr>
          <w:rFonts w:ascii="Arial" w:eastAsia="Times New Roman" w:hAnsi="Arial" w:cs="Arial"/>
          <w:bCs/>
          <w:color w:val="000000"/>
          <w:sz w:val="24"/>
          <w:szCs w:val="24"/>
          <w:lang w:eastAsia="es-CO"/>
        </w:rPr>
        <w:t>(</w:t>
      </w:r>
      <w:r w:rsidR="004E56CB" w:rsidRPr="006D4F1A">
        <w:rPr>
          <w:rFonts w:ascii="Arial" w:eastAsia="Times New Roman" w:hAnsi="Arial" w:cs="Arial"/>
          <w:bCs/>
          <w:color w:val="000000"/>
          <w:sz w:val="24"/>
          <w:szCs w:val="24"/>
          <w:lang w:eastAsia="es-CO"/>
        </w:rPr>
        <w:t>miles de pesos</w:t>
      </w:r>
      <w:r w:rsidR="00F80ED3">
        <w:rPr>
          <w:rFonts w:ascii="Arial" w:eastAsia="Times New Roman" w:hAnsi="Arial" w:cs="Arial"/>
          <w:bCs/>
          <w:color w:val="000000"/>
          <w:sz w:val="24"/>
          <w:szCs w:val="24"/>
          <w:lang w:eastAsia="es-CO"/>
        </w:rPr>
        <w:t xml:space="preserve">), el </w:t>
      </w:r>
      <w:r w:rsidR="004E56CB" w:rsidRPr="006D4F1A">
        <w:rPr>
          <w:rFonts w:ascii="Arial" w:eastAsia="Times New Roman" w:hAnsi="Arial" w:cs="Arial"/>
          <w:bCs/>
          <w:color w:val="000000"/>
          <w:sz w:val="24"/>
          <w:szCs w:val="24"/>
          <w:lang w:eastAsia="es-CO"/>
        </w:rPr>
        <w:t xml:space="preserve">6.8%. </w:t>
      </w:r>
    </w:p>
    <w:p w14:paraId="4DA20848" w14:textId="77777777" w:rsidR="00433F61" w:rsidRPr="00A9570F" w:rsidRDefault="00433F61" w:rsidP="006D4F1A">
      <w:pPr>
        <w:spacing w:after="0" w:line="240" w:lineRule="auto"/>
        <w:ind w:left="567" w:hanging="567"/>
        <w:jc w:val="both"/>
        <w:rPr>
          <w:rFonts w:ascii="Arial" w:eastAsia="Times New Roman" w:hAnsi="Arial" w:cs="Arial"/>
          <w:bCs/>
          <w:color w:val="000000"/>
          <w:sz w:val="24"/>
          <w:szCs w:val="24"/>
          <w:lang w:eastAsia="es-CO"/>
        </w:rPr>
      </w:pPr>
    </w:p>
    <w:p w14:paraId="0E01EA6B" w14:textId="2E339A8E" w:rsidR="00E23EFB" w:rsidRPr="006D4F1A" w:rsidRDefault="00E23EFB"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t>Deporte</w:t>
      </w:r>
    </w:p>
    <w:p w14:paraId="0CBD0604" w14:textId="77777777" w:rsidR="006D4F1A" w:rsidRDefault="006D4F1A" w:rsidP="00A9570F">
      <w:pPr>
        <w:spacing w:after="0" w:line="240" w:lineRule="auto"/>
        <w:jc w:val="both"/>
        <w:rPr>
          <w:rFonts w:ascii="Arial" w:eastAsia="Times New Roman" w:hAnsi="Arial" w:cs="Arial"/>
          <w:bCs/>
          <w:color w:val="000000"/>
          <w:sz w:val="24"/>
          <w:szCs w:val="24"/>
          <w:lang w:eastAsia="es-CO"/>
        </w:rPr>
      </w:pPr>
    </w:p>
    <w:p w14:paraId="1F821379" w14:textId="7194CF7E" w:rsidR="00E23EFB" w:rsidRPr="006D4F1A" w:rsidRDefault="00E23EFB" w:rsidP="006D4F1A">
      <w:pPr>
        <w:pStyle w:val="Prrafodelista"/>
        <w:numPr>
          <w:ilvl w:val="0"/>
          <w:numId w:val="27"/>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La inversión total sectorial por valor $6.83.080</w:t>
      </w:r>
      <w:r w:rsidR="00E54EBA">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(Miles de pesos)</w:t>
      </w:r>
      <w:r w:rsidR="00E54EB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que equivalen al 52% del total asignado.  </w:t>
      </w:r>
    </w:p>
    <w:p w14:paraId="4A9C856B" w14:textId="77777777" w:rsidR="006D4F1A" w:rsidRDefault="006D4F1A" w:rsidP="006D4F1A">
      <w:pPr>
        <w:spacing w:after="0" w:line="240" w:lineRule="auto"/>
        <w:ind w:left="567" w:hanging="567"/>
        <w:jc w:val="both"/>
        <w:rPr>
          <w:rFonts w:ascii="Arial" w:eastAsia="Times New Roman" w:hAnsi="Arial" w:cs="Arial"/>
          <w:bCs/>
          <w:color w:val="000000"/>
          <w:sz w:val="24"/>
          <w:szCs w:val="24"/>
          <w:lang w:eastAsia="es-CO"/>
        </w:rPr>
      </w:pPr>
    </w:p>
    <w:p w14:paraId="5C31D9E1" w14:textId="2E67B984" w:rsidR="00E23EFB" w:rsidRPr="006D4F1A" w:rsidRDefault="00E23EFB" w:rsidP="006D4F1A">
      <w:pPr>
        <w:pStyle w:val="Prrafodelista"/>
        <w:numPr>
          <w:ilvl w:val="0"/>
          <w:numId w:val="27"/>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Armenia no reporto</w:t>
      </w:r>
      <w:r w:rsidR="00E54EB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ya que atendió este sector con recurs</w:t>
      </w:r>
      <w:r w:rsidR="00E54EBA">
        <w:rPr>
          <w:rFonts w:ascii="Arial" w:eastAsia="Times New Roman" w:hAnsi="Arial" w:cs="Arial"/>
          <w:bCs/>
          <w:color w:val="000000"/>
          <w:sz w:val="24"/>
          <w:szCs w:val="24"/>
          <w:lang w:eastAsia="es-CO"/>
        </w:rPr>
        <w:t>os del balance del año anterior;</w:t>
      </w:r>
      <w:r w:rsidRPr="006D4F1A">
        <w:rPr>
          <w:rFonts w:ascii="Arial" w:eastAsia="Times New Roman" w:hAnsi="Arial" w:cs="Arial"/>
          <w:bCs/>
          <w:color w:val="000000"/>
          <w:sz w:val="24"/>
          <w:szCs w:val="24"/>
          <w:lang w:eastAsia="es-CO"/>
        </w:rPr>
        <w:t xml:space="preserve"> ocho municipios reportaron por encima del parámetro</w:t>
      </w:r>
      <w:r w:rsidR="00E54EB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Montenegro ejecuto un 34%</w:t>
      </w:r>
      <w:r w:rsidR="00E54EBA">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y Quimbaya el 36%.</w:t>
      </w:r>
      <w:r w:rsidR="00E54EBA">
        <w:rPr>
          <w:rFonts w:ascii="Arial" w:eastAsia="Times New Roman" w:hAnsi="Arial" w:cs="Arial"/>
          <w:bCs/>
          <w:color w:val="000000"/>
          <w:sz w:val="24"/>
          <w:szCs w:val="24"/>
          <w:lang w:eastAsia="es-CO"/>
        </w:rPr>
        <w:t xml:space="preserve"> </w:t>
      </w:r>
      <w:r w:rsidRPr="006D4F1A">
        <w:rPr>
          <w:rFonts w:ascii="Arial" w:eastAsia="Times New Roman" w:hAnsi="Arial" w:cs="Arial"/>
          <w:bCs/>
          <w:color w:val="000000"/>
          <w:sz w:val="24"/>
          <w:szCs w:val="24"/>
          <w:lang w:eastAsia="es-CO"/>
        </w:rPr>
        <w:t xml:space="preserve">Para destacar en este sector la inconsistencia del municipio de Filandia que reporto el $274.084 </w:t>
      </w:r>
      <w:r w:rsidR="00E54EBA">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miles de pesos</w:t>
      </w:r>
      <w:r w:rsidR="00E54EBA">
        <w:rPr>
          <w:rFonts w:ascii="Arial" w:eastAsia="Times New Roman" w:hAnsi="Arial" w:cs="Arial"/>
          <w:bCs/>
          <w:color w:val="000000"/>
          <w:sz w:val="24"/>
          <w:szCs w:val="24"/>
          <w:lang w:eastAsia="es-CO"/>
        </w:rPr>
        <w:t>), s</w:t>
      </w:r>
      <w:r w:rsidRPr="006D4F1A">
        <w:rPr>
          <w:rFonts w:ascii="Arial" w:eastAsia="Times New Roman" w:hAnsi="Arial" w:cs="Arial"/>
          <w:bCs/>
          <w:color w:val="000000"/>
          <w:sz w:val="24"/>
          <w:szCs w:val="24"/>
          <w:lang w:eastAsia="es-CO"/>
        </w:rPr>
        <w:t xml:space="preserve">obreestimando el gasto en un 421%, por mala </w:t>
      </w:r>
      <w:r w:rsidR="00DE38B3" w:rsidRPr="006D4F1A">
        <w:rPr>
          <w:rFonts w:ascii="Arial" w:eastAsia="Times New Roman" w:hAnsi="Arial" w:cs="Arial"/>
          <w:bCs/>
          <w:color w:val="000000"/>
          <w:sz w:val="24"/>
          <w:szCs w:val="24"/>
          <w:lang w:eastAsia="es-CO"/>
        </w:rPr>
        <w:t>parametrización</w:t>
      </w:r>
      <w:r w:rsidRPr="006D4F1A">
        <w:rPr>
          <w:rFonts w:ascii="Arial" w:eastAsia="Times New Roman" w:hAnsi="Arial" w:cs="Arial"/>
          <w:bCs/>
          <w:color w:val="000000"/>
          <w:sz w:val="24"/>
          <w:szCs w:val="24"/>
          <w:lang w:eastAsia="es-CO"/>
        </w:rPr>
        <w:t xml:space="preserve"> con inversión en </w:t>
      </w:r>
      <w:r w:rsidR="00E54EBA" w:rsidRPr="006D4F1A">
        <w:rPr>
          <w:rFonts w:ascii="Arial" w:eastAsia="Times New Roman" w:hAnsi="Arial" w:cs="Arial"/>
          <w:bCs/>
          <w:color w:val="000000"/>
          <w:sz w:val="24"/>
          <w:szCs w:val="24"/>
          <w:lang w:eastAsia="es-CO"/>
        </w:rPr>
        <w:t>Deporte</w:t>
      </w:r>
      <w:r w:rsidR="00E54EBA">
        <w:rPr>
          <w:rFonts w:ascii="Arial" w:eastAsia="Times New Roman" w:hAnsi="Arial" w:cs="Arial"/>
          <w:bCs/>
          <w:color w:val="000000"/>
          <w:sz w:val="24"/>
          <w:szCs w:val="24"/>
          <w:lang w:eastAsia="es-CO"/>
        </w:rPr>
        <w:t>; c</w:t>
      </w:r>
      <w:r w:rsidRPr="006D4F1A">
        <w:rPr>
          <w:rFonts w:ascii="Arial" w:eastAsia="Times New Roman" w:hAnsi="Arial" w:cs="Arial"/>
          <w:bCs/>
          <w:color w:val="000000"/>
          <w:sz w:val="24"/>
          <w:szCs w:val="24"/>
          <w:lang w:eastAsia="es-CO"/>
        </w:rPr>
        <w:t>ircunstancia considerada como presunta irregularidad</w:t>
      </w:r>
      <w:r w:rsidR="00E54EBA">
        <w:rPr>
          <w:rFonts w:ascii="Arial" w:eastAsia="Times New Roman" w:hAnsi="Arial" w:cs="Arial"/>
          <w:bCs/>
          <w:color w:val="000000"/>
          <w:sz w:val="24"/>
          <w:szCs w:val="24"/>
          <w:lang w:eastAsia="es-CO"/>
        </w:rPr>
        <w:t xml:space="preserve">, que </w:t>
      </w:r>
      <w:r w:rsidRPr="006D4F1A">
        <w:rPr>
          <w:rFonts w:ascii="Arial" w:eastAsia="Times New Roman" w:hAnsi="Arial" w:cs="Arial"/>
          <w:bCs/>
          <w:color w:val="000000"/>
          <w:sz w:val="24"/>
          <w:szCs w:val="24"/>
          <w:lang w:eastAsia="es-CO"/>
        </w:rPr>
        <w:t>debe ser revisada en la evaluación de requisitos legales del año 2014.</w:t>
      </w:r>
    </w:p>
    <w:p w14:paraId="42112A56" w14:textId="77777777" w:rsidR="00D32328" w:rsidRPr="00A9570F" w:rsidRDefault="00D32328" w:rsidP="00A9570F">
      <w:pPr>
        <w:spacing w:after="0" w:line="240" w:lineRule="auto"/>
        <w:jc w:val="both"/>
        <w:rPr>
          <w:rFonts w:ascii="Arial" w:eastAsia="Times New Roman" w:hAnsi="Arial" w:cs="Arial"/>
          <w:bCs/>
          <w:color w:val="000000"/>
          <w:sz w:val="24"/>
          <w:szCs w:val="24"/>
          <w:lang w:eastAsia="es-CO"/>
        </w:rPr>
      </w:pPr>
    </w:p>
    <w:p w14:paraId="2791F125" w14:textId="5EEFD621" w:rsidR="00D32328" w:rsidRPr="006D4F1A" w:rsidRDefault="00D32328" w:rsidP="00A9570F">
      <w:pPr>
        <w:spacing w:after="0" w:line="240" w:lineRule="auto"/>
        <w:jc w:val="both"/>
        <w:rPr>
          <w:rFonts w:ascii="Arial" w:eastAsia="Times New Roman" w:hAnsi="Arial" w:cs="Arial"/>
          <w:b/>
          <w:bCs/>
          <w:color w:val="000000"/>
          <w:sz w:val="24"/>
          <w:szCs w:val="24"/>
          <w:lang w:eastAsia="es-CO"/>
        </w:rPr>
      </w:pPr>
      <w:r w:rsidRPr="006D4F1A">
        <w:rPr>
          <w:rFonts w:ascii="Arial" w:eastAsia="Times New Roman" w:hAnsi="Arial" w:cs="Arial"/>
          <w:b/>
          <w:bCs/>
          <w:color w:val="000000"/>
          <w:sz w:val="24"/>
          <w:szCs w:val="24"/>
          <w:lang w:eastAsia="es-CO"/>
        </w:rPr>
        <w:lastRenderedPageBreak/>
        <w:t>Cultura</w:t>
      </w:r>
    </w:p>
    <w:p w14:paraId="5B0B635D" w14:textId="77777777" w:rsidR="006D4F1A" w:rsidRDefault="006D4F1A" w:rsidP="00A9570F">
      <w:pPr>
        <w:spacing w:after="0" w:line="240" w:lineRule="auto"/>
        <w:jc w:val="both"/>
        <w:rPr>
          <w:rFonts w:ascii="Arial" w:eastAsia="Times New Roman" w:hAnsi="Arial" w:cs="Arial"/>
          <w:bCs/>
          <w:color w:val="000000"/>
          <w:sz w:val="24"/>
          <w:szCs w:val="24"/>
          <w:lang w:eastAsia="es-CO"/>
        </w:rPr>
      </w:pPr>
    </w:p>
    <w:p w14:paraId="6EBC6D61" w14:textId="0E382538" w:rsidR="00D32328" w:rsidRDefault="00D32328" w:rsidP="006D4F1A">
      <w:pPr>
        <w:pStyle w:val="Prrafodelista"/>
        <w:numPr>
          <w:ilvl w:val="0"/>
          <w:numId w:val="28"/>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La inversión total fue de  $365.380 (miles de pesos)</w:t>
      </w:r>
      <w:r w:rsidR="00A50420">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equivalente al 37% del total de los recursos asignados por el </w:t>
      </w:r>
      <w:r w:rsidR="00C4640A" w:rsidRPr="006D4F1A">
        <w:rPr>
          <w:rFonts w:ascii="Arial" w:eastAsia="Times New Roman" w:hAnsi="Arial" w:cs="Arial"/>
          <w:bCs/>
          <w:color w:val="000000"/>
          <w:sz w:val="24"/>
          <w:szCs w:val="24"/>
          <w:lang w:eastAsia="es-CO"/>
        </w:rPr>
        <w:t xml:space="preserve">CONPES. </w:t>
      </w:r>
      <w:r w:rsidRPr="006D4F1A">
        <w:rPr>
          <w:rFonts w:ascii="Arial" w:eastAsia="Times New Roman" w:hAnsi="Arial" w:cs="Arial"/>
          <w:bCs/>
          <w:color w:val="000000"/>
          <w:sz w:val="24"/>
          <w:szCs w:val="24"/>
          <w:lang w:eastAsia="es-CO"/>
        </w:rPr>
        <w:t>Del  total de municipios</w:t>
      </w:r>
      <w:r w:rsidR="00A50420">
        <w:rPr>
          <w:rFonts w:ascii="Arial" w:eastAsia="Times New Roman" w:hAnsi="Arial" w:cs="Arial"/>
          <w:bCs/>
          <w:color w:val="000000"/>
          <w:sz w:val="24"/>
          <w:szCs w:val="24"/>
          <w:lang w:eastAsia="es-CO"/>
        </w:rPr>
        <w:t>,</w:t>
      </w:r>
      <w:r w:rsidRPr="006D4F1A">
        <w:rPr>
          <w:rFonts w:ascii="Arial" w:eastAsia="Times New Roman" w:hAnsi="Arial" w:cs="Arial"/>
          <w:bCs/>
          <w:color w:val="000000"/>
          <w:sz w:val="24"/>
          <w:szCs w:val="24"/>
          <w:lang w:eastAsia="es-CO"/>
        </w:rPr>
        <w:t xml:space="preserve"> diez   ejecutaron por encima de lo proyectado, Calarcá participa con un 41% y Armenia no reporta</w:t>
      </w:r>
      <w:r w:rsidR="00A50420">
        <w:rPr>
          <w:rFonts w:ascii="Arial" w:eastAsia="Times New Roman" w:hAnsi="Arial" w:cs="Arial"/>
          <w:bCs/>
          <w:color w:val="000000"/>
          <w:sz w:val="24"/>
          <w:szCs w:val="24"/>
          <w:lang w:eastAsia="es-CO"/>
        </w:rPr>
        <w:t xml:space="preserve">; situación </w:t>
      </w:r>
      <w:r w:rsidR="00C4640A" w:rsidRPr="006D4F1A">
        <w:rPr>
          <w:rFonts w:ascii="Arial" w:eastAsia="Times New Roman" w:hAnsi="Arial" w:cs="Arial"/>
          <w:bCs/>
          <w:color w:val="000000"/>
          <w:sz w:val="24"/>
          <w:szCs w:val="24"/>
          <w:lang w:eastAsia="es-CO"/>
        </w:rPr>
        <w:t xml:space="preserve">a tener </w:t>
      </w:r>
      <w:r w:rsidRPr="006D4F1A">
        <w:rPr>
          <w:rFonts w:ascii="Arial" w:eastAsia="Times New Roman" w:hAnsi="Arial" w:cs="Arial"/>
          <w:bCs/>
          <w:color w:val="000000"/>
          <w:sz w:val="24"/>
          <w:szCs w:val="24"/>
          <w:lang w:eastAsia="es-CO"/>
        </w:rPr>
        <w:t>en</w:t>
      </w:r>
      <w:r w:rsidR="00A50420">
        <w:rPr>
          <w:rFonts w:ascii="Arial" w:eastAsia="Times New Roman" w:hAnsi="Arial" w:cs="Arial"/>
          <w:bCs/>
          <w:color w:val="000000"/>
          <w:sz w:val="24"/>
          <w:szCs w:val="24"/>
          <w:lang w:eastAsia="es-CO"/>
        </w:rPr>
        <w:t xml:space="preserve"> cuent</w:t>
      </w:r>
      <w:r w:rsidRPr="006D4F1A">
        <w:rPr>
          <w:rFonts w:ascii="Arial" w:eastAsia="Times New Roman" w:hAnsi="Arial" w:cs="Arial"/>
          <w:bCs/>
          <w:color w:val="000000"/>
          <w:sz w:val="24"/>
          <w:szCs w:val="24"/>
          <w:lang w:eastAsia="es-CO"/>
        </w:rPr>
        <w:t xml:space="preserve">a en la </w:t>
      </w:r>
      <w:r w:rsidR="00E105A5" w:rsidRPr="006D4F1A">
        <w:rPr>
          <w:rFonts w:ascii="Arial" w:eastAsia="Times New Roman" w:hAnsi="Arial" w:cs="Arial"/>
          <w:bCs/>
          <w:color w:val="000000"/>
          <w:sz w:val="24"/>
          <w:szCs w:val="24"/>
          <w:lang w:eastAsia="es-CO"/>
        </w:rPr>
        <w:t xml:space="preserve">evaluación </w:t>
      </w:r>
      <w:r w:rsidRPr="006D4F1A">
        <w:rPr>
          <w:rFonts w:ascii="Arial" w:eastAsia="Times New Roman" w:hAnsi="Arial" w:cs="Arial"/>
          <w:bCs/>
          <w:color w:val="000000"/>
          <w:sz w:val="24"/>
          <w:szCs w:val="24"/>
          <w:lang w:eastAsia="es-CO"/>
        </w:rPr>
        <w:t>de requisitos legales del 2014.</w:t>
      </w:r>
    </w:p>
    <w:p w14:paraId="15404BC2" w14:textId="77777777" w:rsidR="006D4F1A" w:rsidRPr="006D4F1A" w:rsidRDefault="006D4F1A" w:rsidP="006D4F1A">
      <w:pPr>
        <w:pStyle w:val="Prrafodelista"/>
        <w:spacing w:after="0" w:line="240" w:lineRule="auto"/>
        <w:ind w:left="567" w:hanging="567"/>
        <w:jc w:val="both"/>
        <w:rPr>
          <w:rFonts w:ascii="Arial" w:eastAsia="Times New Roman" w:hAnsi="Arial" w:cs="Arial"/>
          <w:bCs/>
          <w:color w:val="000000"/>
          <w:sz w:val="24"/>
          <w:szCs w:val="24"/>
          <w:lang w:eastAsia="es-CO"/>
        </w:rPr>
      </w:pPr>
    </w:p>
    <w:p w14:paraId="69A034A9" w14:textId="25769AAB" w:rsidR="00D32328" w:rsidRDefault="00F640D1" w:rsidP="006D4F1A">
      <w:pPr>
        <w:pStyle w:val="Prrafodelista"/>
        <w:numPr>
          <w:ilvl w:val="0"/>
          <w:numId w:val="28"/>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 xml:space="preserve">Proporcionalmente a sus </w:t>
      </w:r>
      <w:r w:rsidR="00A400C8" w:rsidRPr="006D4F1A">
        <w:rPr>
          <w:rFonts w:ascii="Arial" w:eastAsia="Times New Roman" w:hAnsi="Arial" w:cs="Arial"/>
          <w:bCs/>
          <w:color w:val="000000"/>
          <w:sz w:val="24"/>
          <w:szCs w:val="24"/>
          <w:lang w:eastAsia="es-CO"/>
        </w:rPr>
        <w:t>ingresos,</w:t>
      </w:r>
      <w:r w:rsidRPr="006D4F1A">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 xml:space="preserve">Pijao fue el municipio que más invirtió en </w:t>
      </w:r>
      <w:r w:rsidR="00A50420" w:rsidRPr="006D4F1A">
        <w:rPr>
          <w:rFonts w:ascii="Arial" w:eastAsia="Times New Roman" w:hAnsi="Arial" w:cs="Arial"/>
          <w:bCs/>
          <w:color w:val="000000"/>
          <w:sz w:val="24"/>
          <w:szCs w:val="24"/>
          <w:lang w:eastAsia="es-CO"/>
        </w:rPr>
        <w:t>Cultura</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con $37.378 miles (92</w:t>
      </w:r>
      <w:r w:rsidRPr="006D4F1A">
        <w:rPr>
          <w:rFonts w:ascii="Arial" w:eastAsia="Times New Roman" w:hAnsi="Arial" w:cs="Arial"/>
          <w:bCs/>
          <w:color w:val="000000"/>
          <w:sz w:val="24"/>
          <w:szCs w:val="24"/>
          <w:lang w:eastAsia="es-CO"/>
        </w:rPr>
        <w:t>%</w:t>
      </w:r>
      <w:r w:rsidR="00D32328" w:rsidRPr="006D4F1A">
        <w:rPr>
          <w:rFonts w:ascii="Arial" w:eastAsia="Times New Roman" w:hAnsi="Arial" w:cs="Arial"/>
          <w:bCs/>
          <w:color w:val="000000"/>
          <w:sz w:val="24"/>
          <w:szCs w:val="24"/>
          <w:lang w:eastAsia="es-CO"/>
        </w:rPr>
        <w:t xml:space="preserve">), Circasia con $51.973 </w:t>
      </w:r>
      <w:r w:rsidR="00A50420">
        <w:rPr>
          <w:rFonts w:ascii="Arial" w:eastAsia="Times New Roman" w:hAnsi="Arial" w:cs="Arial"/>
          <w:bCs/>
          <w:color w:val="000000"/>
          <w:sz w:val="24"/>
          <w:szCs w:val="24"/>
          <w:lang w:eastAsia="es-CO"/>
        </w:rPr>
        <w:t>(</w:t>
      </w:r>
      <w:r w:rsidR="00D32328" w:rsidRPr="006D4F1A">
        <w:rPr>
          <w:rFonts w:ascii="Arial" w:eastAsia="Times New Roman" w:hAnsi="Arial" w:cs="Arial"/>
          <w:bCs/>
          <w:color w:val="000000"/>
          <w:sz w:val="24"/>
          <w:szCs w:val="24"/>
          <w:lang w:eastAsia="es-CO"/>
        </w:rPr>
        <w:t>miles de pesos</w:t>
      </w:r>
      <w:r w:rsidR="00A50420">
        <w:rPr>
          <w:rFonts w:ascii="Arial" w:eastAsia="Times New Roman" w:hAnsi="Arial" w:cs="Arial"/>
          <w:bCs/>
          <w:color w:val="000000"/>
          <w:sz w:val="24"/>
          <w:szCs w:val="24"/>
          <w:lang w:eastAsia="es-CO"/>
        </w:rPr>
        <w:t xml:space="preserve">), el </w:t>
      </w:r>
      <w:r w:rsidR="00D32328" w:rsidRPr="006D4F1A">
        <w:rPr>
          <w:rFonts w:ascii="Arial" w:eastAsia="Times New Roman" w:hAnsi="Arial" w:cs="Arial"/>
          <w:bCs/>
          <w:color w:val="000000"/>
          <w:sz w:val="24"/>
          <w:szCs w:val="24"/>
          <w:lang w:eastAsia="es-CO"/>
        </w:rPr>
        <w:t>88%</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Córdoba $23.794</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miles de pesos</w:t>
      </w:r>
      <w:r w:rsidR="00A50420">
        <w:rPr>
          <w:rFonts w:ascii="Arial" w:eastAsia="Times New Roman" w:hAnsi="Arial" w:cs="Arial"/>
          <w:bCs/>
          <w:color w:val="000000"/>
          <w:sz w:val="24"/>
          <w:szCs w:val="24"/>
          <w:lang w:eastAsia="es-CO"/>
        </w:rPr>
        <w:t xml:space="preserve">), el </w:t>
      </w:r>
      <w:r w:rsidR="00D32328" w:rsidRPr="006D4F1A">
        <w:rPr>
          <w:rFonts w:ascii="Arial" w:eastAsia="Times New Roman" w:hAnsi="Arial" w:cs="Arial"/>
          <w:bCs/>
          <w:color w:val="000000"/>
          <w:sz w:val="24"/>
          <w:szCs w:val="24"/>
          <w:lang w:eastAsia="es-CO"/>
        </w:rPr>
        <w:t>83%</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 xml:space="preserve">La tebaida con $46.741   </w:t>
      </w:r>
      <w:r w:rsidR="00A50420">
        <w:rPr>
          <w:rFonts w:ascii="Arial" w:eastAsia="Times New Roman" w:hAnsi="Arial" w:cs="Arial"/>
          <w:bCs/>
          <w:color w:val="000000"/>
          <w:sz w:val="24"/>
          <w:szCs w:val="24"/>
          <w:lang w:eastAsia="es-CO"/>
        </w:rPr>
        <w:t>(</w:t>
      </w:r>
      <w:r w:rsidR="00D32328" w:rsidRPr="006D4F1A">
        <w:rPr>
          <w:rFonts w:ascii="Arial" w:eastAsia="Times New Roman" w:hAnsi="Arial" w:cs="Arial"/>
          <w:bCs/>
          <w:color w:val="000000"/>
          <w:sz w:val="24"/>
          <w:szCs w:val="24"/>
          <w:lang w:eastAsia="es-CO"/>
        </w:rPr>
        <w:t>miles de pesos</w:t>
      </w:r>
      <w:r w:rsidR="00A50420">
        <w:rPr>
          <w:rFonts w:ascii="Arial" w:eastAsia="Times New Roman" w:hAnsi="Arial" w:cs="Arial"/>
          <w:bCs/>
          <w:color w:val="000000"/>
          <w:sz w:val="24"/>
          <w:szCs w:val="24"/>
          <w:lang w:eastAsia="es-CO"/>
        </w:rPr>
        <w:t xml:space="preserve">), el </w:t>
      </w:r>
      <w:r w:rsidR="00D32328" w:rsidRPr="006D4F1A">
        <w:rPr>
          <w:rFonts w:ascii="Arial" w:eastAsia="Times New Roman" w:hAnsi="Arial" w:cs="Arial"/>
          <w:bCs/>
          <w:color w:val="000000"/>
          <w:sz w:val="24"/>
          <w:szCs w:val="24"/>
          <w:lang w:eastAsia="es-CO"/>
        </w:rPr>
        <w:t>81%</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 xml:space="preserve">Filandia y Salento con $25.314 </w:t>
      </w:r>
      <w:r w:rsidR="00A50420">
        <w:rPr>
          <w:rFonts w:ascii="Arial" w:eastAsia="Times New Roman" w:hAnsi="Arial" w:cs="Arial"/>
          <w:bCs/>
          <w:color w:val="000000"/>
          <w:sz w:val="24"/>
          <w:szCs w:val="24"/>
          <w:lang w:eastAsia="es-CO"/>
        </w:rPr>
        <w:t xml:space="preserve">(miles de pesos), el </w:t>
      </w:r>
      <w:r w:rsidR="00D32328" w:rsidRPr="006D4F1A">
        <w:rPr>
          <w:rFonts w:ascii="Arial" w:eastAsia="Times New Roman" w:hAnsi="Arial" w:cs="Arial"/>
          <w:bCs/>
          <w:color w:val="000000"/>
          <w:sz w:val="24"/>
          <w:szCs w:val="24"/>
          <w:lang w:eastAsia="es-CO"/>
        </w:rPr>
        <w:t>52% y $23.083</w:t>
      </w:r>
      <w:r w:rsidR="00A50420">
        <w:rPr>
          <w:rFonts w:ascii="Arial" w:eastAsia="Times New Roman" w:hAnsi="Arial" w:cs="Arial"/>
          <w:bCs/>
          <w:color w:val="000000"/>
          <w:sz w:val="24"/>
          <w:szCs w:val="24"/>
          <w:lang w:eastAsia="es-CO"/>
        </w:rPr>
        <w:t xml:space="preserve"> (</w:t>
      </w:r>
      <w:r w:rsidR="00D32328" w:rsidRPr="006D4F1A">
        <w:rPr>
          <w:rFonts w:ascii="Arial" w:eastAsia="Times New Roman" w:hAnsi="Arial" w:cs="Arial"/>
          <w:bCs/>
          <w:color w:val="000000"/>
          <w:sz w:val="24"/>
          <w:szCs w:val="24"/>
          <w:lang w:eastAsia="es-CO"/>
        </w:rPr>
        <w:t>miles de pesos</w:t>
      </w:r>
      <w:r w:rsidR="00A50420">
        <w:rPr>
          <w:rFonts w:ascii="Arial" w:eastAsia="Times New Roman" w:hAnsi="Arial" w:cs="Arial"/>
          <w:bCs/>
          <w:color w:val="000000"/>
          <w:sz w:val="24"/>
          <w:szCs w:val="24"/>
          <w:lang w:eastAsia="es-CO"/>
        </w:rPr>
        <w:t>), el 37%,</w:t>
      </w:r>
      <w:r w:rsidR="00D32328" w:rsidRPr="006D4F1A">
        <w:rPr>
          <w:rFonts w:ascii="Arial" w:eastAsia="Times New Roman" w:hAnsi="Arial" w:cs="Arial"/>
          <w:bCs/>
          <w:color w:val="000000"/>
          <w:sz w:val="24"/>
          <w:szCs w:val="24"/>
          <w:lang w:eastAsia="es-CO"/>
        </w:rPr>
        <w:t xml:space="preserve"> respectivamente.</w:t>
      </w:r>
    </w:p>
    <w:p w14:paraId="493C2D64" w14:textId="77777777" w:rsidR="006D4F1A" w:rsidRPr="006D4F1A" w:rsidRDefault="006D4F1A" w:rsidP="006D4F1A">
      <w:pPr>
        <w:pStyle w:val="Prrafodelista"/>
        <w:ind w:left="567" w:hanging="567"/>
        <w:rPr>
          <w:rFonts w:ascii="Arial" w:eastAsia="Times New Roman" w:hAnsi="Arial" w:cs="Arial"/>
          <w:bCs/>
          <w:color w:val="000000"/>
          <w:sz w:val="24"/>
          <w:szCs w:val="24"/>
          <w:lang w:eastAsia="es-CO"/>
        </w:rPr>
      </w:pPr>
    </w:p>
    <w:p w14:paraId="10D4F9BA" w14:textId="034FA463" w:rsidR="00214848" w:rsidRPr="006D4F1A" w:rsidRDefault="00D66742" w:rsidP="006D4F1A">
      <w:pPr>
        <w:pStyle w:val="Prrafodelista"/>
        <w:numPr>
          <w:ilvl w:val="0"/>
          <w:numId w:val="28"/>
        </w:numPr>
        <w:spacing w:after="0" w:line="240" w:lineRule="auto"/>
        <w:ind w:left="567" w:hanging="567"/>
        <w:jc w:val="both"/>
        <w:rPr>
          <w:rFonts w:ascii="Arial" w:eastAsia="Times New Roman" w:hAnsi="Arial" w:cs="Arial"/>
          <w:bCs/>
          <w:color w:val="000000"/>
          <w:sz w:val="24"/>
          <w:szCs w:val="24"/>
          <w:lang w:eastAsia="es-CO"/>
        </w:rPr>
      </w:pPr>
      <w:r w:rsidRPr="006D4F1A">
        <w:rPr>
          <w:rFonts w:ascii="Arial" w:eastAsia="Times New Roman" w:hAnsi="Arial" w:cs="Arial"/>
          <w:bCs/>
          <w:color w:val="000000"/>
          <w:sz w:val="24"/>
          <w:szCs w:val="24"/>
          <w:lang w:eastAsia="es-CO"/>
        </w:rPr>
        <w:t>Se concluye por tanto, que a nivel  departamental</w:t>
      </w:r>
      <w:r w:rsidR="006C79F8" w:rsidRPr="006D4F1A">
        <w:rPr>
          <w:rFonts w:ascii="Arial" w:eastAsia="Times New Roman" w:hAnsi="Arial" w:cs="Arial"/>
          <w:bCs/>
          <w:color w:val="000000"/>
          <w:sz w:val="24"/>
          <w:szCs w:val="24"/>
          <w:lang w:eastAsia="es-CO"/>
        </w:rPr>
        <w:t xml:space="preserve"> se </w:t>
      </w:r>
      <w:r w:rsidRPr="006D4F1A">
        <w:rPr>
          <w:rFonts w:ascii="Arial" w:eastAsia="Times New Roman" w:hAnsi="Arial" w:cs="Arial"/>
          <w:bCs/>
          <w:color w:val="000000"/>
          <w:sz w:val="24"/>
          <w:szCs w:val="24"/>
          <w:lang w:eastAsia="es-CO"/>
        </w:rPr>
        <w:t xml:space="preserve"> </w:t>
      </w:r>
      <w:r w:rsidR="006C79F8" w:rsidRPr="006D4F1A">
        <w:rPr>
          <w:rFonts w:ascii="Arial" w:eastAsia="Times New Roman" w:hAnsi="Arial" w:cs="Arial"/>
          <w:bCs/>
          <w:color w:val="000000"/>
          <w:sz w:val="24"/>
          <w:szCs w:val="24"/>
          <w:lang w:eastAsia="es-CO"/>
        </w:rPr>
        <w:t xml:space="preserve">incorporó </w:t>
      </w:r>
      <w:r w:rsidRPr="006D4F1A">
        <w:rPr>
          <w:rFonts w:ascii="Arial" w:eastAsia="Times New Roman" w:hAnsi="Arial" w:cs="Arial"/>
          <w:bCs/>
          <w:color w:val="000000"/>
          <w:sz w:val="24"/>
          <w:szCs w:val="24"/>
          <w:lang w:eastAsia="es-CO"/>
        </w:rPr>
        <w:t xml:space="preserve"> </w:t>
      </w:r>
      <w:r w:rsidR="006C79F8" w:rsidRPr="006D4F1A">
        <w:rPr>
          <w:rFonts w:ascii="Arial" w:eastAsia="Times New Roman" w:hAnsi="Arial" w:cs="Arial"/>
          <w:bCs/>
          <w:color w:val="000000"/>
          <w:sz w:val="24"/>
          <w:szCs w:val="24"/>
          <w:lang w:eastAsia="es-CO"/>
        </w:rPr>
        <w:t xml:space="preserve">un </w:t>
      </w:r>
      <w:r w:rsidRPr="006D4F1A">
        <w:rPr>
          <w:rFonts w:ascii="Arial" w:eastAsia="Times New Roman" w:hAnsi="Arial" w:cs="Arial"/>
          <w:bCs/>
          <w:color w:val="000000"/>
          <w:sz w:val="24"/>
          <w:szCs w:val="24"/>
          <w:lang w:eastAsia="es-CO"/>
        </w:rPr>
        <w:t xml:space="preserve">menor valor </w:t>
      </w:r>
      <w:r w:rsidR="006C79F8" w:rsidRPr="006D4F1A">
        <w:rPr>
          <w:rFonts w:ascii="Arial" w:eastAsia="Times New Roman" w:hAnsi="Arial" w:cs="Arial"/>
          <w:bCs/>
          <w:color w:val="000000"/>
          <w:sz w:val="24"/>
          <w:szCs w:val="24"/>
          <w:lang w:eastAsia="es-CO"/>
        </w:rPr>
        <w:t xml:space="preserve">del 5% al </w:t>
      </w:r>
      <w:r w:rsidRPr="006D4F1A">
        <w:rPr>
          <w:rFonts w:ascii="Arial" w:eastAsia="Times New Roman" w:hAnsi="Arial" w:cs="Arial"/>
          <w:bCs/>
          <w:color w:val="000000"/>
          <w:sz w:val="24"/>
          <w:szCs w:val="24"/>
          <w:lang w:eastAsia="es-CO"/>
        </w:rPr>
        <w:t xml:space="preserve">asignado a cada municipio, </w:t>
      </w:r>
      <w:r w:rsidR="006C79F8" w:rsidRPr="006D4F1A">
        <w:rPr>
          <w:rFonts w:ascii="Arial" w:eastAsia="Times New Roman" w:hAnsi="Arial" w:cs="Arial"/>
          <w:bCs/>
          <w:color w:val="000000"/>
          <w:sz w:val="24"/>
          <w:szCs w:val="24"/>
          <w:lang w:eastAsia="es-CO"/>
        </w:rPr>
        <w:t xml:space="preserve">lo que </w:t>
      </w:r>
      <w:r w:rsidR="00A50420">
        <w:rPr>
          <w:rFonts w:ascii="Arial" w:eastAsia="Times New Roman" w:hAnsi="Arial" w:cs="Arial"/>
          <w:bCs/>
          <w:color w:val="000000"/>
          <w:sz w:val="24"/>
          <w:szCs w:val="24"/>
          <w:lang w:eastAsia="es-CO"/>
        </w:rPr>
        <w:t>a</w:t>
      </w:r>
      <w:r w:rsidR="00A50420" w:rsidRPr="006D4F1A">
        <w:rPr>
          <w:rFonts w:ascii="Arial" w:eastAsia="Times New Roman" w:hAnsi="Arial" w:cs="Arial"/>
          <w:bCs/>
          <w:color w:val="000000"/>
          <w:sz w:val="24"/>
          <w:szCs w:val="24"/>
          <w:lang w:eastAsia="es-CO"/>
        </w:rPr>
        <w:t xml:space="preserve">merita </w:t>
      </w:r>
      <w:r w:rsidRPr="006D4F1A">
        <w:rPr>
          <w:rFonts w:ascii="Arial" w:eastAsia="Times New Roman" w:hAnsi="Arial" w:cs="Arial"/>
          <w:bCs/>
          <w:color w:val="000000"/>
          <w:sz w:val="24"/>
          <w:szCs w:val="24"/>
          <w:lang w:eastAsia="es-CO"/>
        </w:rPr>
        <w:t xml:space="preserve">la realización de un ajuste en la </w:t>
      </w:r>
      <w:r w:rsidR="00DE38B3" w:rsidRPr="006D4F1A">
        <w:rPr>
          <w:rFonts w:ascii="Arial" w:eastAsia="Times New Roman" w:hAnsi="Arial" w:cs="Arial"/>
          <w:bCs/>
          <w:color w:val="000000"/>
          <w:sz w:val="24"/>
          <w:szCs w:val="24"/>
          <w:lang w:eastAsia="es-CO"/>
        </w:rPr>
        <w:t>presupuestación</w:t>
      </w:r>
      <w:r w:rsidRPr="006D4F1A">
        <w:rPr>
          <w:rFonts w:ascii="Arial" w:eastAsia="Times New Roman" w:hAnsi="Arial" w:cs="Arial"/>
          <w:bCs/>
          <w:color w:val="000000"/>
          <w:sz w:val="24"/>
          <w:szCs w:val="24"/>
          <w:lang w:eastAsia="es-CO"/>
        </w:rPr>
        <w:t>.</w:t>
      </w:r>
    </w:p>
    <w:p w14:paraId="4B9345D7" w14:textId="6A17FFB7" w:rsidR="00EF28E6" w:rsidRPr="00A9570F" w:rsidRDefault="00EF28E6" w:rsidP="006D4F1A">
      <w:pPr>
        <w:spacing w:after="0" w:line="240" w:lineRule="auto"/>
        <w:ind w:left="567" w:hanging="567"/>
        <w:jc w:val="both"/>
        <w:rPr>
          <w:rFonts w:ascii="Arial" w:eastAsia="Times New Roman" w:hAnsi="Arial" w:cs="Arial"/>
          <w:bCs/>
          <w:color w:val="000000"/>
          <w:sz w:val="24"/>
          <w:szCs w:val="24"/>
          <w:lang w:eastAsia="es-CO"/>
        </w:rPr>
      </w:pPr>
      <w:r w:rsidRPr="00A9570F">
        <w:rPr>
          <w:rFonts w:ascii="Arial" w:eastAsia="Times New Roman" w:hAnsi="Arial" w:cs="Arial"/>
          <w:bCs/>
          <w:color w:val="000000"/>
          <w:sz w:val="24"/>
          <w:szCs w:val="24"/>
          <w:lang w:eastAsia="es-CO"/>
        </w:rPr>
        <w:br w:type="page"/>
      </w:r>
    </w:p>
    <w:p w14:paraId="362233A2" w14:textId="71CA2772" w:rsidR="006D4F1A" w:rsidRPr="00A9570F" w:rsidRDefault="006D4F1A" w:rsidP="006D4F1A">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lastRenderedPageBreak/>
        <w:t>RECOMENDACIONES</w:t>
      </w:r>
      <w:r w:rsidRPr="00A9570F">
        <w:rPr>
          <w:rFonts w:ascii="Arial" w:eastAsia="Times New Roman" w:hAnsi="Arial" w:cs="Arial"/>
          <w:b/>
          <w:bCs/>
          <w:color w:val="000000"/>
          <w:sz w:val="24"/>
          <w:szCs w:val="24"/>
          <w:lang w:eastAsia="es-CO"/>
        </w:rPr>
        <w:t xml:space="preserve"> GENERALES INFORME PRIMER SEMESTRE DEL 2014</w:t>
      </w:r>
    </w:p>
    <w:p w14:paraId="5923ACA2" w14:textId="77777777" w:rsidR="006D4F1A" w:rsidRPr="00A9570F" w:rsidRDefault="006D4F1A" w:rsidP="006D4F1A">
      <w:pPr>
        <w:spacing w:after="0" w:line="240" w:lineRule="auto"/>
        <w:jc w:val="center"/>
        <w:rPr>
          <w:rFonts w:ascii="Arial" w:eastAsia="Times New Roman" w:hAnsi="Arial" w:cs="Arial"/>
          <w:b/>
          <w:bCs/>
          <w:color w:val="000000"/>
          <w:sz w:val="24"/>
          <w:szCs w:val="24"/>
          <w:lang w:eastAsia="es-CO"/>
        </w:rPr>
      </w:pPr>
    </w:p>
    <w:p w14:paraId="0C2B38D8" w14:textId="77777777" w:rsidR="00C5164A" w:rsidRPr="00C00AD3" w:rsidRDefault="00C5164A" w:rsidP="006D4F1A">
      <w:pPr>
        <w:pStyle w:val="Prrafodelista"/>
        <w:autoSpaceDE w:val="0"/>
        <w:autoSpaceDN w:val="0"/>
        <w:adjustRightInd w:val="0"/>
        <w:spacing w:after="0" w:line="240" w:lineRule="auto"/>
        <w:ind w:left="0"/>
        <w:rPr>
          <w:rFonts w:ascii="Arial" w:hAnsi="Arial" w:cs="Arial"/>
          <w:color w:val="000000"/>
          <w:sz w:val="24"/>
          <w:szCs w:val="24"/>
        </w:rPr>
      </w:pPr>
    </w:p>
    <w:p w14:paraId="447D3926" w14:textId="7BA5C140" w:rsidR="00C5164A" w:rsidRPr="00ED5D5A" w:rsidRDefault="00C5164A"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Es importante hacerles</w:t>
      </w:r>
      <w:r w:rsidR="00A50420">
        <w:rPr>
          <w:rFonts w:ascii="Arial" w:hAnsi="Arial" w:cs="Arial"/>
          <w:sz w:val="24"/>
          <w:szCs w:val="24"/>
        </w:rPr>
        <w:t xml:space="preserve"> </w:t>
      </w:r>
      <w:r w:rsidRPr="00ED5D5A">
        <w:rPr>
          <w:rFonts w:ascii="Arial" w:hAnsi="Arial" w:cs="Arial"/>
          <w:sz w:val="24"/>
          <w:szCs w:val="24"/>
        </w:rPr>
        <w:t>un llamado a los municipios para que sigan fortaleciendo el trabajo</w:t>
      </w:r>
      <w:r w:rsidR="00A50420">
        <w:rPr>
          <w:rFonts w:ascii="Arial" w:hAnsi="Arial" w:cs="Arial"/>
          <w:sz w:val="24"/>
          <w:szCs w:val="24"/>
        </w:rPr>
        <w:t xml:space="preserve">, conjuntamente con la </w:t>
      </w:r>
      <w:r w:rsidRPr="00ED5D5A">
        <w:rPr>
          <w:rFonts w:ascii="Arial" w:hAnsi="Arial" w:cs="Arial"/>
          <w:sz w:val="24"/>
          <w:szCs w:val="24"/>
        </w:rPr>
        <w:t>Secretaria de  Planeación</w:t>
      </w:r>
      <w:r w:rsidR="00A50420">
        <w:rPr>
          <w:rFonts w:ascii="Arial" w:hAnsi="Arial" w:cs="Arial"/>
          <w:sz w:val="24"/>
          <w:szCs w:val="24"/>
        </w:rPr>
        <w:t xml:space="preserve">, </w:t>
      </w:r>
      <w:r w:rsidRPr="00ED5D5A">
        <w:rPr>
          <w:rFonts w:ascii="Arial" w:hAnsi="Arial" w:cs="Arial"/>
          <w:sz w:val="24"/>
          <w:szCs w:val="24"/>
        </w:rPr>
        <w:t>en el monitoreo y seguimiento del manejo de los recursos del SGP, para obtener un mejor resultado en el Indicador de Requisitos Legales</w:t>
      </w:r>
      <w:r w:rsidR="00C34D09" w:rsidRPr="00ED5D5A">
        <w:rPr>
          <w:rFonts w:ascii="Arial" w:hAnsi="Arial" w:cs="Arial"/>
          <w:sz w:val="24"/>
          <w:szCs w:val="24"/>
        </w:rPr>
        <w:t xml:space="preserve"> 2014</w:t>
      </w:r>
      <w:r w:rsidRPr="00ED5D5A">
        <w:rPr>
          <w:rFonts w:ascii="Arial" w:hAnsi="Arial" w:cs="Arial"/>
          <w:sz w:val="24"/>
          <w:szCs w:val="24"/>
        </w:rPr>
        <w:t xml:space="preserve"> y así adquirir mayores asignaciones de recursos por la Nación.  </w:t>
      </w:r>
    </w:p>
    <w:p w14:paraId="7232B861" w14:textId="77777777" w:rsidR="00276639" w:rsidRPr="00C00AD3" w:rsidRDefault="00276639" w:rsidP="00ED5D5A">
      <w:pPr>
        <w:spacing w:after="0" w:line="240" w:lineRule="auto"/>
        <w:ind w:left="567" w:hanging="567"/>
        <w:jc w:val="both"/>
        <w:rPr>
          <w:rFonts w:ascii="Arial" w:hAnsi="Arial" w:cs="Arial"/>
          <w:sz w:val="24"/>
          <w:szCs w:val="24"/>
        </w:rPr>
      </w:pPr>
    </w:p>
    <w:p w14:paraId="6B6FFCA1" w14:textId="55BADD07" w:rsidR="00276639" w:rsidRPr="00ED5D5A" w:rsidRDefault="0063771E"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L</w:t>
      </w:r>
      <w:r w:rsidR="00276639" w:rsidRPr="00ED5D5A">
        <w:rPr>
          <w:rFonts w:ascii="Arial" w:hAnsi="Arial" w:cs="Arial"/>
          <w:sz w:val="24"/>
          <w:szCs w:val="24"/>
        </w:rPr>
        <w:t>as</w:t>
      </w:r>
      <w:r w:rsidR="00A50420">
        <w:rPr>
          <w:rFonts w:ascii="Arial" w:hAnsi="Arial" w:cs="Arial"/>
          <w:sz w:val="24"/>
          <w:szCs w:val="24"/>
        </w:rPr>
        <w:t xml:space="preserve"> </w:t>
      </w:r>
      <w:r w:rsidR="00276639" w:rsidRPr="00ED5D5A">
        <w:rPr>
          <w:rFonts w:ascii="Arial" w:hAnsi="Arial" w:cs="Arial"/>
          <w:sz w:val="24"/>
          <w:szCs w:val="24"/>
        </w:rPr>
        <w:t xml:space="preserve">administraciones municipales </w:t>
      </w:r>
      <w:r w:rsidRPr="00ED5D5A">
        <w:rPr>
          <w:rFonts w:ascii="Arial" w:hAnsi="Arial" w:cs="Arial"/>
          <w:sz w:val="24"/>
          <w:szCs w:val="24"/>
        </w:rPr>
        <w:t xml:space="preserve">deben </w:t>
      </w:r>
      <w:r w:rsidR="00276639" w:rsidRPr="00ED5D5A">
        <w:rPr>
          <w:rFonts w:ascii="Arial" w:hAnsi="Arial" w:cs="Arial"/>
          <w:sz w:val="24"/>
          <w:szCs w:val="24"/>
        </w:rPr>
        <w:t>estable</w:t>
      </w:r>
      <w:r w:rsidRPr="00ED5D5A">
        <w:rPr>
          <w:rFonts w:ascii="Arial" w:hAnsi="Arial" w:cs="Arial"/>
          <w:sz w:val="24"/>
          <w:szCs w:val="24"/>
        </w:rPr>
        <w:t xml:space="preserve">cer </w:t>
      </w:r>
      <w:r w:rsidR="00276639" w:rsidRPr="00ED5D5A">
        <w:rPr>
          <w:rFonts w:ascii="Arial" w:hAnsi="Arial" w:cs="Arial"/>
          <w:sz w:val="24"/>
          <w:szCs w:val="24"/>
        </w:rPr>
        <w:t>mecanismos</w:t>
      </w:r>
      <w:r w:rsidR="00A50420">
        <w:rPr>
          <w:rFonts w:ascii="Arial" w:hAnsi="Arial" w:cs="Arial"/>
          <w:sz w:val="24"/>
          <w:szCs w:val="24"/>
        </w:rPr>
        <w:t xml:space="preserve"> </w:t>
      </w:r>
      <w:r w:rsidR="00276639" w:rsidRPr="00ED5D5A">
        <w:rPr>
          <w:rFonts w:ascii="Arial" w:hAnsi="Arial" w:cs="Arial"/>
          <w:sz w:val="24"/>
          <w:szCs w:val="24"/>
        </w:rPr>
        <w:t>de articulación y comunicación al interior de los componentes de sus grupos financieros</w:t>
      </w:r>
      <w:r w:rsidR="00A50420">
        <w:rPr>
          <w:rFonts w:ascii="Arial" w:hAnsi="Arial" w:cs="Arial"/>
          <w:sz w:val="24"/>
          <w:szCs w:val="24"/>
        </w:rPr>
        <w:t>,</w:t>
      </w:r>
      <w:r w:rsidR="00276639" w:rsidRPr="00ED5D5A">
        <w:rPr>
          <w:rFonts w:ascii="Arial" w:hAnsi="Arial" w:cs="Arial"/>
          <w:sz w:val="24"/>
          <w:szCs w:val="24"/>
        </w:rPr>
        <w:t xml:space="preserve"> con el fin de que fluya la comunicación sobre recaudo de ingresos, </w:t>
      </w:r>
      <w:r w:rsidR="00DE38B3" w:rsidRPr="00ED5D5A">
        <w:rPr>
          <w:rFonts w:ascii="Arial" w:hAnsi="Arial" w:cs="Arial"/>
          <w:sz w:val="24"/>
          <w:szCs w:val="24"/>
        </w:rPr>
        <w:t>presupuestación</w:t>
      </w:r>
      <w:r w:rsidR="00276639" w:rsidRPr="00ED5D5A">
        <w:rPr>
          <w:rFonts w:ascii="Arial" w:hAnsi="Arial" w:cs="Arial"/>
          <w:sz w:val="24"/>
          <w:szCs w:val="24"/>
        </w:rPr>
        <w:t>, giros, extractos bancarios, entre otros, en las correspondientes dependencias encargadas de presupuestar y ejecutar los recursos del sistema general de participaciones asignados por el Gobierno Nacional</w:t>
      </w:r>
    </w:p>
    <w:p w14:paraId="7D4E3ECB" w14:textId="77777777" w:rsidR="00121DA2" w:rsidRPr="00C00AD3" w:rsidRDefault="00121DA2" w:rsidP="00ED5D5A">
      <w:pPr>
        <w:spacing w:after="0" w:line="240" w:lineRule="auto"/>
        <w:ind w:left="567" w:hanging="567"/>
        <w:jc w:val="both"/>
        <w:rPr>
          <w:rFonts w:ascii="Arial" w:hAnsi="Arial" w:cs="Arial"/>
          <w:sz w:val="24"/>
          <w:szCs w:val="24"/>
        </w:rPr>
      </w:pPr>
    </w:p>
    <w:p w14:paraId="5A739DFF" w14:textId="1BAEF2C4" w:rsidR="002B270D" w:rsidRPr="00ED5D5A" w:rsidRDefault="002B270D"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Los municipios no certificados no deben invertir en cobertura o Prestación de Servicios, a saber: “Pago de personal”, “Aportes patronales, “Contratos para la prestación del servicio educativo”, “Contratos para la administración de la prestación del servicio educativo”, “Contratación para educación para jóvenes y adultos”, “Contratación de aseo a los establecimientos educativos estatales” o en “Contratación de vigilancia a los establecimientos educativos estatales”.</w:t>
      </w:r>
    </w:p>
    <w:p w14:paraId="0061631B" w14:textId="77777777" w:rsidR="00F75113" w:rsidRPr="00C00AD3" w:rsidRDefault="00F75113" w:rsidP="00ED5D5A">
      <w:pPr>
        <w:spacing w:after="0" w:line="240" w:lineRule="auto"/>
        <w:ind w:left="567" w:hanging="567"/>
        <w:jc w:val="both"/>
        <w:rPr>
          <w:rFonts w:ascii="Arial" w:hAnsi="Arial" w:cs="Arial"/>
          <w:sz w:val="24"/>
          <w:szCs w:val="24"/>
        </w:rPr>
      </w:pPr>
    </w:p>
    <w:p w14:paraId="20813401" w14:textId="126F9938" w:rsidR="002B270D" w:rsidRPr="00ED5D5A" w:rsidRDefault="002B270D"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 xml:space="preserve">Durante el segundo semestre se hace necesario realizar la ejecución total de los recursos en </w:t>
      </w:r>
      <w:r w:rsidR="00A50420" w:rsidRPr="00ED5D5A">
        <w:rPr>
          <w:rFonts w:ascii="Arial" w:hAnsi="Arial" w:cs="Arial"/>
          <w:sz w:val="24"/>
          <w:szCs w:val="24"/>
        </w:rPr>
        <w:t xml:space="preserve">Deporte </w:t>
      </w:r>
      <w:r w:rsidRPr="00ED5D5A">
        <w:rPr>
          <w:rFonts w:ascii="Arial" w:hAnsi="Arial" w:cs="Arial"/>
          <w:sz w:val="24"/>
          <w:szCs w:val="24"/>
        </w:rPr>
        <w:t xml:space="preserve">y </w:t>
      </w:r>
      <w:r w:rsidR="00A50420" w:rsidRPr="00ED5D5A">
        <w:rPr>
          <w:rFonts w:ascii="Arial" w:hAnsi="Arial" w:cs="Arial"/>
          <w:sz w:val="24"/>
          <w:szCs w:val="24"/>
        </w:rPr>
        <w:t xml:space="preserve">Cultura </w:t>
      </w:r>
      <w:r w:rsidRPr="00ED5D5A">
        <w:rPr>
          <w:rFonts w:ascii="Arial" w:hAnsi="Arial" w:cs="Arial"/>
          <w:sz w:val="24"/>
          <w:szCs w:val="24"/>
        </w:rPr>
        <w:t>en  procura del bienestar de la población y del cumplimiento de las metas del plan de desarrollo del municipio</w:t>
      </w:r>
      <w:r w:rsidR="008C51C6" w:rsidRPr="00ED5D5A">
        <w:rPr>
          <w:rFonts w:ascii="Arial" w:hAnsi="Arial" w:cs="Arial"/>
          <w:sz w:val="24"/>
          <w:szCs w:val="24"/>
        </w:rPr>
        <w:t>.</w:t>
      </w:r>
    </w:p>
    <w:p w14:paraId="3323A880" w14:textId="77777777" w:rsidR="00F75113" w:rsidRPr="00C00AD3" w:rsidRDefault="00F75113" w:rsidP="00ED5D5A">
      <w:pPr>
        <w:spacing w:after="0" w:line="240" w:lineRule="auto"/>
        <w:ind w:left="567" w:hanging="567"/>
        <w:jc w:val="both"/>
        <w:rPr>
          <w:rFonts w:ascii="Arial" w:hAnsi="Arial" w:cs="Arial"/>
          <w:sz w:val="24"/>
          <w:szCs w:val="24"/>
        </w:rPr>
      </w:pPr>
    </w:p>
    <w:p w14:paraId="6FE8663D" w14:textId="47A4A1F8" w:rsidR="00125D86" w:rsidRPr="00ED5D5A" w:rsidRDefault="008C63DA"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 xml:space="preserve">Las </w:t>
      </w:r>
      <w:r w:rsidR="00FE2A2D" w:rsidRPr="00ED5D5A">
        <w:rPr>
          <w:rFonts w:ascii="Arial" w:hAnsi="Arial" w:cs="Arial"/>
          <w:sz w:val="24"/>
          <w:szCs w:val="24"/>
        </w:rPr>
        <w:t xml:space="preserve">gestores </w:t>
      </w:r>
      <w:r w:rsidRPr="00ED5D5A">
        <w:rPr>
          <w:rFonts w:ascii="Arial" w:hAnsi="Arial" w:cs="Arial"/>
          <w:sz w:val="24"/>
          <w:szCs w:val="24"/>
        </w:rPr>
        <w:t xml:space="preserve"> municipales deben optimizar la asignación de los recursos de la participación del SGP- propósito general, con el fin de fortalecer la inversión en los sectores en los cuales durante el primer semestre del año 2014 </w:t>
      </w:r>
      <w:r w:rsidR="00A01D07" w:rsidRPr="00ED5D5A">
        <w:rPr>
          <w:rFonts w:ascii="Arial" w:hAnsi="Arial" w:cs="Arial"/>
          <w:sz w:val="24"/>
          <w:szCs w:val="24"/>
        </w:rPr>
        <w:t xml:space="preserve">no lo hicieron </w:t>
      </w:r>
      <w:r w:rsidR="008C51C6" w:rsidRPr="00ED5D5A">
        <w:rPr>
          <w:rFonts w:ascii="Arial" w:hAnsi="Arial" w:cs="Arial"/>
          <w:sz w:val="24"/>
          <w:szCs w:val="24"/>
        </w:rPr>
        <w:t xml:space="preserve">y </w:t>
      </w:r>
      <w:r w:rsidR="00A01D07" w:rsidRPr="00ED5D5A">
        <w:rPr>
          <w:rFonts w:ascii="Arial" w:hAnsi="Arial" w:cs="Arial"/>
          <w:sz w:val="24"/>
          <w:szCs w:val="24"/>
        </w:rPr>
        <w:t xml:space="preserve"> tratar de </w:t>
      </w:r>
      <w:r w:rsidR="008C2749" w:rsidRPr="00ED5D5A">
        <w:rPr>
          <w:rFonts w:ascii="Arial" w:hAnsi="Arial" w:cs="Arial"/>
          <w:sz w:val="24"/>
          <w:szCs w:val="24"/>
        </w:rPr>
        <w:t>ir</w:t>
      </w:r>
      <w:r w:rsidRPr="00ED5D5A">
        <w:rPr>
          <w:rFonts w:ascii="Arial" w:hAnsi="Arial" w:cs="Arial"/>
          <w:sz w:val="24"/>
          <w:szCs w:val="24"/>
        </w:rPr>
        <w:t xml:space="preserve"> maximizando las soluciones en términos de resultados con relación a las diferentes demandas </w:t>
      </w:r>
      <w:r w:rsidR="00A50420" w:rsidRPr="00ED5D5A">
        <w:rPr>
          <w:rFonts w:ascii="Arial" w:hAnsi="Arial" w:cs="Arial"/>
          <w:sz w:val="24"/>
          <w:szCs w:val="24"/>
        </w:rPr>
        <w:t xml:space="preserve">sociales </w:t>
      </w:r>
      <w:r w:rsidRPr="00ED5D5A">
        <w:rPr>
          <w:rFonts w:ascii="Arial" w:hAnsi="Arial" w:cs="Arial"/>
          <w:sz w:val="24"/>
          <w:szCs w:val="24"/>
        </w:rPr>
        <w:t>de la Comunidad.</w:t>
      </w:r>
    </w:p>
    <w:p w14:paraId="7A03F7FC" w14:textId="77777777" w:rsidR="00F75113" w:rsidRDefault="00F75113" w:rsidP="00ED5D5A">
      <w:pPr>
        <w:spacing w:after="0" w:line="240" w:lineRule="auto"/>
        <w:ind w:left="567" w:hanging="567"/>
        <w:jc w:val="both"/>
        <w:rPr>
          <w:rFonts w:ascii="Arial" w:hAnsi="Arial" w:cs="Arial"/>
          <w:sz w:val="24"/>
          <w:szCs w:val="24"/>
        </w:rPr>
      </w:pPr>
    </w:p>
    <w:p w14:paraId="04550CCF" w14:textId="11E6826F" w:rsidR="00C5164A" w:rsidRPr="00ED5D5A" w:rsidRDefault="006C5DE6" w:rsidP="00ED5D5A">
      <w:pPr>
        <w:pStyle w:val="Prrafodelista"/>
        <w:numPr>
          <w:ilvl w:val="0"/>
          <w:numId w:val="29"/>
        </w:numPr>
        <w:spacing w:after="0" w:line="240" w:lineRule="auto"/>
        <w:ind w:left="567" w:hanging="567"/>
        <w:jc w:val="both"/>
        <w:rPr>
          <w:rFonts w:ascii="Arial" w:hAnsi="Arial" w:cs="Arial"/>
          <w:sz w:val="24"/>
          <w:szCs w:val="24"/>
        </w:rPr>
      </w:pPr>
      <w:r w:rsidRPr="00ED5D5A">
        <w:rPr>
          <w:rFonts w:ascii="Arial" w:hAnsi="Arial" w:cs="Arial"/>
          <w:sz w:val="24"/>
          <w:szCs w:val="24"/>
        </w:rPr>
        <w:t xml:space="preserve">Se </w:t>
      </w:r>
      <w:r w:rsidR="00C5164A" w:rsidRPr="00ED5D5A">
        <w:rPr>
          <w:rFonts w:ascii="Arial" w:hAnsi="Arial" w:cs="Arial"/>
          <w:sz w:val="24"/>
          <w:szCs w:val="24"/>
        </w:rPr>
        <w:t xml:space="preserve">debe mantener estrategias para alcanzar un fortalecimiento global en </w:t>
      </w:r>
      <w:r w:rsidRPr="00ED5D5A">
        <w:rPr>
          <w:rFonts w:ascii="Arial" w:hAnsi="Arial" w:cs="Arial"/>
          <w:sz w:val="24"/>
          <w:szCs w:val="24"/>
        </w:rPr>
        <w:t xml:space="preserve">el </w:t>
      </w:r>
      <w:r w:rsidR="00C5164A" w:rsidRPr="00ED5D5A">
        <w:rPr>
          <w:rFonts w:ascii="Arial" w:hAnsi="Arial" w:cs="Arial"/>
          <w:sz w:val="24"/>
          <w:szCs w:val="24"/>
        </w:rPr>
        <w:t xml:space="preserve"> Resguardos Indígenas</w:t>
      </w:r>
      <w:r w:rsidR="00A50420">
        <w:rPr>
          <w:rFonts w:ascii="Arial" w:hAnsi="Arial" w:cs="Arial"/>
          <w:sz w:val="24"/>
          <w:szCs w:val="24"/>
        </w:rPr>
        <w:t>,</w:t>
      </w:r>
      <w:r w:rsidR="00C5164A" w:rsidRPr="00ED5D5A">
        <w:rPr>
          <w:rFonts w:ascii="Arial" w:hAnsi="Arial" w:cs="Arial"/>
          <w:sz w:val="24"/>
          <w:szCs w:val="24"/>
        </w:rPr>
        <w:t xml:space="preserve"> </w:t>
      </w:r>
      <w:r w:rsidRPr="00ED5D5A">
        <w:rPr>
          <w:rFonts w:ascii="Arial" w:hAnsi="Arial" w:cs="Arial"/>
          <w:color w:val="000000"/>
          <w:sz w:val="24"/>
          <w:szCs w:val="24"/>
        </w:rPr>
        <w:t>DACHIAGOREDIVA 64 del municipio de Calarcá</w:t>
      </w:r>
      <w:r w:rsidRPr="00ED5D5A">
        <w:rPr>
          <w:rFonts w:ascii="Arial" w:hAnsi="Arial" w:cs="Arial"/>
          <w:sz w:val="24"/>
          <w:szCs w:val="24"/>
        </w:rPr>
        <w:t xml:space="preserve"> </w:t>
      </w:r>
      <w:r w:rsidR="00C5164A" w:rsidRPr="00ED5D5A">
        <w:rPr>
          <w:rFonts w:ascii="Arial" w:hAnsi="Arial" w:cs="Arial"/>
          <w:sz w:val="24"/>
          <w:szCs w:val="24"/>
        </w:rPr>
        <w:t xml:space="preserve">y así mejorar la calidad de vida de sus habitantes. </w:t>
      </w:r>
      <w:r w:rsidR="006274E5" w:rsidRPr="00ED5D5A">
        <w:rPr>
          <w:rFonts w:ascii="Arial" w:hAnsi="Arial" w:cs="Arial"/>
          <w:sz w:val="24"/>
          <w:szCs w:val="24"/>
        </w:rPr>
        <w:t xml:space="preserve"> </w:t>
      </w:r>
      <w:r w:rsidR="00C5164A" w:rsidRPr="00ED5D5A">
        <w:rPr>
          <w:rFonts w:ascii="Arial" w:hAnsi="Arial" w:cs="Arial"/>
          <w:sz w:val="24"/>
          <w:szCs w:val="24"/>
        </w:rPr>
        <w:t xml:space="preserve">Que se dé una articulación con la administración municipal, planeación Departamental (área de proyectos y desarrollo Territorial) y </w:t>
      </w:r>
      <w:r w:rsidR="00C92AE4" w:rsidRPr="00ED5D5A">
        <w:rPr>
          <w:rFonts w:ascii="Arial" w:hAnsi="Arial" w:cs="Arial"/>
          <w:sz w:val="24"/>
          <w:szCs w:val="24"/>
        </w:rPr>
        <w:t>motivar esta comunidad para la escogencia d</w:t>
      </w:r>
      <w:r w:rsidR="00C5164A" w:rsidRPr="00ED5D5A">
        <w:rPr>
          <w:rFonts w:ascii="Arial" w:hAnsi="Arial" w:cs="Arial"/>
          <w:sz w:val="24"/>
          <w:szCs w:val="24"/>
        </w:rPr>
        <w:t>el representante del resguardo</w:t>
      </w:r>
      <w:r w:rsidR="00E43526" w:rsidRPr="00ED5D5A">
        <w:rPr>
          <w:rFonts w:ascii="Arial" w:hAnsi="Arial" w:cs="Arial"/>
          <w:sz w:val="24"/>
          <w:szCs w:val="24"/>
        </w:rPr>
        <w:t>.</w:t>
      </w:r>
      <w:r w:rsidR="00C5164A" w:rsidRPr="00ED5D5A">
        <w:rPr>
          <w:rFonts w:ascii="Arial" w:hAnsi="Arial" w:cs="Arial"/>
          <w:sz w:val="24"/>
          <w:szCs w:val="24"/>
        </w:rPr>
        <w:t xml:space="preserve"> </w:t>
      </w:r>
    </w:p>
    <w:p w14:paraId="3DCBF52C" w14:textId="77777777" w:rsidR="00121DA2" w:rsidRPr="00C00AD3" w:rsidRDefault="00121DA2" w:rsidP="00ED5D5A">
      <w:pPr>
        <w:spacing w:after="0" w:line="240" w:lineRule="auto"/>
        <w:ind w:left="567" w:hanging="567"/>
        <w:jc w:val="both"/>
        <w:rPr>
          <w:rFonts w:ascii="Arial" w:hAnsi="Arial" w:cs="Arial"/>
          <w:sz w:val="24"/>
          <w:szCs w:val="24"/>
        </w:rPr>
      </w:pPr>
    </w:p>
    <w:p w14:paraId="60A20AF6" w14:textId="7408A6B2" w:rsidR="00735C3D" w:rsidRPr="00A50420" w:rsidRDefault="00F75113" w:rsidP="00F75113">
      <w:pPr>
        <w:pStyle w:val="Prrafodelista"/>
        <w:numPr>
          <w:ilvl w:val="0"/>
          <w:numId w:val="29"/>
        </w:numPr>
        <w:spacing w:after="0" w:line="240" w:lineRule="auto"/>
        <w:ind w:left="567" w:hanging="567"/>
        <w:jc w:val="both"/>
        <w:rPr>
          <w:rFonts w:ascii="Arial" w:hAnsi="Arial" w:cs="Arial"/>
          <w:color w:val="000000"/>
          <w:sz w:val="24"/>
          <w:szCs w:val="24"/>
        </w:rPr>
      </w:pPr>
      <w:r w:rsidRPr="00A50420">
        <w:rPr>
          <w:rFonts w:ascii="Arial" w:hAnsi="Arial" w:cs="Arial"/>
          <w:color w:val="000000"/>
          <w:sz w:val="24"/>
          <w:szCs w:val="24"/>
        </w:rPr>
        <w:t>En la  en la inversión  se ejecutó un 17% por encima del parámetro (50%) situación que debe ser analizada en la calificación que se le da a los municipios en requisitos legales dada 2014, teniendo en cuenta que  fue un año electoral y no les permitió a los municipios hacer los convenios respectivos en el primer</w:t>
      </w:r>
      <w:bookmarkStart w:id="0" w:name="_GoBack"/>
      <w:bookmarkEnd w:id="0"/>
      <w:r w:rsidRPr="00A50420">
        <w:rPr>
          <w:rFonts w:ascii="Arial" w:hAnsi="Arial" w:cs="Arial"/>
          <w:color w:val="000000"/>
          <w:sz w:val="24"/>
          <w:szCs w:val="24"/>
        </w:rPr>
        <w:t xml:space="preserve">  semestre  en cumplimiento de la ley </w:t>
      </w:r>
      <w:r w:rsidR="00A50420" w:rsidRPr="00A50420">
        <w:rPr>
          <w:rFonts w:ascii="Arial" w:hAnsi="Arial" w:cs="Arial"/>
          <w:color w:val="000000"/>
          <w:sz w:val="24"/>
          <w:szCs w:val="24"/>
        </w:rPr>
        <w:t xml:space="preserve">de garantías. </w:t>
      </w:r>
    </w:p>
    <w:sectPr w:rsidR="00735C3D" w:rsidRPr="00A50420" w:rsidSect="00D519B0">
      <w:footerReference w:type="default" r:id="rId19"/>
      <w:pgSz w:w="12240" w:h="15840" w:code="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28201" w14:textId="77777777" w:rsidR="00571CC5" w:rsidRDefault="00571CC5" w:rsidP="00977928">
      <w:pPr>
        <w:spacing w:after="0" w:line="240" w:lineRule="auto"/>
      </w:pPr>
      <w:r>
        <w:separator/>
      </w:r>
    </w:p>
  </w:endnote>
  <w:endnote w:type="continuationSeparator" w:id="0">
    <w:p w14:paraId="0AFBDA30" w14:textId="77777777" w:rsidR="00571CC5" w:rsidRDefault="00571CC5" w:rsidP="0097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5767"/>
      <w:docPartObj>
        <w:docPartGallery w:val="Page Numbers (Bottom of Page)"/>
        <w:docPartUnique/>
      </w:docPartObj>
    </w:sdtPr>
    <w:sdtEndPr>
      <w:rPr>
        <w:sz w:val="18"/>
        <w:szCs w:val="18"/>
      </w:rPr>
    </w:sdtEndPr>
    <w:sdtContent>
      <w:p w14:paraId="7578B892" w14:textId="491E61CE" w:rsidR="00DA6CC2" w:rsidRPr="00DA6CC2" w:rsidRDefault="00DA6CC2">
        <w:pPr>
          <w:pStyle w:val="Piedepgina"/>
          <w:jc w:val="center"/>
          <w:rPr>
            <w:sz w:val="18"/>
            <w:szCs w:val="18"/>
          </w:rPr>
        </w:pPr>
        <w:r w:rsidRPr="00DA6CC2">
          <w:rPr>
            <w:sz w:val="18"/>
            <w:szCs w:val="18"/>
          </w:rPr>
          <w:fldChar w:fldCharType="begin"/>
        </w:r>
        <w:r w:rsidRPr="00DA6CC2">
          <w:rPr>
            <w:sz w:val="18"/>
            <w:szCs w:val="18"/>
          </w:rPr>
          <w:instrText>PAGE   \* MERGEFORMAT</w:instrText>
        </w:r>
        <w:r w:rsidRPr="00DA6CC2">
          <w:rPr>
            <w:sz w:val="18"/>
            <w:szCs w:val="18"/>
          </w:rPr>
          <w:fldChar w:fldCharType="separate"/>
        </w:r>
        <w:r w:rsidRPr="00DA6CC2">
          <w:rPr>
            <w:noProof/>
            <w:sz w:val="18"/>
            <w:szCs w:val="18"/>
            <w:lang w:val="es-ES"/>
          </w:rPr>
          <w:t>27</w:t>
        </w:r>
        <w:r w:rsidRPr="00DA6CC2">
          <w:rPr>
            <w:sz w:val="18"/>
            <w:szCs w:val="18"/>
          </w:rPr>
          <w:fldChar w:fldCharType="end"/>
        </w:r>
      </w:p>
    </w:sdtContent>
  </w:sdt>
  <w:p w14:paraId="45DC7C99" w14:textId="311B0AC3" w:rsidR="0003035D" w:rsidRDefault="000303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8527D" w14:textId="77777777" w:rsidR="00571CC5" w:rsidRDefault="00571CC5" w:rsidP="00977928">
      <w:pPr>
        <w:spacing w:after="0" w:line="240" w:lineRule="auto"/>
      </w:pPr>
      <w:r>
        <w:separator/>
      </w:r>
    </w:p>
  </w:footnote>
  <w:footnote w:type="continuationSeparator" w:id="0">
    <w:p w14:paraId="2482BB3E" w14:textId="77777777" w:rsidR="00571CC5" w:rsidRDefault="00571CC5" w:rsidP="00977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DF1"/>
    <w:multiLevelType w:val="hybridMultilevel"/>
    <w:tmpl w:val="6D26AF0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3D036BB"/>
    <w:multiLevelType w:val="hybridMultilevel"/>
    <w:tmpl w:val="C1DC8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643EAF"/>
    <w:multiLevelType w:val="hybridMultilevel"/>
    <w:tmpl w:val="F6C8FD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A32376A"/>
    <w:multiLevelType w:val="multilevel"/>
    <w:tmpl w:val="33CEC06C"/>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A351C05"/>
    <w:multiLevelType w:val="multilevel"/>
    <w:tmpl w:val="53D0C358"/>
    <w:lvl w:ilvl="0">
      <w:start w:val="4"/>
      <w:numFmt w:val="decimal"/>
      <w:lvlText w:val="%1."/>
      <w:lvlJc w:val="left"/>
      <w:pPr>
        <w:ind w:left="390" w:hanging="390"/>
      </w:pPr>
      <w:rPr>
        <w:rFonts w:hint="default"/>
      </w:rPr>
    </w:lvl>
    <w:lvl w:ilvl="1">
      <w:start w:val="3"/>
      <w:numFmt w:val="decimal"/>
      <w:lvlText w:val="%1.%2."/>
      <w:lvlJc w:val="left"/>
      <w:pPr>
        <w:ind w:left="4689"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BA06F54"/>
    <w:multiLevelType w:val="hybridMultilevel"/>
    <w:tmpl w:val="827A1D48"/>
    <w:lvl w:ilvl="0" w:tplc="ECB680C4">
      <w:start w:val="4"/>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17438"/>
    <w:multiLevelType w:val="hybridMultilevel"/>
    <w:tmpl w:val="ABB825F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1EFB2CC2"/>
    <w:multiLevelType w:val="multilevel"/>
    <w:tmpl w:val="C03AF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23C5FA8"/>
    <w:multiLevelType w:val="hybridMultilevel"/>
    <w:tmpl w:val="E6B080E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3A61442"/>
    <w:multiLevelType w:val="hybridMultilevel"/>
    <w:tmpl w:val="BD4C90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91E7AA3"/>
    <w:multiLevelType w:val="hybridMultilevel"/>
    <w:tmpl w:val="0054F30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CBE7686"/>
    <w:multiLevelType w:val="multilevel"/>
    <w:tmpl w:val="9E5817F4"/>
    <w:lvl w:ilvl="0">
      <w:start w:val="1"/>
      <w:numFmt w:val="decimal"/>
      <w:lvlText w:val="%1."/>
      <w:lvlJc w:val="left"/>
      <w:pPr>
        <w:ind w:left="644" w:hanging="360"/>
      </w:pPr>
      <w:rPr>
        <w:rFonts w:hint="default"/>
        <w:b/>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12">
    <w:nsid w:val="43304787"/>
    <w:multiLevelType w:val="hybridMultilevel"/>
    <w:tmpl w:val="9DB0F70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3333510"/>
    <w:multiLevelType w:val="hybridMultilevel"/>
    <w:tmpl w:val="019636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C6B6D97"/>
    <w:multiLevelType w:val="hybridMultilevel"/>
    <w:tmpl w:val="F9248A5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F0E07B1"/>
    <w:multiLevelType w:val="hybridMultilevel"/>
    <w:tmpl w:val="86CCD0A8"/>
    <w:lvl w:ilvl="0" w:tplc="B36E044E">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529F5579"/>
    <w:multiLevelType w:val="hybridMultilevel"/>
    <w:tmpl w:val="8E28FB8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9636C7F"/>
    <w:multiLevelType w:val="hybridMultilevel"/>
    <w:tmpl w:val="2908618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8">
    <w:nsid w:val="5A801D4F"/>
    <w:multiLevelType w:val="hybridMultilevel"/>
    <w:tmpl w:val="25FA6D56"/>
    <w:lvl w:ilvl="0" w:tplc="F880E17E">
      <w:start w:val="7"/>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5C394469"/>
    <w:multiLevelType w:val="hybridMultilevel"/>
    <w:tmpl w:val="72D02F9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F7A2518"/>
    <w:multiLevelType w:val="multilevel"/>
    <w:tmpl w:val="A6F81DC2"/>
    <w:lvl w:ilvl="0">
      <w:start w:val="4"/>
      <w:numFmt w:val="decimal"/>
      <w:lvlText w:val="%1."/>
      <w:lvlJc w:val="left"/>
      <w:pPr>
        <w:ind w:left="390" w:hanging="39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1">
    <w:nsid w:val="61B36D7C"/>
    <w:multiLevelType w:val="multilevel"/>
    <w:tmpl w:val="2124B900"/>
    <w:lvl w:ilvl="0">
      <w:start w:val="3"/>
      <w:numFmt w:val="decimal"/>
      <w:lvlText w:val="%1."/>
      <w:lvlJc w:val="left"/>
      <w:pPr>
        <w:ind w:left="585" w:hanging="585"/>
      </w:pPr>
      <w:rPr>
        <w:rFonts w:ascii="Arial"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E0A5123"/>
    <w:multiLevelType w:val="multilevel"/>
    <w:tmpl w:val="A598221C"/>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313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E5E6C1F"/>
    <w:multiLevelType w:val="hybridMultilevel"/>
    <w:tmpl w:val="61F2F30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31C4E0A"/>
    <w:multiLevelType w:val="hybridMultilevel"/>
    <w:tmpl w:val="9D4CEB4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73E559C"/>
    <w:multiLevelType w:val="hybridMultilevel"/>
    <w:tmpl w:val="5AEEF1E2"/>
    <w:lvl w:ilvl="0" w:tplc="84CC1D0A">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26">
    <w:nsid w:val="79405FCF"/>
    <w:multiLevelType w:val="hybridMultilevel"/>
    <w:tmpl w:val="A3406542"/>
    <w:lvl w:ilvl="0" w:tplc="240A0001">
      <w:start w:val="1"/>
      <w:numFmt w:val="bullet"/>
      <w:lvlText w:val=""/>
      <w:lvlJc w:val="left"/>
      <w:pPr>
        <w:ind w:left="1050" w:hanging="360"/>
      </w:pPr>
      <w:rPr>
        <w:rFonts w:ascii="Symbol" w:hAnsi="Symbol" w:hint="default"/>
      </w:rPr>
    </w:lvl>
    <w:lvl w:ilvl="1" w:tplc="240A0003" w:tentative="1">
      <w:start w:val="1"/>
      <w:numFmt w:val="bullet"/>
      <w:lvlText w:val="o"/>
      <w:lvlJc w:val="left"/>
      <w:pPr>
        <w:ind w:left="1770" w:hanging="360"/>
      </w:pPr>
      <w:rPr>
        <w:rFonts w:ascii="Courier New" w:hAnsi="Courier New" w:cs="Courier New" w:hint="default"/>
      </w:rPr>
    </w:lvl>
    <w:lvl w:ilvl="2" w:tplc="240A0005" w:tentative="1">
      <w:start w:val="1"/>
      <w:numFmt w:val="bullet"/>
      <w:lvlText w:val=""/>
      <w:lvlJc w:val="left"/>
      <w:pPr>
        <w:ind w:left="2490" w:hanging="360"/>
      </w:pPr>
      <w:rPr>
        <w:rFonts w:ascii="Wingdings" w:hAnsi="Wingdings" w:hint="default"/>
      </w:rPr>
    </w:lvl>
    <w:lvl w:ilvl="3" w:tplc="240A0001" w:tentative="1">
      <w:start w:val="1"/>
      <w:numFmt w:val="bullet"/>
      <w:lvlText w:val=""/>
      <w:lvlJc w:val="left"/>
      <w:pPr>
        <w:ind w:left="3210" w:hanging="360"/>
      </w:pPr>
      <w:rPr>
        <w:rFonts w:ascii="Symbol" w:hAnsi="Symbol" w:hint="default"/>
      </w:rPr>
    </w:lvl>
    <w:lvl w:ilvl="4" w:tplc="240A0003" w:tentative="1">
      <w:start w:val="1"/>
      <w:numFmt w:val="bullet"/>
      <w:lvlText w:val="o"/>
      <w:lvlJc w:val="left"/>
      <w:pPr>
        <w:ind w:left="3930" w:hanging="360"/>
      </w:pPr>
      <w:rPr>
        <w:rFonts w:ascii="Courier New" w:hAnsi="Courier New" w:cs="Courier New" w:hint="default"/>
      </w:rPr>
    </w:lvl>
    <w:lvl w:ilvl="5" w:tplc="240A0005" w:tentative="1">
      <w:start w:val="1"/>
      <w:numFmt w:val="bullet"/>
      <w:lvlText w:val=""/>
      <w:lvlJc w:val="left"/>
      <w:pPr>
        <w:ind w:left="4650" w:hanging="360"/>
      </w:pPr>
      <w:rPr>
        <w:rFonts w:ascii="Wingdings" w:hAnsi="Wingdings" w:hint="default"/>
      </w:rPr>
    </w:lvl>
    <w:lvl w:ilvl="6" w:tplc="240A0001" w:tentative="1">
      <w:start w:val="1"/>
      <w:numFmt w:val="bullet"/>
      <w:lvlText w:val=""/>
      <w:lvlJc w:val="left"/>
      <w:pPr>
        <w:ind w:left="5370" w:hanging="360"/>
      </w:pPr>
      <w:rPr>
        <w:rFonts w:ascii="Symbol" w:hAnsi="Symbol" w:hint="default"/>
      </w:rPr>
    </w:lvl>
    <w:lvl w:ilvl="7" w:tplc="240A0003" w:tentative="1">
      <w:start w:val="1"/>
      <w:numFmt w:val="bullet"/>
      <w:lvlText w:val="o"/>
      <w:lvlJc w:val="left"/>
      <w:pPr>
        <w:ind w:left="6090" w:hanging="360"/>
      </w:pPr>
      <w:rPr>
        <w:rFonts w:ascii="Courier New" w:hAnsi="Courier New" w:cs="Courier New" w:hint="default"/>
      </w:rPr>
    </w:lvl>
    <w:lvl w:ilvl="8" w:tplc="240A0005" w:tentative="1">
      <w:start w:val="1"/>
      <w:numFmt w:val="bullet"/>
      <w:lvlText w:val=""/>
      <w:lvlJc w:val="left"/>
      <w:pPr>
        <w:ind w:left="6810" w:hanging="360"/>
      </w:pPr>
      <w:rPr>
        <w:rFonts w:ascii="Wingdings" w:hAnsi="Wingdings" w:hint="default"/>
      </w:rPr>
    </w:lvl>
  </w:abstractNum>
  <w:abstractNum w:abstractNumId="27">
    <w:nsid w:val="7FEA7E6E"/>
    <w:multiLevelType w:val="hybridMultilevel"/>
    <w:tmpl w:val="362489C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FF81A0A"/>
    <w:multiLevelType w:val="hybridMultilevel"/>
    <w:tmpl w:val="82D00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1"/>
  </w:num>
  <w:num w:numId="3">
    <w:abstractNumId w:val="17"/>
  </w:num>
  <w:num w:numId="4">
    <w:abstractNumId w:val="11"/>
  </w:num>
  <w:num w:numId="5">
    <w:abstractNumId w:val="6"/>
  </w:num>
  <w:num w:numId="6">
    <w:abstractNumId w:val="0"/>
  </w:num>
  <w:num w:numId="7">
    <w:abstractNumId w:val="28"/>
  </w:num>
  <w:num w:numId="8">
    <w:abstractNumId w:val="20"/>
  </w:num>
  <w:num w:numId="9">
    <w:abstractNumId w:val="4"/>
  </w:num>
  <w:num w:numId="10">
    <w:abstractNumId w:val="25"/>
  </w:num>
  <w:num w:numId="11">
    <w:abstractNumId w:val="7"/>
  </w:num>
  <w:num w:numId="12">
    <w:abstractNumId w:val="5"/>
  </w:num>
  <w:num w:numId="13">
    <w:abstractNumId w:val="3"/>
  </w:num>
  <w:num w:numId="14">
    <w:abstractNumId w:val="18"/>
  </w:num>
  <w:num w:numId="15">
    <w:abstractNumId w:val="24"/>
  </w:num>
  <w:num w:numId="16">
    <w:abstractNumId w:val="15"/>
  </w:num>
  <w:num w:numId="17">
    <w:abstractNumId w:val="13"/>
  </w:num>
  <w:num w:numId="18">
    <w:abstractNumId w:val="22"/>
  </w:num>
  <w:num w:numId="19">
    <w:abstractNumId w:val="21"/>
  </w:num>
  <w:num w:numId="20">
    <w:abstractNumId w:val="9"/>
  </w:num>
  <w:num w:numId="21">
    <w:abstractNumId w:val="2"/>
  </w:num>
  <w:num w:numId="22">
    <w:abstractNumId w:val="16"/>
  </w:num>
  <w:num w:numId="23">
    <w:abstractNumId w:val="8"/>
  </w:num>
  <w:num w:numId="24">
    <w:abstractNumId w:val="23"/>
  </w:num>
  <w:num w:numId="25">
    <w:abstractNumId w:val="12"/>
  </w:num>
  <w:num w:numId="26">
    <w:abstractNumId w:val="14"/>
  </w:num>
  <w:num w:numId="27">
    <w:abstractNumId w:val="10"/>
  </w:num>
  <w:num w:numId="28">
    <w:abstractNumId w:val="1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28"/>
    <w:rsid w:val="000019D0"/>
    <w:rsid w:val="00002013"/>
    <w:rsid w:val="00003C9B"/>
    <w:rsid w:val="00003E4E"/>
    <w:rsid w:val="0000626E"/>
    <w:rsid w:val="00006407"/>
    <w:rsid w:val="00006B04"/>
    <w:rsid w:val="00010718"/>
    <w:rsid w:val="00010D60"/>
    <w:rsid w:val="00010F63"/>
    <w:rsid w:val="0001102F"/>
    <w:rsid w:val="00011FE1"/>
    <w:rsid w:val="00012048"/>
    <w:rsid w:val="00013238"/>
    <w:rsid w:val="00016CB0"/>
    <w:rsid w:val="0002048B"/>
    <w:rsid w:val="00020D9C"/>
    <w:rsid w:val="00022ED4"/>
    <w:rsid w:val="00023B78"/>
    <w:rsid w:val="0002420F"/>
    <w:rsid w:val="00024680"/>
    <w:rsid w:val="00024849"/>
    <w:rsid w:val="0002534F"/>
    <w:rsid w:val="00025FC5"/>
    <w:rsid w:val="0003035D"/>
    <w:rsid w:val="00031161"/>
    <w:rsid w:val="00031169"/>
    <w:rsid w:val="00032276"/>
    <w:rsid w:val="00032CB6"/>
    <w:rsid w:val="00034171"/>
    <w:rsid w:val="00035DB1"/>
    <w:rsid w:val="0003681F"/>
    <w:rsid w:val="0003699A"/>
    <w:rsid w:val="00036A54"/>
    <w:rsid w:val="0003738E"/>
    <w:rsid w:val="00040FC9"/>
    <w:rsid w:val="00041406"/>
    <w:rsid w:val="0004219B"/>
    <w:rsid w:val="00042780"/>
    <w:rsid w:val="00042BDA"/>
    <w:rsid w:val="00043609"/>
    <w:rsid w:val="000439DA"/>
    <w:rsid w:val="00043E3B"/>
    <w:rsid w:val="000445BE"/>
    <w:rsid w:val="00044843"/>
    <w:rsid w:val="00044D22"/>
    <w:rsid w:val="00044FB1"/>
    <w:rsid w:val="000455C2"/>
    <w:rsid w:val="00051893"/>
    <w:rsid w:val="00052DFC"/>
    <w:rsid w:val="00053DA5"/>
    <w:rsid w:val="00056AFC"/>
    <w:rsid w:val="00056FB7"/>
    <w:rsid w:val="00060452"/>
    <w:rsid w:val="0006181B"/>
    <w:rsid w:val="000625D6"/>
    <w:rsid w:val="00062655"/>
    <w:rsid w:val="00062CC6"/>
    <w:rsid w:val="00063DE8"/>
    <w:rsid w:val="0006554C"/>
    <w:rsid w:val="0006661A"/>
    <w:rsid w:val="000667A1"/>
    <w:rsid w:val="000700BF"/>
    <w:rsid w:val="0007220D"/>
    <w:rsid w:val="000727F2"/>
    <w:rsid w:val="000744FE"/>
    <w:rsid w:val="00075B8A"/>
    <w:rsid w:val="00081C25"/>
    <w:rsid w:val="0008474A"/>
    <w:rsid w:val="0008496E"/>
    <w:rsid w:val="00084A50"/>
    <w:rsid w:val="00085456"/>
    <w:rsid w:val="00085C21"/>
    <w:rsid w:val="00085C48"/>
    <w:rsid w:val="0008653C"/>
    <w:rsid w:val="0008675D"/>
    <w:rsid w:val="00090BDF"/>
    <w:rsid w:val="0009151E"/>
    <w:rsid w:val="0009422C"/>
    <w:rsid w:val="00094B10"/>
    <w:rsid w:val="00094E7F"/>
    <w:rsid w:val="00095245"/>
    <w:rsid w:val="000953BF"/>
    <w:rsid w:val="000963F5"/>
    <w:rsid w:val="00096574"/>
    <w:rsid w:val="00097211"/>
    <w:rsid w:val="000973A3"/>
    <w:rsid w:val="000A0BFA"/>
    <w:rsid w:val="000A1BA6"/>
    <w:rsid w:val="000A2D08"/>
    <w:rsid w:val="000A2D36"/>
    <w:rsid w:val="000A3727"/>
    <w:rsid w:val="000A4192"/>
    <w:rsid w:val="000A4455"/>
    <w:rsid w:val="000A47FB"/>
    <w:rsid w:val="000A4DAE"/>
    <w:rsid w:val="000A7AAB"/>
    <w:rsid w:val="000B062D"/>
    <w:rsid w:val="000B153F"/>
    <w:rsid w:val="000B24CE"/>
    <w:rsid w:val="000B2D93"/>
    <w:rsid w:val="000B32D3"/>
    <w:rsid w:val="000B35F4"/>
    <w:rsid w:val="000B387D"/>
    <w:rsid w:val="000B4541"/>
    <w:rsid w:val="000B550A"/>
    <w:rsid w:val="000B582D"/>
    <w:rsid w:val="000B6CA7"/>
    <w:rsid w:val="000C13E1"/>
    <w:rsid w:val="000C275C"/>
    <w:rsid w:val="000C4321"/>
    <w:rsid w:val="000C5001"/>
    <w:rsid w:val="000C5E40"/>
    <w:rsid w:val="000C6F82"/>
    <w:rsid w:val="000C73C8"/>
    <w:rsid w:val="000C7F61"/>
    <w:rsid w:val="000D09F0"/>
    <w:rsid w:val="000D1582"/>
    <w:rsid w:val="000D1C5C"/>
    <w:rsid w:val="000D1C5E"/>
    <w:rsid w:val="000D209A"/>
    <w:rsid w:val="000D266B"/>
    <w:rsid w:val="000D2ADD"/>
    <w:rsid w:val="000D48A0"/>
    <w:rsid w:val="000D55E9"/>
    <w:rsid w:val="000D6323"/>
    <w:rsid w:val="000D63F8"/>
    <w:rsid w:val="000E1757"/>
    <w:rsid w:val="000E2687"/>
    <w:rsid w:val="000E2776"/>
    <w:rsid w:val="000E2FC3"/>
    <w:rsid w:val="000E3211"/>
    <w:rsid w:val="000E33E5"/>
    <w:rsid w:val="000E3DFB"/>
    <w:rsid w:val="000E43F6"/>
    <w:rsid w:val="000E45FF"/>
    <w:rsid w:val="000E4A24"/>
    <w:rsid w:val="000E5A8A"/>
    <w:rsid w:val="000F14B4"/>
    <w:rsid w:val="000F1AAE"/>
    <w:rsid w:val="000F2262"/>
    <w:rsid w:val="000F2460"/>
    <w:rsid w:val="000F2CC4"/>
    <w:rsid w:val="000F385F"/>
    <w:rsid w:val="000F405A"/>
    <w:rsid w:val="000F6954"/>
    <w:rsid w:val="000F79B2"/>
    <w:rsid w:val="00100236"/>
    <w:rsid w:val="00100AA0"/>
    <w:rsid w:val="001012A2"/>
    <w:rsid w:val="0010153C"/>
    <w:rsid w:val="001026D9"/>
    <w:rsid w:val="001028CD"/>
    <w:rsid w:val="00102AB1"/>
    <w:rsid w:val="00103817"/>
    <w:rsid w:val="0010579E"/>
    <w:rsid w:val="00106DCA"/>
    <w:rsid w:val="001074B2"/>
    <w:rsid w:val="00107B95"/>
    <w:rsid w:val="001101D1"/>
    <w:rsid w:val="001105B8"/>
    <w:rsid w:val="001106C2"/>
    <w:rsid w:val="00111272"/>
    <w:rsid w:val="00112BD6"/>
    <w:rsid w:val="00113191"/>
    <w:rsid w:val="00114399"/>
    <w:rsid w:val="0011521E"/>
    <w:rsid w:val="00115EB3"/>
    <w:rsid w:val="00121DA2"/>
    <w:rsid w:val="00121F47"/>
    <w:rsid w:val="00122329"/>
    <w:rsid w:val="00122C55"/>
    <w:rsid w:val="00123014"/>
    <w:rsid w:val="00123974"/>
    <w:rsid w:val="0012434C"/>
    <w:rsid w:val="001246C4"/>
    <w:rsid w:val="00124FA2"/>
    <w:rsid w:val="0012540A"/>
    <w:rsid w:val="001258E7"/>
    <w:rsid w:val="00125CF7"/>
    <w:rsid w:val="00125D86"/>
    <w:rsid w:val="001316D3"/>
    <w:rsid w:val="00132F12"/>
    <w:rsid w:val="0013326D"/>
    <w:rsid w:val="00133312"/>
    <w:rsid w:val="00134B39"/>
    <w:rsid w:val="00135752"/>
    <w:rsid w:val="0013600D"/>
    <w:rsid w:val="00136D54"/>
    <w:rsid w:val="00140ABE"/>
    <w:rsid w:val="00141B23"/>
    <w:rsid w:val="0014285F"/>
    <w:rsid w:val="00144128"/>
    <w:rsid w:val="00145582"/>
    <w:rsid w:val="00146375"/>
    <w:rsid w:val="00146748"/>
    <w:rsid w:val="001474FF"/>
    <w:rsid w:val="001476B9"/>
    <w:rsid w:val="00150ADA"/>
    <w:rsid w:val="00151585"/>
    <w:rsid w:val="00151D3A"/>
    <w:rsid w:val="001526CC"/>
    <w:rsid w:val="00152835"/>
    <w:rsid w:val="00155D66"/>
    <w:rsid w:val="00157E42"/>
    <w:rsid w:val="00157E93"/>
    <w:rsid w:val="001603DC"/>
    <w:rsid w:val="00160AA8"/>
    <w:rsid w:val="00160B9A"/>
    <w:rsid w:val="0016256D"/>
    <w:rsid w:val="00164871"/>
    <w:rsid w:val="00165C11"/>
    <w:rsid w:val="00165C80"/>
    <w:rsid w:val="001673FC"/>
    <w:rsid w:val="001727EF"/>
    <w:rsid w:val="00172A82"/>
    <w:rsid w:val="00174167"/>
    <w:rsid w:val="00174292"/>
    <w:rsid w:val="001752C7"/>
    <w:rsid w:val="001754B7"/>
    <w:rsid w:val="00175EE4"/>
    <w:rsid w:val="0018090A"/>
    <w:rsid w:val="001818F7"/>
    <w:rsid w:val="00182BB8"/>
    <w:rsid w:val="00184C1C"/>
    <w:rsid w:val="0018549C"/>
    <w:rsid w:val="00186A44"/>
    <w:rsid w:val="00187C9F"/>
    <w:rsid w:val="00190067"/>
    <w:rsid w:val="00190274"/>
    <w:rsid w:val="00190326"/>
    <w:rsid w:val="001914D9"/>
    <w:rsid w:val="001926B9"/>
    <w:rsid w:val="00192AF7"/>
    <w:rsid w:val="001953C3"/>
    <w:rsid w:val="00195D08"/>
    <w:rsid w:val="00195D5E"/>
    <w:rsid w:val="001A0D6F"/>
    <w:rsid w:val="001A1B1E"/>
    <w:rsid w:val="001A1C11"/>
    <w:rsid w:val="001A3560"/>
    <w:rsid w:val="001A4C11"/>
    <w:rsid w:val="001A56FD"/>
    <w:rsid w:val="001A6899"/>
    <w:rsid w:val="001A758F"/>
    <w:rsid w:val="001A7C10"/>
    <w:rsid w:val="001B00E7"/>
    <w:rsid w:val="001B12E3"/>
    <w:rsid w:val="001B1969"/>
    <w:rsid w:val="001B2513"/>
    <w:rsid w:val="001B2819"/>
    <w:rsid w:val="001B3C2E"/>
    <w:rsid w:val="001B4001"/>
    <w:rsid w:val="001B41C2"/>
    <w:rsid w:val="001B4692"/>
    <w:rsid w:val="001B58F2"/>
    <w:rsid w:val="001B6361"/>
    <w:rsid w:val="001B780C"/>
    <w:rsid w:val="001B7CAE"/>
    <w:rsid w:val="001C18DB"/>
    <w:rsid w:val="001C22F1"/>
    <w:rsid w:val="001C3AA9"/>
    <w:rsid w:val="001C4AFF"/>
    <w:rsid w:val="001C63EE"/>
    <w:rsid w:val="001C6680"/>
    <w:rsid w:val="001C708D"/>
    <w:rsid w:val="001D0B6C"/>
    <w:rsid w:val="001D0BE0"/>
    <w:rsid w:val="001D1E55"/>
    <w:rsid w:val="001D2083"/>
    <w:rsid w:val="001D3A41"/>
    <w:rsid w:val="001D5604"/>
    <w:rsid w:val="001D718E"/>
    <w:rsid w:val="001D748C"/>
    <w:rsid w:val="001E0C12"/>
    <w:rsid w:val="001E2F7A"/>
    <w:rsid w:val="001E3EF3"/>
    <w:rsid w:val="001E41E7"/>
    <w:rsid w:val="001E4B47"/>
    <w:rsid w:val="001E4B4A"/>
    <w:rsid w:val="001E54A0"/>
    <w:rsid w:val="001E6141"/>
    <w:rsid w:val="001E65E9"/>
    <w:rsid w:val="001E6750"/>
    <w:rsid w:val="001F0287"/>
    <w:rsid w:val="001F1147"/>
    <w:rsid w:val="001F5E47"/>
    <w:rsid w:val="001F7EC9"/>
    <w:rsid w:val="00201E3C"/>
    <w:rsid w:val="00203470"/>
    <w:rsid w:val="0020373C"/>
    <w:rsid w:val="0020491B"/>
    <w:rsid w:val="00204F4D"/>
    <w:rsid w:val="00205AD6"/>
    <w:rsid w:val="00210B65"/>
    <w:rsid w:val="00210B73"/>
    <w:rsid w:val="0021237E"/>
    <w:rsid w:val="00213284"/>
    <w:rsid w:val="002133EE"/>
    <w:rsid w:val="00214848"/>
    <w:rsid w:val="002152EA"/>
    <w:rsid w:val="00215443"/>
    <w:rsid w:val="0021672F"/>
    <w:rsid w:val="002168C0"/>
    <w:rsid w:val="00217F6F"/>
    <w:rsid w:val="00220151"/>
    <w:rsid w:val="002205D7"/>
    <w:rsid w:val="00220834"/>
    <w:rsid w:val="0022089B"/>
    <w:rsid w:val="00220ADB"/>
    <w:rsid w:val="00221055"/>
    <w:rsid w:val="00221A87"/>
    <w:rsid w:val="00222EB8"/>
    <w:rsid w:val="002238A2"/>
    <w:rsid w:val="002240F2"/>
    <w:rsid w:val="00224539"/>
    <w:rsid w:val="00224E28"/>
    <w:rsid w:val="0022503F"/>
    <w:rsid w:val="002273B4"/>
    <w:rsid w:val="002317CB"/>
    <w:rsid w:val="00231D65"/>
    <w:rsid w:val="00232C97"/>
    <w:rsid w:val="002333A7"/>
    <w:rsid w:val="0023433E"/>
    <w:rsid w:val="00234E81"/>
    <w:rsid w:val="0023531E"/>
    <w:rsid w:val="00243D99"/>
    <w:rsid w:val="002507A6"/>
    <w:rsid w:val="00250A86"/>
    <w:rsid w:val="00250F34"/>
    <w:rsid w:val="0025184D"/>
    <w:rsid w:val="00251963"/>
    <w:rsid w:val="002559E3"/>
    <w:rsid w:val="00257016"/>
    <w:rsid w:val="00257751"/>
    <w:rsid w:val="002615B1"/>
    <w:rsid w:val="002615BA"/>
    <w:rsid w:val="00261D15"/>
    <w:rsid w:val="00261EDD"/>
    <w:rsid w:val="002623AD"/>
    <w:rsid w:val="00262CDF"/>
    <w:rsid w:val="002635B2"/>
    <w:rsid w:val="0026457E"/>
    <w:rsid w:val="00265A51"/>
    <w:rsid w:val="00266669"/>
    <w:rsid w:val="002669E7"/>
    <w:rsid w:val="0026715A"/>
    <w:rsid w:val="00270001"/>
    <w:rsid w:val="002707F1"/>
    <w:rsid w:val="0027134E"/>
    <w:rsid w:val="00271539"/>
    <w:rsid w:val="0027201F"/>
    <w:rsid w:val="00273F60"/>
    <w:rsid w:val="00274634"/>
    <w:rsid w:val="0027492A"/>
    <w:rsid w:val="00275B37"/>
    <w:rsid w:val="00276639"/>
    <w:rsid w:val="002769B2"/>
    <w:rsid w:val="00280786"/>
    <w:rsid w:val="0028205A"/>
    <w:rsid w:val="00282AF1"/>
    <w:rsid w:val="002834E1"/>
    <w:rsid w:val="002843E8"/>
    <w:rsid w:val="00284B4F"/>
    <w:rsid w:val="00285BE9"/>
    <w:rsid w:val="0028633C"/>
    <w:rsid w:val="002874B1"/>
    <w:rsid w:val="0029133F"/>
    <w:rsid w:val="00292C34"/>
    <w:rsid w:val="00293EA5"/>
    <w:rsid w:val="002941C6"/>
    <w:rsid w:val="00294B1C"/>
    <w:rsid w:val="00295799"/>
    <w:rsid w:val="002969D1"/>
    <w:rsid w:val="00297BBF"/>
    <w:rsid w:val="00297E09"/>
    <w:rsid w:val="002A0AE0"/>
    <w:rsid w:val="002A1A8A"/>
    <w:rsid w:val="002A3C62"/>
    <w:rsid w:val="002A5B22"/>
    <w:rsid w:val="002A63E9"/>
    <w:rsid w:val="002A6B5E"/>
    <w:rsid w:val="002A76AD"/>
    <w:rsid w:val="002A7851"/>
    <w:rsid w:val="002A7F1A"/>
    <w:rsid w:val="002B004D"/>
    <w:rsid w:val="002B032D"/>
    <w:rsid w:val="002B044F"/>
    <w:rsid w:val="002B15CB"/>
    <w:rsid w:val="002B2335"/>
    <w:rsid w:val="002B270D"/>
    <w:rsid w:val="002B2E86"/>
    <w:rsid w:val="002B3960"/>
    <w:rsid w:val="002B4CF9"/>
    <w:rsid w:val="002B5419"/>
    <w:rsid w:val="002B5BDA"/>
    <w:rsid w:val="002B60E4"/>
    <w:rsid w:val="002B734A"/>
    <w:rsid w:val="002B7ECC"/>
    <w:rsid w:val="002C372A"/>
    <w:rsid w:val="002C39CB"/>
    <w:rsid w:val="002C3AB2"/>
    <w:rsid w:val="002C47E0"/>
    <w:rsid w:val="002C60E1"/>
    <w:rsid w:val="002C79F7"/>
    <w:rsid w:val="002D10A1"/>
    <w:rsid w:val="002D17BF"/>
    <w:rsid w:val="002D3113"/>
    <w:rsid w:val="002D4C2A"/>
    <w:rsid w:val="002D5D97"/>
    <w:rsid w:val="002D5F0B"/>
    <w:rsid w:val="002D7D74"/>
    <w:rsid w:val="002E198B"/>
    <w:rsid w:val="002E28A4"/>
    <w:rsid w:val="002E35AF"/>
    <w:rsid w:val="002E5DE3"/>
    <w:rsid w:val="002E61AF"/>
    <w:rsid w:val="002E63F1"/>
    <w:rsid w:val="002E69D2"/>
    <w:rsid w:val="002E7BA4"/>
    <w:rsid w:val="002F004F"/>
    <w:rsid w:val="002F0B38"/>
    <w:rsid w:val="002F26C1"/>
    <w:rsid w:val="002F2DEE"/>
    <w:rsid w:val="002F318B"/>
    <w:rsid w:val="002F3318"/>
    <w:rsid w:val="002F485E"/>
    <w:rsid w:val="002F4AA0"/>
    <w:rsid w:val="002F53E6"/>
    <w:rsid w:val="002F5ECC"/>
    <w:rsid w:val="002F6310"/>
    <w:rsid w:val="002F7330"/>
    <w:rsid w:val="003013D3"/>
    <w:rsid w:val="00303B70"/>
    <w:rsid w:val="00304BD6"/>
    <w:rsid w:val="003055B7"/>
    <w:rsid w:val="00305E90"/>
    <w:rsid w:val="00305F61"/>
    <w:rsid w:val="0030613F"/>
    <w:rsid w:val="003061E4"/>
    <w:rsid w:val="00307638"/>
    <w:rsid w:val="00307A3C"/>
    <w:rsid w:val="00310881"/>
    <w:rsid w:val="00310DD6"/>
    <w:rsid w:val="00310FBF"/>
    <w:rsid w:val="0031106C"/>
    <w:rsid w:val="003110A3"/>
    <w:rsid w:val="0031129D"/>
    <w:rsid w:val="00311471"/>
    <w:rsid w:val="00313744"/>
    <w:rsid w:val="00314D9B"/>
    <w:rsid w:val="00316ABA"/>
    <w:rsid w:val="00317705"/>
    <w:rsid w:val="00317F6B"/>
    <w:rsid w:val="00321CF4"/>
    <w:rsid w:val="0032261F"/>
    <w:rsid w:val="00322FD2"/>
    <w:rsid w:val="00323983"/>
    <w:rsid w:val="0032663E"/>
    <w:rsid w:val="003279F6"/>
    <w:rsid w:val="0033045C"/>
    <w:rsid w:val="00330D05"/>
    <w:rsid w:val="00331874"/>
    <w:rsid w:val="00333A6A"/>
    <w:rsid w:val="00333BF1"/>
    <w:rsid w:val="00334795"/>
    <w:rsid w:val="00335119"/>
    <w:rsid w:val="0033589A"/>
    <w:rsid w:val="00337E18"/>
    <w:rsid w:val="0034055E"/>
    <w:rsid w:val="00340870"/>
    <w:rsid w:val="00340EC7"/>
    <w:rsid w:val="0034154B"/>
    <w:rsid w:val="00343193"/>
    <w:rsid w:val="00345648"/>
    <w:rsid w:val="003471B5"/>
    <w:rsid w:val="00347DA4"/>
    <w:rsid w:val="00351BD7"/>
    <w:rsid w:val="00352405"/>
    <w:rsid w:val="00352CA0"/>
    <w:rsid w:val="00352EDD"/>
    <w:rsid w:val="00353142"/>
    <w:rsid w:val="00354F14"/>
    <w:rsid w:val="00355A0E"/>
    <w:rsid w:val="0035688F"/>
    <w:rsid w:val="003568AD"/>
    <w:rsid w:val="003569D6"/>
    <w:rsid w:val="0035745B"/>
    <w:rsid w:val="00357F90"/>
    <w:rsid w:val="00363704"/>
    <w:rsid w:val="003651E1"/>
    <w:rsid w:val="003660AA"/>
    <w:rsid w:val="00366583"/>
    <w:rsid w:val="003701B4"/>
    <w:rsid w:val="003703E9"/>
    <w:rsid w:val="00371E39"/>
    <w:rsid w:val="00371E67"/>
    <w:rsid w:val="00376A2E"/>
    <w:rsid w:val="00377A60"/>
    <w:rsid w:val="00383FAD"/>
    <w:rsid w:val="00386CD0"/>
    <w:rsid w:val="003876AE"/>
    <w:rsid w:val="00387757"/>
    <w:rsid w:val="00387C8F"/>
    <w:rsid w:val="0039076A"/>
    <w:rsid w:val="00391F2C"/>
    <w:rsid w:val="00392E4F"/>
    <w:rsid w:val="00393440"/>
    <w:rsid w:val="00393DB7"/>
    <w:rsid w:val="00394EE7"/>
    <w:rsid w:val="00396CED"/>
    <w:rsid w:val="003978C3"/>
    <w:rsid w:val="00397A21"/>
    <w:rsid w:val="00397C8E"/>
    <w:rsid w:val="003A0D92"/>
    <w:rsid w:val="003A2535"/>
    <w:rsid w:val="003A307E"/>
    <w:rsid w:val="003A347E"/>
    <w:rsid w:val="003A6244"/>
    <w:rsid w:val="003A6513"/>
    <w:rsid w:val="003B056F"/>
    <w:rsid w:val="003B1B56"/>
    <w:rsid w:val="003B2E64"/>
    <w:rsid w:val="003B3685"/>
    <w:rsid w:val="003B3D70"/>
    <w:rsid w:val="003B4624"/>
    <w:rsid w:val="003B64C8"/>
    <w:rsid w:val="003B767E"/>
    <w:rsid w:val="003B7918"/>
    <w:rsid w:val="003B7937"/>
    <w:rsid w:val="003C077E"/>
    <w:rsid w:val="003C122E"/>
    <w:rsid w:val="003C160C"/>
    <w:rsid w:val="003C2C4A"/>
    <w:rsid w:val="003C2E28"/>
    <w:rsid w:val="003C6440"/>
    <w:rsid w:val="003C6BCC"/>
    <w:rsid w:val="003C74AA"/>
    <w:rsid w:val="003D0535"/>
    <w:rsid w:val="003D1213"/>
    <w:rsid w:val="003D24A3"/>
    <w:rsid w:val="003D3943"/>
    <w:rsid w:val="003D48A2"/>
    <w:rsid w:val="003D4E74"/>
    <w:rsid w:val="003D50E9"/>
    <w:rsid w:val="003D75B0"/>
    <w:rsid w:val="003E1654"/>
    <w:rsid w:val="003E1ED9"/>
    <w:rsid w:val="003E2AC4"/>
    <w:rsid w:val="003E3280"/>
    <w:rsid w:val="003E3460"/>
    <w:rsid w:val="003E54ED"/>
    <w:rsid w:val="003E6728"/>
    <w:rsid w:val="003E6BD6"/>
    <w:rsid w:val="003E7210"/>
    <w:rsid w:val="003E72A3"/>
    <w:rsid w:val="003F114B"/>
    <w:rsid w:val="003F29BF"/>
    <w:rsid w:val="003F484C"/>
    <w:rsid w:val="003F505E"/>
    <w:rsid w:val="003F6C52"/>
    <w:rsid w:val="003F76AB"/>
    <w:rsid w:val="004017CE"/>
    <w:rsid w:val="00404A04"/>
    <w:rsid w:val="00404C7F"/>
    <w:rsid w:val="004059C1"/>
    <w:rsid w:val="004061FB"/>
    <w:rsid w:val="00411BDA"/>
    <w:rsid w:val="00415E7E"/>
    <w:rsid w:val="00417423"/>
    <w:rsid w:val="00420166"/>
    <w:rsid w:val="004210C5"/>
    <w:rsid w:val="0042238C"/>
    <w:rsid w:val="004225C4"/>
    <w:rsid w:val="00422E8F"/>
    <w:rsid w:val="00423325"/>
    <w:rsid w:val="00424921"/>
    <w:rsid w:val="00424E61"/>
    <w:rsid w:val="00425A9A"/>
    <w:rsid w:val="0042699B"/>
    <w:rsid w:val="004270DF"/>
    <w:rsid w:val="004276DD"/>
    <w:rsid w:val="00427767"/>
    <w:rsid w:val="004308F9"/>
    <w:rsid w:val="00431936"/>
    <w:rsid w:val="00431E46"/>
    <w:rsid w:val="00432748"/>
    <w:rsid w:val="00432ADA"/>
    <w:rsid w:val="00433EA7"/>
    <w:rsid w:val="00433EEC"/>
    <w:rsid w:val="00433F61"/>
    <w:rsid w:val="0043415D"/>
    <w:rsid w:val="0043469A"/>
    <w:rsid w:val="0043599D"/>
    <w:rsid w:val="00435CA8"/>
    <w:rsid w:val="00436371"/>
    <w:rsid w:val="004400E7"/>
    <w:rsid w:val="00441AAE"/>
    <w:rsid w:val="00442335"/>
    <w:rsid w:val="00442631"/>
    <w:rsid w:val="00442663"/>
    <w:rsid w:val="004435FF"/>
    <w:rsid w:val="004436FA"/>
    <w:rsid w:val="00443BA3"/>
    <w:rsid w:val="00444F5C"/>
    <w:rsid w:val="00446A58"/>
    <w:rsid w:val="00447849"/>
    <w:rsid w:val="0045025B"/>
    <w:rsid w:val="00450D49"/>
    <w:rsid w:val="004565C0"/>
    <w:rsid w:val="004578D2"/>
    <w:rsid w:val="004579BB"/>
    <w:rsid w:val="00457E66"/>
    <w:rsid w:val="004605EF"/>
    <w:rsid w:val="0046169C"/>
    <w:rsid w:val="004622D9"/>
    <w:rsid w:val="0046230C"/>
    <w:rsid w:val="00464ABA"/>
    <w:rsid w:val="00465EFD"/>
    <w:rsid w:val="004671F1"/>
    <w:rsid w:val="004678D6"/>
    <w:rsid w:val="004708DE"/>
    <w:rsid w:val="004717CE"/>
    <w:rsid w:val="00471BBD"/>
    <w:rsid w:val="00471D40"/>
    <w:rsid w:val="00471FBA"/>
    <w:rsid w:val="004726A0"/>
    <w:rsid w:val="004726D8"/>
    <w:rsid w:val="004728AE"/>
    <w:rsid w:val="004733B4"/>
    <w:rsid w:val="00473E7E"/>
    <w:rsid w:val="00474ABF"/>
    <w:rsid w:val="0047649C"/>
    <w:rsid w:val="0047672B"/>
    <w:rsid w:val="00476C61"/>
    <w:rsid w:val="00476CAD"/>
    <w:rsid w:val="00477353"/>
    <w:rsid w:val="00477518"/>
    <w:rsid w:val="00480251"/>
    <w:rsid w:val="00481B9E"/>
    <w:rsid w:val="00482C94"/>
    <w:rsid w:val="004836B1"/>
    <w:rsid w:val="004837BA"/>
    <w:rsid w:val="0048398E"/>
    <w:rsid w:val="004856D1"/>
    <w:rsid w:val="00485CE3"/>
    <w:rsid w:val="00486320"/>
    <w:rsid w:val="00486FD2"/>
    <w:rsid w:val="00487797"/>
    <w:rsid w:val="00491260"/>
    <w:rsid w:val="00491EA3"/>
    <w:rsid w:val="0049288E"/>
    <w:rsid w:val="00492B13"/>
    <w:rsid w:val="00493DDB"/>
    <w:rsid w:val="00494917"/>
    <w:rsid w:val="00494FD4"/>
    <w:rsid w:val="00495E77"/>
    <w:rsid w:val="00497420"/>
    <w:rsid w:val="004976B6"/>
    <w:rsid w:val="00497E78"/>
    <w:rsid w:val="004A2B4D"/>
    <w:rsid w:val="004A40F2"/>
    <w:rsid w:val="004A52C8"/>
    <w:rsid w:val="004A624B"/>
    <w:rsid w:val="004A63D7"/>
    <w:rsid w:val="004A6505"/>
    <w:rsid w:val="004A6BD4"/>
    <w:rsid w:val="004A7439"/>
    <w:rsid w:val="004B07FE"/>
    <w:rsid w:val="004B1BB9"/>
    <w:rsid w:val="004B393B"/>
    <w:rsid w:val="004B40DC"/>
    <w:rsid w:val="004B5AE9"/>
    <w:rsid w:val="004B75F3"/>
    <w:rsid w:val="004C0407"/>
    <w:rsid w:val="004C06B1"/>
    <w:rsid w:val="004C09B3"/>
    <w:rsid w:val="004C0DC9"/>
    <w:rsid w:val="004C0F71"/>
    <w:rsid w:val="004C1625"/>
    <w:rsid w:val="004C4F2A"/>
    <w:rsid w:val="004C4F8E"/>
    <w:rsid w:val="004C5EC2"/>
    <w:rsid w:val="004D0E50"/>
    <w:rsid w:val="004D1374"/>
    <w:rsid w:val="004D3410"/>
    <w:rsid w:val="004D3532"/>
    <w:rsid w:val="004D563B"/>
    <w:rsid w:val="004D7014"/>
    <w:rsid w:val="004D7E08"/>
    <w:rsid w:val="004E278E"/>
    <w:rsid w:val="004E2B10"/>
    <w:rsid w:val="004E56CB"/>
    <w:rsid w:val="004E5D06"/>
    <w:rsid w:val="004E6752"/>
    <w:rsid w:val="004E7F06"/>
    <w:rsid w:val="004E7FA4"/>
    <w:rsid w:val="004F10E0"/>
    <w:rsid w:val="004F1619"/>
    <w:rsid w:val="004F2F1C"/>
    <w:rsid w:val="004F479C"/>
    <w:rsid w:val="004F61FF"/>
    <w:rsid w:val="004F62D4"/>
    <w:rsid w:val="004F7954"/>
    <w:rsid w:val="00504DEB"/>
    <w:rsid w:val="005060E7"/>
    <w:rsid w:val="00507366"/>
    <w:rsid w:val="00507947"/>
    <w:rsid w:val="00507DD3"/>
    <w:rsid w:val="00510687"/>
    <w:rsid w:val="00510FDA"/>
    <w:rsid w:val="0051235A"/>
    <w:rsid w:val="005137C1"/>
    <w:rsid w:val="00513845"/>
    <w:rsid w:val="0051503D"/>
    <w:rsid w:val="00515485"/>
    <w:rsid w:val="00516658"/>
    <w:rsid w:val="0052162A"/>
    <w:rsid w:val="005216B2"/>
    <w:rsid w:val="00522DEF"/>
    <w:rsid w:val="005243F1"/>
    <w:rsid w:val="0052478A"/>
    <w:rsid w:val="00525C44"/>
    <w:rsid w:val="0052602E"/>
    <w:rsid w:val="00526E3C"/>
    <w:rsid w:val="00526F1E"/>
    <w:rsid w:val="00530417"/>
    <w:rsid w:val="005313B9"/>
    <w:rsid w:val="00534F46"/>
    <w:rsid w:val="00534F8F"/>
    <w:rsid w:val="00535790"/>
    <w:rsid w:val="00535EBF"/>
    <w:rsid w:val="00536A0D"/>
    <w:rsid w:val="005378F2"/>
    <w:rsid w:val="00537A26"/>
    <w:rsid w:val="00540C95"/>
    <w:rsid w:val="00541D44"/>
    <w:rsid w:val="00542D2C"/>
    <w:rsid w:val="0054562E"/>
    <w:rsid w:val="00545E4E"/>
    <w:rsid w:val="00546555"/>
    <w:rsid w:val="00547211"/>
    <w:rsid w:val="00547496"/>
    <w:rsid w:val="005474D1"/>
    <w:rsid w:val="005477D9"/>
    <w:rsid w:val="00547EC5"/>
    <w:rsid w:val="00550AE3"/>
    <w:rsid w:val="00550B79"/>
    <w:rsid w:val="00552BCF"/>
    <w:rsid w:val="005552A8"/>
    <w:rsid w:val="005552E8"/>
    <w:rsid w:val="00560AAE"/>
    <w:rsid w:val="00561EFE"/>
    <w:rsid w:val="00563244"/>
    <w:rsid w:val="005676EA"/>
    <w:rsid w:val="005677C0"/>
    <w:rsid w:val="0057024E"/>
    <w:rsid w:val="00570C78"/>
    <w:rsid w:val="00571868"/>
    <w:rsid w:val="00571BC4"/>
    <w:rsid w:val="00571CC5"/>
    <w:rsid w:val="00573D1C"/>
    <w:rsid w:val="005740C5"/>
    <w:rsid w:val="00576DF3"/>
    <w:rsid w:val="00580F5D"/>
    <w:rsid w:val="005829E3"/>
    <w:rsid w:val="00582A7D"/>
    <w:rsid w:val="00582C37"/>
    <w:rsid w:val="00582CF6"/>
    <w:rsid w:val="005832AA"/>
    <w:rsid w:val="005843A5"/>
    <w:rsid w:val="00584E32"/>
    <w:rsid w:val="00585F87"/>
    <w:rsid w:val="005870EB"/>
    <w:rsid w:val="005870F6"/>
    <w:rsid w:val="005906CC"/>
    <w:rsid w:val="00590887"/>
    <w:rsid w:val="0059191F"/>
    <w:rsid w:val="00591B9F"/>
    <w:rsid w:val="00591E16"/>
    <w:rsid w:val="00592783"/>
    <w:rsid w:val="00593136"/>
    <w:rsid w:val="005935E9"/>
    <w:rsid w:val="005942CE"/>
    <w:rsid w:val="00594C84"/>
    <w:rsid w:val="00595539"/>
    <w:rsid w:val="005963F2"/>
    <w:rsid w:val="005964CA"/>
    <w:rsid w:val="00596870"/>
    <w:rsid w:val="00597737"/>
    <w:rsid w:val="00597E2B"/>
    <w:rsid w:val="005A0946"/>
    <w:rsid w:val="005A1378"/>
    <w:rsid w:val="005A20DC"/>
    <w:rsid w:val="005A3759"/>
    <w:rsid w:val="005A59BF"/>
    <w:rsid w:val="005A6152"/>
    <w:rsid w:val="005A682D"/>
    <w:rsid w:val="005A71E8"/>
    <w:rsid w:val="005A7538"/>
    <w:rsid w:val="005B2F5F"/>
    <w:rsid w:val="005B3AB2"/>
    <w:rsid w:val="005B3B33"/>
    <w:rsid w:val="005B3B5C"/>
    <w:rsid w:val="005B3BCF"/>
    <w:rsid w:val="005B403E"/>
    <w:rsid w:val="005B54F9"/>
    <w:rsid w:val="005B68C6"/>
    <w:rsid w:val="005C0073"/>
    <w:rsid w:val="005C229E"/>
    <w:rsid w:val="005C42A6"/>
    <w:rsid w:val="005C455F"/>
    <w:rsid w:val="005C4F4A"/>
    <w:rsid w:val="005C7624"/>
    <w:rsid w:val="005D164B"/>
    <w:rsid w:val="005D1657"/>
    <w:rsid w:val="005D1BEB"/>
    <w:rsid w:val="005D2832"/>
    <w:rsid w:val="005D2F28"/>
    <w:rsid w:val="005D3261"/>
    <w:rsid w:val="005D3A33"/>
    <w:rsid w:val="005D59E5"/>
    <w:rsid w:val="005D76B7"/>
    <w:rsid w:val="005E0125"/>
    <w:rsid w:val="005E0540"/>
    <w:rsid w:val="005E1E51"/>
    <w:rsid w:val="005E2A11"/>
    <w:rsid w:val="005E3EA7"/>
    <w:rsid w:val="005E43D5"/>
    <w:rsid w:val="005E5394"/>
    <w:rsid w:val="005E556F"/>
    <w:rsid w:val="005E6EBB"/>
    <w:rsid w:val="005E7203"/>
    <w:rsid w:val="005F0683"/>
    <w:rsid w:val="005F0D2A"/>
    <w:rsid w:val="005F204D"/>
    <w:rsid w:val="005F206F"/>
    <w:rsid w:val="005F28FD"/>
    <w:rsid w:val="005F303F"/>
    <w:rsid w:val="005F32B9"/>
    <w:rsid w:val="005F64AC"/>
    <w:rsid w:val="005F6E30"/>
    <w:rsid w:val="005F79C7"/>
    <w:rsid w:val="0060024B"/>
    <w:rsid w:val="00604805"/>
    <w:rsid w:val="00604A63"/>
    <w:rsid w:val="00604D83"/>
    <w:rsid w:val="006069CC"/>
    <w:rsid w:val="00607992"/>
    <w:rsid w:val="006079EE"/>
    <w:rsid w:val="00611BC9"/>
    <w:rsid w:val="00611E63"/>
    <w:rsid w:val="006124F2"/>
    <w:rsid w:val="006131BD"/>
    <w:rsid w:val="00613489"/>
    <w:rsid w:val="00613CE8"/>
    <w:rsid w:val="00613D12"/>
    <w:rsid w:val="006141E8"/>
    <w:rsid w:val="00616EE8"/>
    <w:rsid w:val="00617D0B"/>
    <w:rsid w:val="00620458"/>
    <w:rsid w:val="00620A7B"/>
    <w:rsid w:val="006245B6"/>
    <w:rsid w:val="00624613"/>
    <w:rsid w:val="006255DA"/>
    <w:rsid w:val="00626386"/>
    <w:rsid w:val="006269A1"/>
    <w:rsid w:val="006274E5"/>
    <w:rsid w:val="006278C7"/>
    <w:rsid w:val="006303A9"/>
    <w:rsid w:val="00633005"/>
    <w:rsid w:val="00634004"/>
    <w:rsid w:val="0063410B"/>
    <w:rsid w:val="00635877"/>
    <w:rsid w:val="00636B6B"/>
    <w:rsid w:val="0063747E"/>
    <w:rsid w:val="0063771E"/>
    <w:rsid w:val="00637B8C"/>
    <w:rsid w:val="00641F49"/>
    <w:rsid w:val="006420C6"/>
    <w:rsid w:val="0064221E"/>
    <w:rsid w:val="00642E85"/>
    <w:rsid w:val="0064331C"/>
    <w:rsid w:val="006436C2"/>
    <w:rsid w:val="006454DA"/>
    <w:rsid w:val="006457DC"/>
    <w:rsid w:val="006462FA"/>
    <w:rsid w:val="00646EC5"/>
    <w:rsid w:val="0065056E"/>
    <w:rsid w:val="006539EA"/>
    <w:rsid w:val="00654C8B"/>
    <w:rsid w:val="00654F45"/>
    <w:rsid w:val="00655ADA"/>
    <w:rsid w:val="00655C25"/>
    <w:rsid w:val="00656243"/>
    <w:rsid w:val="006563F9"/>
    <w:rsid w:val="00656BC9"/>
    <w:rsid w:val="00657BCC"/>
    <w:rsid w:val="00657DE9"/>
    <w:rsid w:val="006602B0"/>
    <w:rsid w:val="00660F9C"/>
    <w:rsid w:val="00661338"/>
    <w:rsid w:val="00661EE6"/>
    <w:rsid w:val="006631B0"/>
    <w:rsid w:val="00663DE1"/>
    <w:rsid w:val="006647A2"/>
    <w:rsid w:val="00664C74"/>
    <w:rsid w:val="00666518"/>
    <w:rsid w:val="00666D59"/>
    <w:rsid w:val="00667390"/>
    <w:rsid w:val="00667960"/>
    <w:rsid w:val="00670BA8"/>
    <w:rsid w:val="00672A52"/>
    <w:rsid w:val="00674B02"/>
    <w:rsid w:val="006759ED"/>
    <w:rsid w:val="00675A24"/>
    <w:rsid w:val="00676433"/>
    <w:rsid w:val="006765B1"/>
    <w:rsid w:val="00677422"/>
    <w:rsid w:val="00680FAA"/>
    <w:rsid w:val="006814B5"/>
    <w:rsid w:val="00684166"/>
    <w:rsid w:val="00684BE9"/>
    <w:rsid w:val="00686B26"/>
    <w:rsid w:val="006901C6"/>
    <w:rsid w:val="006903DC"/>
    <w:rsid w:val="00690688"/>
    <w:rsid w:val="0069097F"/>
    <w:rsid w:val="00691A3F"/>
    <w:rsid w:val="0069282E"/>
    <w:rsid w:val="00692BA0"/>
    <w:rsid w:val="00692BB0"/>
    <w:rsid w:val="00692D3F"/>
    <w:rsid w:val="006966C0"/>
    <w:rsid w:val="0069729F"/>
    <w:rsid w:val="00697E33"/>
    <w:rsid w:val="006A0723"/>
    <w:rsid w:val="006A14D0"/>
    <w:rsid w:val="006A1B2D"/>
    <w:rsid w:val="006A1C59"/>
    <w:rsid w:val="006A1EC2"/>
    <w:rsid w:val="006A2856"/>
    <w:rsid w:val="006A5388"/>
    <w:rsid w:val="006A53F9"/>
    <w:rsid w:val="006A58BE"/>
    <w:rsid w:val="006A5EA6"/>
    <w:rsid w:val="006A6670"/>
    <w:rsid w:val="006A71E6"/>
    <w:rsid w:val="006A735D"/>
    <w:rsid w:val="006A74CA"/>
    <w:rsid w:val="006B00C6"/>
    <w:rsid w:val="006B13D0"/>
    <w:rsid w:val="006B2D98"/>
    <w:rsid w:val="006B571F"/>
    <w:rsid w:val="006B6ECD"/>
    <w:rsid w:val="006B7632"/>
    <w:rsid w:val="006B7E85"/>
    <w:rsid w:val="006C0D21"/>
    <w:rsid w:val="006C1507"/>
    <w:rsid w:val="006C1747"/>
    <w:rsid w:val="006C23DA"/>
    <w:rsid w:val="006C30CD"/>
    <w:rsid w:val="006C3E24"/>
    <w:rsid w:val="006C5830"/>
    <w:rsid w:val="006C5DE6"/>
    <w:rsid w:val="006C6C1B"/>
    <w:rsid w:val="006C79F8"/>
    <w:rsid w:val="006D09F8"/>
    <w:rsid w:val="006D3DDC"/>
    <w:rsid w:val="006D4C8D"/>
    <w:rsid w:val="006D4F1A"/>
    <w:rsid w:val="006D608E"/>
    <w:rsid w:val="006D6FCF"/>
    <w:rsid w:val="006D705D"/>
    <w:rsid w:val="006D7C8C"/>
    <w:rsid w:val="006D7E9F"/>
    <w:rsid w:val="006E04B5"/>
    <w:rsid w:val="006E2F54"/>
    <w:rsid w:val="006E32E4"/>
    <w:rsid w:val="006E50C6"/>
    <w:rsid w:val="006E5EC8"/>
    <w:rsid w:val="006E63D1"/>
    <w:rsid w:val="006E63D3"/>
    <w:rsid w:val="006E7D21"/>
    <w:rsid w:val="006F01AF"/>
    <w:rsid w:val="006F1195"/>
    <w:rsid w:val="006F193C"/>
    <w:rsid w:val="006F20A4"/>
    <w:rsid w:val="006F3DF9"/>
    <w:rsid w:val="006F45D6"/>
    <w:rsid w:val="006F58DA"/>
    <w:rsid w:val="006F65BA"/>
    <w:rsid w:val="006F7C43"/>
    <w:rsid w:val="0070033C"/>
    <w:rsid w:val="007014DA"/>
    <w:rsid w:val="0070190B"/>
    <w:rsid w:val="00702547"/>
    <w:rsid w:val="007054B5"/>
    <w:rsid w:val="00706700"/>
    <w:rsid w:val="00707599"/>
    <w:rsid w:val="0071058D"/>
    <w:rsid w:val="00711315"/>
    <w:rsid w:val="00711494"/>
    <w:rsid w:val="0071395B"/>
    <w:rsid w:val="00715EDD"/>
    <w:rsid w:val="00717F50"/>
    <w:rsid w:val="00720D94"/>
    <w:rsid w:val="00722C9D"/>
    <w:rsid w:val="00723B92"/>
    <w:rsid w:val="007243C1"/>
    <w:rsid w:val="00724A29"/>
    <w:rsid w:val="00726E4E"/>
    <w:rsid w:val="00730BCE"/>
    <w:rsid w:val="007331AA"/>
    <w:rsid w:val="0073359A"/>
    <w:rsid w:val="00733946"/>
    <w:rsid w:val="00734709"/>
    <w:rsid w:val="00734E22"/>
    <w:rsid w:val="00735340"/>
    <w:rsid w:val="00735680"/>
    <w:rsid w:val="00735988"/>
    <w:rsid w:val="00735C3D"/>
    <w:rsid w:val="007363E4"/>
    <w:rsid w:val="00737BDD"/>
    <w:rsid w:val="00742633"/>
    <w:rsid w:val="00742760"/>
    <w:rsid w:val="00742889"/>
    <w:rsid w:val="007447DA"/>
    <w:rsid w:val="00752170"/>
    <w:rsid w:val="00752C85"/>
    <w:rsid w:val="00752FD2"/>
    <w:rsid w:val="00753F42"/>
    <w:rsid w:val="00754D2D"/>
    <w:rsid w:val="00756CEB"/>
    <w:rsid w:val="007572EE"/>
    <w:rsid w:val="00760FFB"/>
    <w:rsid w:val="007613AB"/>
    <w:rsid w:val="007616A3"/>
    <w:rsid w:val="00762387"/>
    <w:rsid w:val="00763126"/>
    <w:rsid w:val="0076335E"/>
    <w:rsid w:val="00764207"/>
    <w:rsid w:val="007642B8"/>
    <w:rsid w:val="007668DF"/>
    <w:rsid w:val="00767EE3"/>
    <w:rsid w:val="007716CA"/>
    <w:rsid w:val="00771985"/>
    <w:rsid w:val="00772712"/>
    <w:rsid w:val="00774593"/>
    <w:rsid w:val="0077554B"/>
    <w:rsid w:val="00775CE4"/>
    <w:rsid w:val="0077606C"/>
    <w:rsid w:val="00780147"/>
    <w:rsid w:val="00780787"/>
    <w:rsid w:val="007839DC"/>
    <w:rsid w:val="007843F7"/>
    <w:rsid w:val="00784ED0"/>
    <w:rsid w:val="007854E9"/>
    <w:rsid w:val="00786681"/>
    <w:rsid w:val="007914A6"/>
    <w:rsid w:val="00791F0A"/>
    <w:rsid w:val="0079227A"/>
    <w:rsid w:val="0079246B"/>
    <w:rsid w:val="00792DC0"/>
    <w:rsid w:val="00795667"/>
    <w:rsid w:val="00797D0E"/>
    <w:rsid w:val="007A05CF"/>
    <w:rsid w:val="007A0BB5"/>
    <w:rsid w:val="007A3555"/>
    <w:rsid w:val="007A557D"/>
    <w:rsid w:val="007A77FC"/>
    <w:rsid w:val="007B00AE"/>
    <w:rsid w:val="007B0689"/>
    <w:rsid w:val="007B2215"/>
    <w:rsid w:val="007B3C39"/>
    <w:rsid w:val="007B5944"/>
    <w:rsid w:val="007B62A2"/>
    <w:rsid w:val="007B7296"/>
    <w:rsid w:val="007C3C66"/>
    <w:rsid w:val="007C3E09"/>
    <w:rsid w:val="007C4313"/>
    <w:rsid w:val="007C4F45"/>
    <w:rsid w:val="007D1FAA"/>
    <w:rsid w:val="007D2524"/>
    <w:rsid w:val="007D3427"/>
    <w:rsid w:val="007D60A2"/>
    <w:rsid w:val="007D6554"/>
    <w:rsid w:val="007D6576"/>
    <w:rsid w:val="007D73E3"/>
    <w:rsid w:val="007D7ADF"/>
    <w:rsid w:val="007E1BEF"/>
    <w:rsid w:val="007E2106"/>
    <w:rsid w:val="007E2465"/>
    <w:rsid w:val="007E3294"/>
    <w:rsid w:val="007E3B2B"/>
    <w:rsid w:val="007E3C96"/>
    <w:rsid w:val="007E4F5D"/>
    <w:rsid w:val="007E51EC"/>
    <w:rsid w:val="007E6235"/>
    <w:rsid w:val="007E6821"/>
    <w:rsid w:val="007E6921"/>
    <w:rsid w:val="007E6AEE"/>
    <w:rsid w:val="007E73E2"/>
    <w:rsid w:val="007E7D18"/>
    <w:rsid w:val="007F06F4"/>
    <w:rsid w:val="007F2087"/>
    <w:rsid w:val="007F2FD5"/>
    <w:rsid w:val="007F4A59"/>
    <w:rsid w:val="007F5653"/>
    <w:rsid w:val="007F6350"/>
    <w:rsid w:val="007F6E27"/>
    <w:rsid w:val="0080138D"/>
    <w:rsid w:val="00801666"/>
    <w:rsid w:val="00801A24"/>
    <w:rsid w:val="00802EB7"/>
    <w:rsid w:val="00803EAA"/>
    <w:rsid w:val="008052EF"/>
    <w:rsid w:val="00805717"/>
    <w:rsid w:val="00810A50"/>
    <w:rsid w:val="00810CA6"/>
    <w:rsid w:val="008110C2"/>
    <w:rsid w:val="008128A8"/>
    <w:rsid w:val="0081423C"/>
    <w:rsid w:val="00814333"/>
    <w:rsid w:val="0081543E"/>
    <w:rsid w:val="00823111"/>
    <w:rsid w:val="008233BA"/>
    <w:rsid w:val="00823404"/>
    <w:rsid w:val="0082516A"/>
    <w:rsid w:val="00825B9B"/>
    <w:rsid w:val="00827068"/>
    <w:rsid w:val="00827306"/>
    <w:rsid w:val="008273EA"/>
    <w:rsid w:val="0083191D"/>
    <w:rsid w:val="008321A5"/>
    <w:rsid w:val="008321B7"/>
    <w:rsid w:val="00832243"/>
    <w:rsid w:val="0083226C"/>
    <w:rsid w:val="00834944"/>
    <w:rsid w:val="00835634"/>
    <w:rsid w:val="008400FC"/>
    <w:rsid w:val="00841083"/>
    <w:rsid w:val="0084119D"/>
    <w:rsid w:val="008423FA"/>
    <w:rsid w:val="00844855"/>
    <w:rsid w:val="008459D9"/>
    <w:rsid w:val="00845FC4"/>
    <w:rsid w:val="00846350"/>
    <w:rsid w:val="008463C9"/>
    <w:rsid w:val="00847E1D"/>
    <w:rsid w:val="00850BDD"/>
    <w:rsid w:val="00852317"/>
    <w:rsid w:val="008526E0"/>
    <w:rsid w:val="008529F1"/>
    <w:rsid w:val="008539CB"/>
    <w:rsid w:val="00853AA9"/>
    <w:rsid w:val="008551D1"/>
    <w:rsid w:val="00855A94"/>
    <w:rsid w:val="00857DDE"/>
    <w:rsid w:val="00861AD4"/>
    <w:rsid w:val="008649EC"/>
    <w:rsid w:val="00865643"/>
    <w:rsid w:val="00865C60"/>
    <w:rsid w:val="00865D26"/>
    <w:rsid w:val="0086704D"/>
    <w:rsid w:val="0086727B"/>
    <w:rsid w:val="008702DE"/>
    <w:rsid w:val="00870767"/>
    <w:rsid w:val="00870A4C"/>
    <w:rsid w:val="008721C0"/>
    <w:rsid w:val="00872346"/>
    <w:rsid w:val="0087349E"/>
    <w:rsid w:val="00875429"/>
    <w:rsid w:val="00875A42"/>
    <w:rsid w:val="00875C18"/>
    <w:rsid w:val="0088074B"/>
    <w:rsid w:val="008824EC"/>
    <w:rsid w:val="008830D7"/>
    <w:rsid w:val="00884B06"/>
    <w:rsid w:val="00886F0F"/>
    <w:rsid w:val="0088748A"/>
    <w:rsid w:val="008905E5"/>
    <w:rsid w:val="008911BA"/>
    <w:rsid w:val="00891B9D"/>
    <w:rsid w:val="008924B1"/>
    <w:rsid w:val="00893FAB"/>
    <w:rsid w:val="008968A1"/>
    <w:rsid w:val="00897462"/>
    <w:rsid w:val="008A08FC"/>
    <w:rsid w:val="008A25D4"/>
    <w:rsid w:val="008A2ED6"/>
    <w:rsid w:val="008A2F84"/>
    <w:rsid w:val="008A340D"/>
    <w:rsid w:val="008A36A3"/>
    <w:rsid w:val="008A421B"/>
    <w:rsid w:val="008A4565"/>
    <w:rsid w:val="008A4B28"/>
    <w:rsid w:val="008A51BD"/>
    <w:rsid w:val="008A7D34"/>
    <w:rsid w:val="008B16E3"/>
    <w:rsid w:val="008B4EAD"/>
    <w:rsid w:val="008B503E"/>
    <w:rsid w:val="008B63B9"/>
    <w:rsid w:val="008B65BA"/>
    <w:rsid w:val="008B72D1"/>
    <w:rsid w:val="008C0B70"/>
    <w:rsid w:val="008C0C9E"/>
    <w:rsid w:val="008C2749"/>
    <w:rsid w:val="008C2BC9"/>
    <w:rsid w:val="008C33A4"/>
    <w:rsid w:val="008C3D97"/>
    <w:rsid w:val="008C51C6"/>
    <w:rsid w:val="008C5228"/>
    <w:rsid w:val="008C540E"/>
    <w:rsid w:val="008C5BBB"/>
    <w:rsid w:val="008C6076"/>
    <w:rsid w:val="008C63DA"/>
    <w:rsid w:val="008C655F"/>
    <w:rsid w:val="008C73C4"/>
    <w:rsid w:val="008C7BDF"/>
    <w:rsid w:val="008C7F0E"/>
    <w:rsid w:val="008D1959"/>
    <w:rsid w:val="008D2F14"/>
    <w:rsid w:val="008D553E"/>
    <w:rsid w:val="008D55C4"/>
    <w:rsid w:val="008D69D5"/>
    <w:rsid w:val="008E1152"/>
    <w:rsid w:val="008E1F30"/>
    <w:rsid w:val="008E2147"/>
    <w:rsid w:val="008E2D9E"/>
    <w:rsid w:val="008E384E"/>
    <w:rsid w:val="008E396A"/>
    <w:rsid w:val="008E3E08"/>
    <w:rsid w:val="008E4B6D"/>
    <w:rsid w:val="008E6CE6"/>
    <w:rsid w:val="008E74FE"/>
    <w:rsid w:val="008E7D9C"/>
    <w:rsid w:val="008F4CEB"/>
    <w:rsid w:val="008F664D"/>
    <w:rsid w:val="008F7312"/>
    <w:rsid w:val="008F7AE7"/>
    <w:rsid w:val="00900EBD"/>
    <w:rsid w:val="00901BED"/>
    <w:rsid w:val="009029FB"/>
    <w:rsid w:val="00904755"/>
    <w:rsid w:val="00905186"/>
    <w:rsid w:val="00905B51"/>
    <w:rsid w:val="00906CDE"/>
    <w:rsid w:val="00906FC4"/>
    <w:rsid w:val="00907286"/>
    <w:rsid w:val="00907FE5"/>
    <w:rsid w:val="009118C3"/>
    <w:rsid w:val="00913CFE"/>
    <w:rsid w:val="009164DC"/>
    <w:rsid w:val="00920704"/>
    <w:rsid w:val="0092155B"/>
    <w:rsid w:val="00921C37"/>
    <w:rsid w:val="00922CBF"/>
    <w:rsid w:val="00923312"/>
    <w:rsid w:val="00926746"/>
    <w:rsid w:val="0092796C"/>
    <w:rsid w:val="0093052A"/>
    <w:rsid w:val="00930AF5"/>
    <w:rsid w:val="00930DC0"/>
    <w:rsid w:val="009312A0"/>
    <w:rsid w:val="009316D1"/>
    <w:rsid w:val="0093253F"/>
    <w:rsid w:val="0093276B"/>
    <w:rsid w:val="009337C7"/>
    <w:rsid w:val="00933BB8"/>
    <w:rsid w:val="00934520"/>
    <w:rsid w:val="00934BCD"/>
    <w:rsid w:val="00934C96"/>
    <w:rsid w:val="0093574A"/>
    <w:rsid w:val="009362F2"/>
    <w:rsid w:val="009409D1"/>
    <w:rsid w:val="00940A86"/>
    <w:rsid w:val="009411E4"/>
    <w:rsid w:val="009413C0"/>
    <w:rsid w:val="00942646"/>
    <w:rsid w:val="00942C26"/>
    <w:rsid w:val="00942EFB"/>
    <w:rsid w:val="00943B5A"/>
    <w:rsid w:val="009446B7"/>
    <w:rsid w:val="0094687D"/>
    <w:rsid w:val="0095601E"/>
    <w:rsid w:val="00956120"/>
    <w:rsid w:val="009562BD"/>
    <w:rsid w:val="009565B4"/>
    <w:rsid w:val="009570BD"/>
    <w:rsid w:val="0095795C"/>
    <w:rsid w:val="00957CED"/>
    <w:rsid w:val="00957FA5"/>
    <w:rsid w:val="009604F9"/>
    <w:rsid w:val="009605E9"/>
    <w:rsid w:val="00960C35"/>
    <w:rsid w:val="009615F8"/>
    <w:rsid w:val="00962577"/>
    <w:rsid w:val="00963707"/>
    <w:rsid w:val="009638E1"/>
    <w:rsid w:val="009641CD"/>
    <w:rsid w:val="00964B34"/>
    <w:rsid w:val="00966000"/>
    <w:rsid w:val="00966502"/>
    <w:rsid w:val="00966894"/>
    <w:rsid w:val="00967A3C"/>
    <w:rsid w:val="009702F5"/>
    <w:rsid w:val="009730DF"/>
    <w:rsid w:val="00974180"/>
    <w:rsid w:val="00977573"/>
    <w:rsid w:val="00977928"/>
    <w:rsid w:val="00983CCF"/>
    <w:rsid w:val="0098415C"/>
    <w:rsid w:val="00984830"/>
    <w:rsid w:val="00984965"/>
    <w:rsid w:val="00985928"/>
    <w:rsid w:val="00986817"/>
    <w:rsid w:val="00986B7A"/>
    <w:rsid w:val="00987399"/>
    <w:rsid w:val="0099256C"/>
    <w:rsid w:val="00992D7B"/>
    <w:rsid w:val="00993A10"/>
    <w:rsid w:val="009953DB"/>
    <w:rsid w:val="00995908"/>
    <w:rsid w:val="00996314"/>
    <w:rsid w:val="009A037A"/>
    <w:rsid w:val="009A114F"/>
    <w:rsid w:val="009A19F6"/>
    <w:rsid w:val="009A1C06"/>
    <w:rsid w:val="009A213A"/>
    <w:rsid w:val="009A24D8"/>
    <w:rsid w:val="009A2995"/>
    <w:rsid w:val="009A30B9"/>
    <w:rsid w:val="009A318A"/>
    <w:rsid w:val="009A3E51"/>
    <w:rsid w:val="009A4279"/>
    <w:rsid w:val="009A4E47"/>
    <w:rsid w:val="009A55F7"/>
    <w:rsid w:val="009A5A8C"/>
    <w:rsid w:val="009A7CE5"/>
    <w:rsid w:val="009B0F0E"/>
    <w:rsid w:val="009B367A"/>
    <w:rsid w:val="009B3B8D"/>
    <w:rsid w:val="009B3BEB"/>
    <w:rsid w:val="009B45A9"/>
    <w:rsid w:val="009B4DD5"/>
    <w:rsid w:val="009B713E"/>
    <w:rsid w:val="009C0EF6"/>
    <w:rsid w:val="009C20DA"/>
    <w:rsid w:val="009C512A"/>
    <w:rsid w:val="009C6215"/>
    <w:rsid w:val="009C636E"/>
    <w:rsid w:val="009C6517"/>
    <w:rsid w:val="009D0E6F"/>
    <w:rsid w:val="009D18CF"/>
    <w:rsid w:val="009D1908"/>
    <w:rsid w:val="009D193A"/>
    <w:rsid w:val="009D1D59"/>
    <w:rsid w:val="009D30F6"/>
    <w:rsid w:val="009D5BB8"/>
    <w:rsid w:val="009D5BD9"/>
    <w:rsid w:val="009D7079"/>
    <w:rsid w:val="009D72EA"/>
    <w:rsid w:val="009E04A8"/>
    <w:rsid w:val="009E05BE"/>
    <w:rsid w:val="009E325B"/>
    <w:rsid w:val="009E3E85"/>
    <w:rsid w:val="009E453F"/>
    <w:rsid w:val="009E5114"/>
    <w:rsid w:val="009E526D"/>
    <w:rsid w:val="009E5824"/>
    <w:rsid w:val="009E5D0B"/>
    <w:rsid w:val="009E7C66"/>
    <w:rsid w:val="009F3C5B"/>
    <w:rsid w:val="009F3CEF"/>
    <w:rsid w:val="009F47A6"/>
    <w:rsid w:val="009F48A0"/>
    <w:rsid w:val="009F5E0E"/>
    <w:rsid w:val="009F5F7E"/>
    <w:rsid w:val="009F61FB"/>
    <w:rsid w:val="009F6433"/>
    <w:rsid w:val="009F7B33"/>
    <w:rsid w:val="00A00951"/>
    <w:rsid w:val="00A01182"/>
    <w:rsid w:val="00A01C66"/>
    <w:rsid w:val="00A01D07"/>
    <w:rsid w:val="00A02692"/>
    <w:rsid w:val="00A13C26"/>
    <w:rsid w:val="00A1470D"/>
    <w:rsid w:val="00A15430"/>
    <w:rsid w:val="00A163F2"/>
    <w:rsid w:val="00A17322"/>
    <w:rsid w:val="00A17904"/>
    <w:rsid w:val="00A17AEB"/>
    <w:rsid w:val="00A17EE3"/>
    <w:rsid w:val="00A20742"/>
    <w:rsid w:val="00A209D0"/>
    <w:rsid w:val="00A2116A"/>
    <w:rsid w:val="00A2173C"/>
    <w:rsid w:val="00A22293"/>
    <w:rsid w:val="00A22E35"/>
    <w:rsid w:val="00A23A40"/>
    <w:rsid w:val="00A23DDE"/>
    <w:rsid w:val="00A2448A"/>
    <w:rsid w:val="00A245B9"/>
    <w:rsid w:val="00A248B2"/>
    <w:rsid w:val="00A259E9"/>
    <w:rsid w:val="00A25ABB"/>
    <w:rsid w:val="00A26588"/>
    <w:rsid w:val="00A307C1"/>
    <w:rsid w:val="00A31AE1"/>
    <w:rsid w:val="00A31B79"/>
    <w:rsid w:val="00A3671A"/>
    <w:rsid w:val="00A37221"/>
    <w:rsid w:val="00A40011"/>
    <w:rsid w:val="00A400C8"/>
    <w:rsid w:val="00A421E0"/>
    <w:rsid w:val="00A42ADD"/>
    <w:rsid w:val="00A43669"/>
    <w:rsid w:val="00A443B7"/>
    <w:rsid w:val="00A443FF"/>
    <w:rsid w:val="00A45088"/>
    <w:rsid w:val="00A45886"/>
    <w:rsid w:val="00A4620D"/>
    <w:rsid w:val="00A463AF"/>
    <w:rsid w:val="00A47350"/>
    <w:rsid w:val="00A47BB8"/>
    <w:rsid w:val="00A50420"/>
    <w:rsid w:val="00A50D86"/>
    <w:rsid w:val="00A521AB"/>
    <w:rsid w:val="00A522DC"/>
    <w:rsid w:val="00A523B0"/>
    <w:rsid w:val="00A5259C"/>
    <w:rsid w:val="00A52763"/>
    <w:rsid w:val="00A560D5"/>
    <w:rsid w:val="00A61052"/>
    <w:rsid w:val="00A62A3C"/>
    <w:rsid w:val="00A62FA6"/>
    <w:rsid w:val="00A65E74"/>
    <w:rsid w:val="00A6624A"/>
    <w:rsid w:val="00A72B3D"/>
    <w:rsid w:val="00A72E9A"/>
    <w:rsid w:val="00A7364A"/>
    <w:rsid w:val="00A73B46"/>
    <w:rsid w:val="00A76BF1"/>
    <w:rsid w:val="00A76CEA"/>
    <w:rsid w:val="00A772BB"/>
    <w:rsid w:val="00A77A33"/>
    <w:rsid w:val="00A77EF9"/>
    <w:rsid w:val="00A80FD0"/>
    <w:rsid w:val="00A8133D"/>
    <w:rsid w:val="00A8256A"/>
    <w:rsid w:val="00A82F59"/>
    <w:rsid w:val="00A8523D"/>
    <w:rsid w:val="00A87572"/>
    <w:rsid w:val="00A91F84"/>
    <w:rsid w:val="00A92F3C"/>
    <w:rsid w:val="00A9330E"/>
    <w:rsid w:val="00A94DA1"/>
    <w:rsid w:val="00A9570F"/>
    <w:rsid w:val="00A969BC"/>
    <w:rsid w:val="00A979A5"/>
    <w:rsid w:val="00A97F31"/>
    <w:rsid w:val="00AA1EAA"/>
    <w:rsid w:val="00AA276B"/>
    <w:rsid w:val="00AA439A"/>
    <w:rsid w:val="00AA4949"/>
    <w:rsid w:val="00AA5961"/>
    <w:rsid w:val="00AA5FA3"/>
    <w:rsid w:val="00AB09FF"/>
    <w:rsid w:val="00AB101A"/>
    <w:rsid w:val="00AB18F2"/>
    <w:rsid w:val="00AB1A4E"/>
    <w:rsid w:val="00AB1CCE"/>
    <w:rsid w:val="00AB2BAE"/>
    <w:rsid w:val="00AB55C4"/>
    <w:rsid w:val="00AB5C22"/>
    <w:rsid w:val="00AB5E9F"/>
    <w:rsid w:val="00AC09A6"/>
    <w:rsid w:val="00AC2858"/>
    <w:rsid w:val="00AC4762"/>
    <w:rsid w:val="00AC4DB6"/>
    <w:rsid w:val="00AC71C2"/>
    <w:rsid w:val="00AC7B40"/>
    <w:rsid w:val="00AD0131"/>
    <w:rsid w:val="00AD0B2A"/>
    <w:rsid w:val="00AD192D"/>
    <w:rsid w:val="00AD24ED"/>
    <w:rsid w:val="00AD6B30"/>
    <w:rsid w:val="00AD6F87"/>
    <w:rsid w:val="00AD766A"/>
    <w:rsid w:val="00AD7D96"/>
    <w:rsid w:val="00AE4087"/>
    <w:rsid w:val="00AE567F"/>
    <w:rsid w:val="00AE575D"/>
    <w:rsid w:val="00AE5C4D"/>
    <w:rsid w:val="00AE7449"/>
    <w:rsid w:val="00AE7A82"/>
    <w:rsid w:val="00AF29C8"/>
    <w:rsid w:val="00AF2AB3"/>
    <w:rsid w:val="00AF34C2"/>
    <w:rsid w:val="00AF35A2"/>
    <w:rsid w:val="00AF360A"/>
    <w:rsid w:val="00AF3A3A"/>
    <w:rsid w:val="00AF4650"/>
    <w:rsid w:val="00AF556C"/>
    <w:rsid w:val="00AF5B19"/>
    <w:rsid w:val="00AF5E6E"/>
    <w:rsid w:val="00AF6239"/>
    <w:rsid w:val="00AF6AFA"/>
    <w:rsid w:val="00AF7D5E"/>
    <w:rsid w:val="00B019CC"/>
    <w:rsid w:val="00B02F02"/>
    <w:rsid w:val="00B038BE"/>
    <w:rsid w:val="00B03AF5"/>
    <w:rsid w:val="00B046DE"/>
    <w:rsid w:val="00B056A2"/>
    <w:rsid w:val="00B12440"/>
    <w:rsid w:val="00B124D6"/>
    <w:rsid w:val="00B14CF8"/>
    <w:rsid w:val="00B1730F"/>
    <w:rsid w:val="00B1765E"/>
    <w:rsid w:val="00B20272"/>
    <w:rsid w:val="00B203A8"/>
    <w:rsid w:val="00B2097C"/>
    <w:rsid w:val="00B22E7A"/>
    <w:rsid w:val="00B23209"/>
    <w:rsid w:val="00B24B30"/>
    <w:rsid w:val="00B25CB4"/>
    <w:rsid w:val="00B26757"/>
    <w:rsid w:val="00B311C3"/>
    <w:rsid w:val="00B32CF3"/>
    <w:rsid w:val="00B34363"/>
    <w:rsid w:val="00B371FC"/>
    <w:rsid w:val="00B410E4"/>
    <w:rsid w:val="00B41A0B"/>
    <w:rsid w:val="00B41A21"/>
    <w:rsid w:val="00B43584"/>
    <w:rsid w:val="00B43BA9"/>
    <w:rsid w:val="00B43BAE"/>
    <w:rsid w:val="00B441E4"/>
    <w:rsid w:val="00B455D5"/>
    <w:rsid w:val="00B45788"/>
    <w:rsid w:val="00B463D6"/>
    <w:rsid w:val="00B4647A"/>
    <w:rsid w:val="00B46908"/>
    <w:rsid w:val="00B46BAC"/>
    <w:rsid w:val="00B4744F"/>
    <w:rsid w:val="00B51532"/>
    <w:rsid w:val="00B530F2"/>
    <w:rsid w:val="00B53617"/>
    <w:rsid w:val="00B53E71"/>
    <w:rsid w:val="00B54391"/>
    <w:rsid w:val="00B5572B"/>
    <w:rsid w:val="00B56613"/>
    <w:rsid w:val="00B567AF"/>
    <w:rsid w:val="00B5733B"/>
    <w:rsid w:val="00B60133"/>
    <w:rsid w:val="00B60223"/>
    <w:rsid w:val="00B60CF9"/>
    <w:rsid w:val="00B60F3F"/>
    <w:rsid w:val="00B629F0"/>
    <w:rsid w:val="00B62C79"/>
    <w:rsid w:val="00B6364F"/>
    <w:rsid w:val="00B64B34"/>
    <w:rsid w:val="00B65D7A"/>
    <w:rsid w:val="00B66792"/>
    <w:rsid w:val="00B7013B"/>
    <w:rsid w:val="00B72112"/>
    <w:rsid w:val="00B732D0"/>
    <w:rsid w:val="00B73A6B"/>
    <w:rsid w:val="00B73DC7"/>
    <w:rsid w:val="00B75B5C"/>
    <w:rsid w:val="00B75E25"/>
    <w:rsid w:val="00B80333"/>
    <w:rsid w:val="00B80674"/>
    <w:rsid w:val="00B81331"/>
    <w:rsid w:val="00B81D7F"/>
    <w:rsid w:val="00B83AC8"/>
    <w:rsid w:val="00B83C68"/>
    <w:rsid w:val="00B84444"/>
    <w:rsid w:val="00B84BEB"/>
    <w:rsid w:val="00B85B59"/>
    <w:rsid w:val="00B86872"/>
    <w:rsid w:val="00B876B6"/>
    <w:rsid w:val="00B90A8C"/>
    <w:rsid w:val="00B9117A"/>
    <w:rsid w:val="00B91CFF"/>
    <w:rsid w:val="00B93D39"/>
    <w:rsid w:val="00B9451E"/>
    <w:rsid w:val="00B94B70"/>
    <w:rsid w:val="00B95799"/>
    <w:rsid w:val="00B9683C"/>
    <w:rsid w:val="00B97406"/>
    <w:rsid w:val="00B97860"/>
    <w:rsid w:val="00BA230E"/>
    <w:rsid w:val="00BA3064"/>
    <w:rsid w:val="00BA3552"/>
    <w:rsid w:val="00BA41A4"/>
    <w:rsid w:val="00BA51FC"/>
    <w:rsid w:val="00BA5859"/>
    <w:rsid w:val="00BA5AA0"/>
    <w:rsid w:val="00BB103C"/>
    <w:rsid w:val="00BB35DD"/>
    <w:rsid w:val="00BB3891"/>
    <w:rsid w:val="00BB5D40"/>
    <w:rsid w:val="00BB7E04"/>
    <w:rsid w:val="00BB7ED4"/>
    <w:rsid w:val="00BC0789"/>
    <w:rsid w:val="00BC097A"/>
    <w:rsid w:val="00BC0AB8"/>
    <w:rsid w:val="00BC23E3"/>
    <w:rsid w:val="00BC2546"/>
    <w:rsid w:val="00BC3791"/>
    <w:rsid w:val="00BC40AC"/>
    <w:rsid w:val="00BC472C"/>
    <w:rsid w:val="00BC4C57"/>
    <w:rsid w:val="00BC4EBC"/>
    <w:rsid w:val="00BC59EC"/>
    <w:rsid w:val="00BC6599"/>
    <w:rsid w:val="00BC67D0"/>
    <w:rsid w:val="00BC77FB"/>
    <w:rsid w:val="00BD02B7"/>
    <w:rsid w:val="00BD0B4D"/>
    <w:rsid w:val="00BD21F3"/>
    <w:rsid w:val="00BD268F"/>
    <w:rsid w:val="00BD39F4"/>
    <w:rsid w:val="00BD3A2C"/>
    <w:rsid w:val="00BD3D7D"/>
    <w:rsid w:val="00BD471B"/>
    <w:rsid w:val="00BD47AA"/>
    <w:rsid w:val="00BD4818"/>
    <w:rsid w:val="00BD4F31"/>
    <w:rsid w:val="00BD555E"/>
    <w:rsid w:val="00BD6493"/>
    <w:rsid w:val="00BD6B88"/>
    <w:rsid w:val="00BE1A86"/>
    <w:rsid w:val="00BE2443"/>
    <w:rsid w:val="00BE5702"/>
    <w:rsid w:val="00BE59CB"/>
    <w:rsid w:val="00BE78E2"/>
    <w:rsid w:val="00BF0685"/>
    <w:rsid w:val="00BF0FF4"/>
    <w:rsid w:val="00BF1208"/>
    <w:rsid w:val="00BF18FD"/>
    <w:rsid w:val="00BF1C48"/>
    <w:rsid w:val="00BF221B"/>
    <w:rsid w:val="00BF2392"/>
    <w:rsid w:val="00BF2588"/>
    <w:rsid w:val="00BF2ED6"/>
    <w:rsid w:val="00BF3361"/>
    <w:rsid w:val="00BF4B1F"/>
    <w:rsid w:val="00BF518C"/>
    <w:rsid w:val="00BF6955"/>
    <w:rsid w:val="00C003F0"/>
    <w:rsid w:val="00C004B6"/>
    <w:rsid w:val="00C009FF"/>
    <w:rsid w:val="00C00AD3"/>
    <w:rsid w:val="00C0281E"/>
    <w:rsid w:val="00C03884"/>
    <w:rsid w:val="00C05775"/>
    <w:rsid w:val="00C07137"/>
    <w:rsid w:val="00C10676"/>
    <w:rsid w:val="00C10A84"/>
    <w:rsid w:val="00C11512"/>
    <w:rsid w:val="00C1241C"/>
    <w:rsid w:val="00C1322B"/>
    <w:rsid w:val="00C15D8D"/>
    <w:rsid w:val="00C200C8"/>
    <w:rsid w:val="00C22017"/>
    <w:rsid w:val="00C232A3"/>
    <w:rsid w:val="00C25E1D"/>
    <w:rsid w:val="00C27578"/>
    <w:rsid w:val="00C27929"/>
    <w:rsid w:val="00C279BA"/>
    <w:rsid w:val="00C27F01"/>
    <w:rsid w:val="00C3021B"/>
    <w:rsid w:val="00C30684"/>
    <w:rsid w:val="00C308BF"/>
    <w:rsid w:val="00C310BB"/>
    <w:rsid w:val="00C31866"/>
    <w:rsid w:val="00C326A2"/>
    <w:rsid w:val="00C3448C"/>
    <w:rsid w:val="00C34D09"/>
    <w:rsid w:val="00C34F3D"/>
    <w:rsid w:val="00C352D1"/>
    <w:rsid w:val="00C3599F"/>
    <w:rsid w:val="00C36EF5"/>
    <w:rsid w:val="00C375AC"/>
    <w:rsid w:val="00C43085"/>
    <w:rsid w:val="00C43237"/>
    <w:rsid w:val="00C43FDF"/>
    <w:rsid w:val="00C46011"/>
    <w:rsid w:val="00C4640A"/>
    <w:rsid w:val="00C46815"/>
    <w:rsid w:val="00C46B87"/>
    <w:rsid w:val="00C46E31"/>
    <w:rsid w:val="00C47822"/>
    <w:rsid w:val="00C5164A"/>
    <w:rsid w:val="00C52785"/>
    <w:rsid w:val="00C530BA"/>
    <w:rsid w:val="00C54D85"/>
    <w:rsid w:val="00C55912"/>
    <w:rsid w:val="00C56425"/>
    <w:rsid w:val="00C566B1"/>
    <w:rsid w:val="00C56E7E"/>
    <w:rsid w:val="00C56F02"/>
    <w:rsid w:val="00C5747B"/>
    <w:rsid w:val="00C610FE"/>
    <w:rsid w:val="00C6322B"/>
    <w:rsid w:val="00C65CBC"/>
    <w:rsid w:val="00C717CA"/>
    <w:rsid w:val="00C71B2F"/>
    <w:rsid w:val="00C72419"/>
    <w:rsid w:val="00C72B83"/>
    <w:rsid w:val="00C73692"/>
    <w:rsid w:val="00C751DB"/>
    <w:rsid w:val="00C75C35"/>
    <w:rsid w:val="00C76087"/>
    <w:rsid w:val="00C76C56"/>
    <w:rsid w:val="00C82820"/>
    <w:rsid w:val="00C82D94"/>
    <w:rsid w:val="00C86F84"/>
    <w:rsid w:val="00C92AE4"/>
    <w:rsid w:val="00C94174"/>
    <w:rsid w:val="00C97B42"/>
    <w:rsid w:val="00CA0B55"/>
    <w:rsid w:val="00CA1BA3"/>
    <w:rsid w:val="00CA1CCE"/>
    <w:rsid w:val="00CA28EC"/>
    <w:rsid w:val="00CA397A"/>
    <w:rsid w:val="00CA3A85"/>
    <w:rsid w:val="00CA44F3"/>
    <w:rsid w:val="00CA6D24"/>
    <w:rsid w:val="00CA6E15"/>
    <w:rsid w:val="00CA78B1"/>
    <w:rsid w:val="00CB0BE8"/>
    <w:rsid w:val="00CB38C9"/>
    <w:rsid w:val="00CB6B3C"/>
    <w:rsid w:val="00CB72BC"/>
    <w:rsid w:val="00CB7422"/>
    <w:rsid w:val="00CC237E"/>
    <w:rsid w:val="00CC30E3"/>
    <w:rsid w:val="00CC32A8"/>
    <w:rsid w:val="00CC39A5"/>
    <w:rsid w:val="00CC3D31"/>
    <w:rsid w:val="00CC5BA8"/>
    <w:rsid w:val="00CC669F"/>
    <w:rsid w:val="00CD0680"/>
    <w:rsid w:val="00CD0763"/>
    <w:rsid w:val="00CD0B16"/>
    <w:rsid w:val="00CD38A4"/>
    <w:rsid w:val="00CD48CF"/>
    <w:rsid w:val="00CD53BF"/>
    <w:rsid w:val="00CD75D0"/>
    <w:rsid w:val="00CD7FAA"/>
    <w:rsid w:val="00CE0126"/>
    <w:rsid w:val="00CE16BF"/>
    <w:rsid w:val="00CE3570"/>
    <w:rsid w:val="00CE363F"/>
    <w:rsid w:val="00CE56E9"/>
    <w:rsid w:val="00CE5A47"/>
    <w:rsid w:val="00CE7A2D"/>
    <w:rsid w:val="00CF0752"/>
    <w:rsid w:val="00CF2798"/>
    <w:rsid w:val="00CF2BA7"/>
    <w:rsid w:val="00CF3E62"/>
    <w:rsid w:val="00CF4157"/>
    <w:rsid w:val="00CF66F9"/>
    <w:rsid w:val="00D002D5"/>
    <w:rsid w:val="00D00CDF"/>
    <w:rsid w:val="00D01A80"/>
    <w:rsid w:val="00D03677"/>
    <w:rsid w:val="00D04E99"/>
    <w:rsid w:val="00D0501A"/>
    <w:rsid w:val="00D05C2B"/>
    <w:rsid w:val="00D07589"/>
    <w:rsid w:val="00D1249C"/>
    <w:rsid w:val="00D13C59"/>
    <w:rsid w:val="00D15541"/>
    <w:rsid w:val="00D15ADD"/>
    <w:rsid w:val="00D172ED"/>
    <w:rsid w:val="00D17FBD"/>
    <w:rsid w:val="00D204B4"/>
    <w:rsid w:val="00D20916"/>
    <w:rsid w:val="00D2195E"/>
    <w:rsid w:val="00D22C83"/>
    <w:rsid w:val="00D22F62"/>
    <w:rsid w:val="00D233A7"/>
    <w:rsid w:val="00D24F41"/>
    <w:rsid w:val="00D264B2"/>
    <w:rsid w:val="00D26AF5"/>
    <w:rsid w:val="00D26E8D"/>
    <w:rsid w:val="00D27110"/>
    <w:rsid w:val="00D2763F"/>
    <w:rsid w:val="00D32328"/>
    <w:rsid w:val="00D327F3"/>
    <w:rsid w:val="00D32ECF"/>
    <w:rsid w:val="00D3338B"/>
    <w:rsid w:val="00D33D28"/>
    <w:rsid w:val="00D344A6"/>
    <w:rsid w:val="00D3499D"/>
    <w:rsid w:val="00D3566C"/>
    <w:rsid w:val="00D35E5B"/>
    <w:rsid w:val="00D3617B"/>
    <w:rsid w:val="00D3625A"/>
    <w:rsid w:val="00D36C3A"/>
    <w:rsid w:val="00D37E68"/>
    <w:rsid w:val="00D4348E"/>
    <w:rsid w:val="00D43FCB"/>
    <w:rsid w:val="00D45413"/>
    <w:rsid w:val="00D45BBE"/>
    <w:rsid w:val="00D46523"/>
    <w:rsid w:val="00D46976"/>
    <w:rsid w:val="00D4775D"/>
    <w:rsid w:val="00D47EC4"/>
    <w:rsid w:val="00D510BB"/>
    <w:rsid w:val="00D519B0"/>
    <w:rsid w:val="00D52DC7"/>
    <w:rsid w:val="00D535DC"/>
    <w:rsid w:val="00D53A5D"/>
    <w:rsid w:val="00D5434C"/>
    <w:rsid w:val="00D54902"/>
    <w:rsid w:val="00D558AA"/>
    <w:rsid w:val="00D565C6"/>
    <w:rsid w:val="00D56CE9"/>
    <w:rsid w:val="00D575D4"/>
    <w:rsid w:val="00D60406"/>
    <w:rsid w:val="00D61D69"/>
    <w:rsid w:val="00D63120"/>
    <w:rsid w:val="00D63BD1"/>
    <w:rsid w:val="00D64F2F"/>
    <w:rsid w:val="00D64F6A"/>
    <w:rsid w:val="00D66742"/>
    <w:rsid w:val="00D66BD0"/>
    <w:rsid w:val="00D672D8"/>
    <w:rsid w:val="00D7201C"/>
    <w:rsid w:val="00D73918"/>
    <w:rsid w:val="00D73BD2"/>
    <w:rsid w:val="00D73E18"/>
    <w:rsid w:val="00D74810"/>
    <w:rsid w:val="00D7584A"/>
    <w:rsid w:val="00D75997"/>
    <w:rsid w:val="00D807F9"/>
    <w:rsid w:val="00D811E7"/>
    <w:rsid w:val="00D81A4E"/>
    <w:rsid w:val="00D82A1F"/>
    <w:rsid w:val="00D8342B"/>
    <w:rsid w:val="00D83993"/>
    <w:rsid w:val="00D8441F"/>
    <w:rsid w:val="00D84F68"/>
    <w:rsid w:val="00D869FA"/>
    <w:rsid w:val="00D8754F"/>
    <w:rsid w:val="00D904C5"/>
    <w:rsid w:val="00D9260F"/>
    <w:rsid w:val="00D931A5"/>
    <w:rsid w:val="00D9361B"/>
    <w:rsid w:val="00D95E09"/>
    <w:rsid w:val="00D967F5"/>
    <w:rsid w:val="00D96E10"/>
    <w:rsid w:val="00D97027"/>
    <w:rsid w:val="00D974B6"/>
    <w:rsid w:val="00D97555"/>
    <w:rsid w:val="00D976DE"/>
    <w:rsid w:val="00DA0CE4"/>
    <w:rsid w:val="00DA15A0"/>
    <w:rsid w:val="00DA19D0"/>
    <w:rsid w:val="00DA245D"/>
    <w:rsid w:val="00DA3951"/>
    <w:rsid w:val="00DA484E"/>
    <w:rsid w:val="00DA488C"/>
    <w:rsid w:val="00DA6C44"/>
    <w:rsid w:val="00DA6CC2"/>
    <w:rsid w:val="00DA6EE1"/>
    <w:rsid w:val="00DB097B"/>
    <w:rsid w:val="00DB1A13"/>
    <w:rsid w:val="00DB2C51"/>
    <w:rsid w:val="00DB3511"/>
    <w:rsid w:val="00DB6A9D"/>
    <w:rsid w:val="00DB71EA"/>
    <w:rsid w:val="00DC0581"/>
    <w:rsid w:val="00DC0BA6"/>
    <w:rsid w:val="00DC0EA4"/>
    <w:rsid w:val="00DC16C2"/>
    <w:rsid w:val="00DC267D"/>
    <w:rsid w:val="00DC57A3"/>
    <w:rsid w:val="00DC5BBE"/>
    <w:rsid w:val="00DC5F26"/>
    <w:rsid w:val="00DC6505"/>
    <w:rsid w:val="00DC7967"/>
    <w:rsid w:val="00DD02B9"/>
    <w:rsid w:val="00DD1EC1"/>
    <w:rsid w:val="00DD2C03"/>
    <w:rsid w:val="00DD3120"/>
    <w:rsid w:val="00DD37BF"/>
    <w:rsid w:val="00DD3D63"/>
    <w:rsid w:val="00DD42D3"/>
    <w:rsid w:val="00DD58C9"/>
    <w:rsid w:val="00DD65A9"/>
    <w:rsid w:val="00DE176F"/>
    <w:rsid w:val="00DE24F1"/>
    <w:rsid w:val="00DE2BF1"/>
    <w:rsid w:val="00DE38B3"/>
    <w:rsid w:val="00DE3F62"/>
    <w:rsid w:val="00DE6149"/>
    <w:rsid w:val="00DE7E8B"/>
    <w:rsid w:val="00DF1392"/>
    <w:rsid w:val="00DF276D"/>
    <w:rsid w:val="00DF2820"/>
    <w:rsid w:val="00DF34D3"/>
    <w:rsid w:val="00DF483B"/>
    <w:rsid w:val="00DF4A60"/>
    <w:rsid w:val="00DF5489"/>
    <w:rsid w:val="00DF7755"/>
    <w:rsid w:val="00DF799D"/>
    <w:rsid w:val="00E0132A"/>
    <w:rsid w:val="00E02A11"/>
    <w:rsid w:val="00E03031"/>
    <w:rsid w:val="00E03258"/>
    <w:rsid w:val="00E049CF"/>
    <w:rsid w:val="00E061A4"/>
    <w:rsid w:val="00E0637E"/>
    <w:rsid w:val="00E074CC"/>
    <w:rsid w:val="00E105A5"/>
    <w:rsid w:val="00E11A95"/>
    <w:rsid w:val="00E12799"/>
    <w:rsid w:val="00E152C9"/>
    <w:rsid w:val="00E17F64"/>
    <w:rsid w:val="00E20405"/>
    <w:rsid w:val="00E21576"/>
    <w:rsid w:val="00E22CC7"/>
    <w:rsid w:val="00E23EFB"/>
    <w:rsid w:val="00E263B8"/>
    <w:rsid w:val="00E263BB"/>
    <w:rsid w:val="00E265CC"/>
    <w:rsid w:val="00E26ECC"/>
    <w:rsid w:val="00E274CC"/>
    <w:rsid w:val="00E277DF"/>
    <w:rsid w:val="00E30331"/>
    <w:rsid w:val="00E30639"/>
    <w:rsid w:val="00E3163D"/>
    <w:rsid w:val="00E31EAE"/>
    <w:rsid w:val="00E32769"/>
    <w:rsid w:val="00E33147"/>
    <w:rsid w:val="00E33DB7"/>
    <w:rsid w:val="00E3445A"/>
    <w:rsid w:val="00E346F8"/>
    <w:rsid w:val="00E34E0B"/>
    <w:rsid w:val="00E35C7C"/>
    <w:rsid w:val="00E3785A"/>
    <w:rsid w:val="00E409B9"/>
    <w:rsid w:val="00E41997"/>
    <w:rsid w:val="00E419EF"/>
    <w:rsid w:val="00E41EA2"/>
    <w:rsid w:val="00E42553"/>
    <w:rsid w:val="00E42E32"/>
    <w:rsid w:val="00E43526"/>
    <w:rsid w:val="00E435B6"/>
    <w:rsid w:val="00E44C19"/>
    <w:rsid w:val="00E456F0"/>
    <w:rsid w:val="00E45C6A"/>
    <w:rsid w:val="00E47A10"/>
    <w:rsid w:val="00E516FB"/>
    <w:rsid w:val="00E52397"/>
    <w:rsid w:val="00E52B0F"/>
    <w:rsid w:val="00E52C3C"/>
    <w:rsid w:val="00E53B8B"/>
    <w:rsid w:val="00E53D45"/>
    <w:rsid w:val="00E53DA8"/>
    <w:rsid w:val="00E5433B"/>
    <w:rsid w:val="00E54EBA"/>
    <w:rsid w:val="00E56946"/>
    <w:rsid w:val="00E57167"/>
    <w:rsid w:val="00E603F4"/>
    <w:rsid w:val="00E61C1D"/>
    <w:rsid w:val="00E6210F"/>
    <w:rsid w:val="00E63FE3"/>
    <w:rsid w:val="00E64A39"/>
    <w:rsid w:val="00E65459"/>
    <w:rsid w:val="00E65783"/>
    <w:rsid w:val="00E6749F"/>
    <w:rsid w:val="00E67828"/>
    <w:rsid w:val="00E73F6C"/>
    <w:rsid w:val="00E73FA5"/>
    <w:rsid w:val="00E74028"/>
    <w:rsid w:val="00E74C1D"/>
    <w:rsid w:val="00E76EFF"/>
    <w:rsid w:val="00E81C3A"/>
    <w:rsid w:val="00E825EE"/>
    <w:rsid w:val="00E8430C"/>
    <w:rsid w:val="00E84391"/>
    <w:rsid w:val="00E8479E"/>
    <w:rsid w:val="00E8644B"/>
    <w:rsid w:val="00E90452"/>
    <w:rsid w:val="00E90793"/>
    <w:rsid w:val="00E90AC8"/>
    <w:rsid w:val="00E90C1A"/>
    <w:rsid w:val="00E91762"/>
    <w:rsid w:val="00E93122"/>
    <w:rsid w:val="00E933AD"/>
    <w:rsid w:val="00E938C1"/>
    <w:rsid w:val="00E943E5"/>
    <w:rsid w:val="00E94E31"/>
    <w:rsid w:val="00E963E3"/>
    <w:rsid w:val="00E9679B"/>
    <w:rsid w:val="00E97557"/>
    <w:rsid w:val="00E9796C"/>
    <w:rsid w:val="00EA21D5"/>
    <w:rsid w:val="00EA2671"/>
    <w:rsid w:val="00EA3238"/>
    <w:rsid w:val="00EA68CB"/>
    <w:rsid w:val="00EA6E53"/>
    <w:rsid w:val="00EB040B"/>
    <w:rsid w:val="00EB1FF7"/>
    <w:rsid w:val="00EB2520"/>
    <w:rsid w:val="00EB663D"/>
    <w:rsid w:val="00EB7026"/>
    <w:rsid w:val="00EB71CC"/>
    <w:rsid w:val="00EB7AF3"/>
    <w:rsid w:val="00EC0F36"/>
    <w:rsid w:val="00EC34EE"/>
    <w:rsid w:val="00EC4AB6"/>
    <w:rsid w:val="00EC78BD"/>
    <w:rsid w:val="00ED1773"/>
    <w:rsid w:val="00ED1F0D"/>
    <w:rsid w:val="00ED36F9"/>
    <w:rsid w:val="00ED3AF0"/>
    <w:rsid w:val="00ED434E"/>
    <w:rsid w:val="00ED5006"/>
    <w:rsid w:val="00ED53E6"/>
    <w:rsid w:val="00ED5D5A"/>
    <w:rsid w:val="00ED6A08"/>
    <w:rsid w:val="00ED7A6C"/>
    <w:rsid w:val="00EE2243"/>
    <w:rsid w:val="00EE291F"/>
    <w:rsid w:val="00EE3132"/>
    <w:rsid w:val="00EE3C97"/>
    <w:rsid w:val="00EE4B53"/>
    <w:rsid w:val="00EE546F"/>
    <w:rsid w:val="00EE6D73"/>
    <w:rsid w:val="00EE7A2E"/>
    <w:rsid w:val="00EF0BDC"/>
    <w:rsid w:val="00EF28E6"/>
    <w:rsid w:val="00EF3CFC"/>
    <w:rsid w:val="00EF3D58"/>
    <w:rsid w:val="00EF58D5"/>
    <w:rsid w:val="00EF5D89"/>
    <w:rsid w:val="00F00CC3"/>
    <w:rsid w:val="00F01A70"/>
    <w:rsid w:val="00F01EA1"/>
    <w:rsid w:val="00F0241B"/>
    <w:rsid w:val="00F03639"/>
    <w:rsid w:val="00F0465D"/>
    <w:rsid w:val="00F0562B"/>
    <w:rsid w:val="00F056CA"/>
    <w:rsid w:val="00F0584C"/>
    <w:rsid w:val="00F06C1B"/>
    <w:rsid w:val="00F06C51"/>
    <w:rsid w:val="00F07A02"/>
    <w:rsid w:val="00F10E87"/>
    <w:rsid w:val="00F10F83"/>
    <w:rsid w:val="00F1156A"/>
    <w:rsid w:val="00F11DE6"/>
    <w:rsid w:val="00F14C1F"/>
    <w:rsid w:val="00F158ED"/>
    <w:rsid w:val="00F15A0B"/>
    <w:rsid w:val="00F16D4A"/>
    <w:rsid w:val="00F17174"/>
    <w:rsid w:val="00F20646"/>
    <w:rsid w:val="00F206A1"/>
    <w:rsid w:val="00F208E0"/>
    <w:rsid w:val="00F20A38"/>
    <w:rsid w:val="00F20D1B"/>
    <w:rsid w:val="00F21EF1"/>
    <w:rsid w:val="00F22639"/>
    <w:rsid w:val="00F226CA"/>
    <w:rsid w:val="00F2334A"/>
    <w:rsid w:val="00F239CA"/>
    <w:rsid w:val="00F23BB2"/>
    <w:rsid w:val="00F25A43"/>
    <w:rsid w:val="00F26C6C"/>
    <w:rsid w:val="00F27D75"/>
    <w:rsid w:val="00F3097D"/>
    <w:rsid w:val="00F31180"/>
    <w:rsid w:val="00F32269"/>
    <w:rsid w:val="00F338B1"/>
    <w:rsid w:val="00F33CE7"/>
    <w:rsid w:val="00F345F7"/>
    <w:rsid w:val="00F37036"/>
    <w:rsid w:val="00F40CCF"/>
    <w:rsid w:val="00F4162B"/>
    <w:rsid w:val="00F41749"/>
    <w:rsid w:val="00F418CC"/>
    <w:rsid w:val="00F41E03"/>
    <w:rsid w:val="00F41EC7"/>
    <w:rsid w:val="00F420CE"/>
    <w:rsid w:val="00F43E4E"/>
    <w:rsid w:val="00F449F5"/>
    <w:rsid w:val="00F44E64"/>
    <w:rsid w:val="00F464A1"/>
    <w:rsid w:val="00F5252B"/>
    <w:rsid w:val="00F52E48"/>
    <w:rsid w:val="00F5385F"/>
    <w:rsid w:val="00F54014"/>
    <w:rsid w:val="00F547B0"/>
    <w:rsid w:val="00F57D23"/>
    <w:rsid w:val="00F603D2"/>
    <w:rsid w:val="00F60455"/>
    <w:rsid w:val="00F60558"/>
    <w:rsid w:val="00F60C08"/>
    <w:rsid w:val="00F61285"/>
    <w:rsid w:val="00F63130"/>
    <w:rsid w:val="00F640D1"/>
    <w:rsid w:val="00F65F16"/>
    <w:rsid w:val="00F678FE"/>
    <w:rsid w:val="00F7173A"/>
    <w:rsid w:val="00F71DEB"/>
    <w:rsid w:val="00F72145"/>
    <w:rsid w:val="00F73B3E"/>
    <w:rsid w:val="00F75113"/>
    <w:rsid w:val="00F75D3D"/>
    <w:rsid w:val="00F75D93"/>
    <w:rsid w:val="00F76C88"/>
    <w:rsid w:val="00F77663"/>
    <w:rsid w:val="00F80747"/>
    <w:rsid w:val="00F8098A"/>
    <w:rsid w:val="00F80D37"/>
    <w:rsid w:val="00F80ED3"/>
    <w:rsid w:val="00F81B64"/>
    <w:rsid w:val="00F81C3F"/>
    <w:rsid w:val="00F8247F"/>
    <w:rsid w:val="00F82F86"/>
    <w:rsid w:val="00F83A6C"/>
    <w:rsid w:val="00F85E44"/>
    <w:rsid w:val="00F86AF5"/>
    <w:rsid w:val="00F86CE3"/>
    <w:rsid w:val="00F87676"/>
    <w:rsid w:val="00F92D4C"/>
    <w:rsid w:val="00F93382"/>
    <w:rsid w:val="00F95087"/>
    <w:rsid w:val="00F95202"/>
    <w:rsid w:val="00F95F4D"/>
    <w:rsid w:val="00F9649C"/>
    <w:rsid w:val="00F965CB"/>
    <w:rsid w:val="00F96FB6"/>
    <w:rsid w:val="00F97DBC"/>
    <w:rsid w:val="00FA0776"/>
    <w:rsid w:val="00FA0F92"/>
    <w:rsid w:val="00FA25D6"/>
    <w:rsid w:val="00FA3780"/>
    <w:rsid w:val="00FA4E55"/>
    <w:rsid w:val="00FA6385"/>
    <w:rsid w:val="00FA74CA"/>
    <w:rsid w:val="00FA79B3"/>
    <w:rsid w:val="00FB09FE"/>
    <w:rsid w:val="00FB12C9"/>
    <w:rsid w:val="00FB20D7"/>
    <w:rsid w:val="00FB3085"/>
    <w:rsid w:val="00FB358B"/>
    <w:rsid w:val="00FB36BA"/>
    <w:rsid w:val="00FB5F57"/>
    <w:rsid w:val="00FB60E9"/>
    <w:rsid w:val="00FB6763"/>
    <w:rsid w:val="00FB6DA7"/>
    <w:rsid w:val="00FB7FEE"/>
    <w:rsid w:val="00FC0ADE"/>
    <w:rsid w:val="00FC0B80"/>
    <w:rsid w:val="00FC1300"/>
    <w:rsid w:val="00FC300A"/>
    <w:rsid w:val="00FC3018"/>
    <w:rsid w:val="00FC32A6"/>
    <w:rsid w:val="00FC3A49"/>
    <w:rsid w:val="00FC3EC8"/>
    <w:rsid w:val="00FC6559"/>
    <w:rsid w:val="00FD171F"/>
    <w:rsid w:val="00FD1DDD"/>
    <w:rsid w:val="00FD3275"/>
    <w:rsid w:val="00FD32A4"/>
    <w:rsid w:val="00FE00B2"/>
    <w:rsid w:val="00FE0487"/>
    <w:rsid w:val="00FE08AC"/>
    <w:rsid w:val="00FE0AA0"/>
    <w:rsid w:val="00FE1551"/>
    <w:rsid w:val="00FE1EDB"/>
    <w:rsid w:val="00FE23AD"/>
    <w:rsid w:val="00FE256E"/>
    <w:rsid w:val="00FE2A2D"/>
    <w:rsid w:val="00FE2D5E"/>
    <w:rsid w:val="00FE2D9D"/>
    <w:rsid w:val="00FE3AD9"/>
    <w:rsid w:val="00FE3C8D"/>
    <w:rsid w:val="00FE4E04"/>
    <w:rsid w:val="00FE506C"/>
    <w:rsid w:val="00FF015E"/>
    <w:rsid w:val="00FF02FC"/>
    <w:rsid w:val="00FF0F35"/>
    <w:rsid w:val="00FF2814"/>
    <w:rsid w:val="00FF37FF"/>
    <w:rsid w:val="00FF4965"/>
    <w:rsid w:val="00FF5022"/>
    <w:rsid w:val="00FF6357"/>
    <w:rsid w:val="00FF7F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E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7792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77928"/>
    <w:rPr>
      <w:rFonts w:eastAsiaTheme="minorEastAsia"/>
      <w:lang w:eastAsia="es-CO"/>
    </w:rPr>
  </w:style>
  <w:style w:type="paragraph" w:styleId="Encabezado">
    <w:name w:val="header"/>
    <w:basedOn w:val="Normal"/>
    <w:link w:val="EncabezadoCar"/>
    <w:uiPriority w:val="99"/>
    <w:unhideWhenUsed/>
    <w:rsid w:val="00977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928"/>
  </w:style>
  <w:style w:type="paragraph" w:styleId="Piedepgina">
    <w:name w:val="footer"/>
    <w:basedOn w:val="Normal"/>
    <w:link w:val="PiedepginaCar"/>
    <w:uiPriority w:val="99"/>
    <w:unhideWhenUsed/>
    <w:rsid w:val="00977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928"/>
  </w:style>
  <w:style w:type="paragraph" w:styleId="Textodeglobo">
    <w:name w:val="Balloon Text"/>
    <w:basedOn w:val="Normal"/>
    <w:link w:val="TextodegloboCar"/>
    <w:uiPriority w:val="99"/>
    <w:semiHidden/>
    <w:unhideWhenUsed/>
    <w:rsid w:val="00620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0A7B"/>
    <w:rPr>
      <w:rFonts w:ascii="Tahoma" w:hAnsi="Tahoma" w:cs="Tahoma"/>
      <w:sz w:val="16"/>
      <w:szCs w:val="16"/>
    </w:rPr>
  </w:style>
  <w:style w:type="paragraph" w:styleId="Prrafodelista">
    <w:name w:val="List Paragraph"/>
    <w:basedOn w:val="Normal"/>
    <w:uiPriority w:val="34"/>
    <w:qFormat/>
    <w:rsid w:val="008D553E"/>
    <w:pPr>
      <w:ind w:left="720"/>
      <w:contextualSpacing/>
    </w:pPr>
  </w:style>
  <w:style w:type="paragraph" w:styleId="NormalWeb">
    <w:name w:val="Normal (Web)"/>
    <w:basedOn w:val="Normal"/>
    <w:uiPriority w:val="99"/>
    <w:semiHidden/>
    <w:unhideWhenUsed/>
    <w:rsid w:val="006454DA"/>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customStyle="1" w:styleId="Default">
    <w:name w:val="Default"/>
    <w:rsid w:val="00274634"/>
    <w:pPr>
      <w:autoSpaceDE w:val="0"/>
      <w:autoSpaceDN w:val="0"/>
      <w:adjustRightInd w:val="0"/>
      <w:spacing w:after="0" w:line="240" w:lineRule="auto"/>
    </w:pPr>
    <w:rPr>
      <w:rFonts w:ascii="Arial" w:hAnsi="Arial" w:cs="Arial"/>
      <w:color w:val="000000"/>
      <w:sz w:val="24"/>
      <w:szCs w:val="24"/>
    </w:rPr>
  </w:style>
  <w:style w:type="paragraph" w:customStyle="1" w:styleId="3CBD5A742C28424DA5172AD252E32316">
    <w:name w:val="3CBD5A742C28424DA5172AD252E32316"/>
    <w:rsid w:val="00F10F83"/>
    <w:rPr>
      <w:rFonts w:eastAsiaTheme="minorEastAsia"/>
      <w:lang w:eastAsia="es-CO"/>
    </w:rPr>
  </w:style>
  <w:style w:type="character" w:styleId="Referenciasutil">
    <w:name w:val="Subtle Reference"/>
    <w:basedOn w:val="Fuentedeprrafopredeter"/>
    <w:uiPriority w:val="31"/>
    <w:qFormat/>
    <w:rsid w:val="00E263B8"/>
    <w:rPr>
      <w:smallCaps/>
      <w:color w:val="DA1F28" w:themeColor="accent2"/>
      <w:u w:val="single"/>
    </w:rPr>
  </w:style>
  <w:style w:type="character" w:styleId="Refdecomentario">
    <w:name w:val="annotation reference"/>
    <w:basedOn w:val="Fuentedeprrafopredeter"/>
    <w:uiPriority w:val="99"/>
    <w:semiHidden/>
    <w:unhideWhenUsed/>
    <w:rsid w:val="00ED434E"/>
    <w:rPr>
      <w:sz w:val="16"/>
      <w:szCs w:val="16"/>
    </w:rPr>
  </w:style>
  <w:style w:type="paragraph" w:styleId="Textocomentario">
    <w:name w:val="annotation text"/>
    <w:basedOn w:val="Normal"/>
    <w:link w:val="TextocomentarioCar"/>
    <w:uiPriority w:val="99"/>
    <w:semiHidden/>
    <w:unhideWhenUsed/>
    <w:rsid w:val="00ED43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34E"/>
    <w:rPr>
      <w:sz w:val="20"/>
      <w:szCs w:val="20"/>
    </w:rPr>
  </w:style>
  <w:style w:type="paragraph" w:styleId="Asuntodelcomentario">
    <w:name w:val="annotation subject"/>
    <w:basedOn w:val="Textocomentario"/>
    <w:next w:val="Textocomentario"/>
    <w:link w:val="AsuntodelcomentarioCar"/>
    <w:uiPriority w:val="99"/>
    <w:semiHidden/>
    <w:unhideWhenUsed/>
    <w:rsid w:val="00ED434E"/>
    <w:rPr>
      <w:b/>
      <w:bCs/>
    </w:rPr>
  </w:style>
  <w:style w:type="character" w:customStyle="1" w:styleId="AsuntodelcomentarioCar">
    <w:name w:val="Asunto del comentario Car"/>
    <w:basedOn w:val="TextocomentarioCar"/>
    <w:link w:val="Asuntodelcomentario"/>
    <w:uiPriority w:val="99"/>
    <w:semiHidden/>
    <w:rsid w:val="00ED434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A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77928"/>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77928"/>
    <w:rPr>
      <w:rFonts w:eastAsiaTheme="minorEastAsia"/>
      <w:lang w:eastAsia="es-CO"/>
    </w:rPr>
  </w:style>
  <w:style w:type="paragraph" w:styleId="Encabezado">
    <w:name w:val="header"/>
    <w:basedOn w:val="Normal"/>
    <w:link w:val="EncabezadoCar"/>
    <w:uiPriority w:val="99"/>
    <w:unhideWhenUsed/>
    <w:rsid w:val="009779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928"/>
  </w:style>
  <w:style w:type="paragraph" w:styleId="Piedepgina">
    <w:name w:val="footer"/>
    <w:basedOn w:val="Normal"/>
    <w:link w:val="PiedepginaCar"/>
    <w:uiPriority w:val="99"/>
    <w:unhideWhenUsed/>
    <w:rsid w:val="009779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928"/>
  </w:style>
  <w:style w:type="paragraph" w:styleId="Textodeglobo">
    <w:name w:val="Balloon Text"/>
    <w:basedOn w:val="Normal"/>
    <w:link w:val="TextodegloboCar"/>
    <w:uiPriority w:val="99"/>
    <w:semiHidden/>
    <w:unhideWhenUsed/>
    <w:rsid w:val="00620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0A7B"/>
    <w:rPr>
      <w:rFonts w:ascii="Tahoma" w:hAnsi="Tahoma" w:cs="Tahoma"/>
      <w:sz w:val="16"/>
      <w:szCs w:val="16"/>
    </w:rPr>
  </w:style>
  <w:style w:type="paragraph" w:styleId="Prrafodelista">
    <w:name w:val="List Paragraph"/>
    <w:basedOn w:val="Normal"/>
    <w:uiPriority w:val="34"/>
    <w:qFormat/>
    <w:rsid w:val="008D553E"/>
    <w:pPr>
      <w:ind w:left="720"/>
      <w:contextualSpacing/>
    </w:pPr>
  </w:style>
  <w:style w:type="paragraph" w:styleId="NormalWeb">
    <w:name w:val="Normal (Web)"/>
    <w:basedOn w:val="Normal"/>
    <w:uiPriority w:val="99"/>
    <w:semiHidden/>
    <w:unhideWhenUsed/>
    <w:rsid w:val="006454DA"/>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customStyle="1" w:styleId="Default">
    <w:name w:val="Default"/>
    <w:rsid w:val="00274634"/>
    <w:pPr>
      <w:autoSpaceDE w:val="0"/>
      <w:autoSpaceDN w:val="0"/>
      <w:adjustRightInd w:val="0"/>
      <w:spacing w:after="0" w:line="240" w:lineRule="auto"/>
    </w:pPr>
    <w:rPr>
      <w:rFonts w:ascii="Arial" w:hAnsi="Arial" w:cs="Arial"/>
      <w:color w:val="000000"/>
      <w:sz w:val="24"/>
      <w:szCs w:val="24"/>
    </w:rPr>
  </w:style>
  <w:style w:type="paragraph" w:customStyle="1" w:styleId="3CBD5A742C28424DA5172AD252E32316">
    <w:name w:val="3CBD5A742C28424DA5172AD252E32316"/>
    <w:rsid w:val="00F10F83"/>
    <w:rPr>
      <w:rFonts w:eastAsiaTheme="minorEastAsia"/>
      <w:lang w:eastAsia="es-CO"/>
    </w:rPr>
  </w:style>
  <w:style w:type="character" w:styleId="Referenciasutil">
    <w:name w:val="Subtle Reference"/>
    <w:basedOn w:val="Fuentedeprrafopredeter"/>
    <w:uiPriority w:val="31"/>
    <w:qFormat/>
    <w:rsid w:val="00E263B8"/>
    <w:rPr>
      <w:smallCaps/>
      <w:color w:val="DA1F28" w:themeColor="accent2"/>
      <w:u w:val="single"/>
    </w:rPr>
  </w:style>
  <w:style w:type="character" w:styleId="Refdecomentario">
    <w:name w:val="annotation reference"/>
    <w:basedOn w:val="Fuentedeprrafopredeter"/>
    <w:uiPriority w:val="99"/>
    <w:semiHidden/>
    <w:unhideWhenUsed/>
    <w:rsid w:val="00ED434E"/>
    <w:rPr>
      <w:sz w:val="16"/>
      <w:szCs w:val="16"/>
    </w:rPr>
  </w:style>
  <w:style w:type="paragraph" w:styleId="Textocomentario">
    <w:name w:val="annotation text"/>
    <w:basedOn w:val="Normal"/>
    <w:link w:val="TextocomentarioCar"/>
    <w:uiPriority w:val="99"/>
    <w:semiHidden/>
    <w:unhideWhenUsed/>
    <w:rsid w:val="00ED43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34E"/>
    <w:rPr>
      <w:sz w:val="20"/>
      <w:szCs w:val="20"/>
    </w:rPr>
  </w:style>
  <w:style w:type="paragraph" w:styleId="Asuntodelcomentario">
    <w:name w:val="annotation subject"/>
    <w:basedOn w:val="Textocomentario"/>
    <w:next w:val="Textocomentario"/>
    <w:link w:val="AsuntodelcomentarioCar"/>
    <w:uiPriority w:val="99"/>
    <w:semiHidden/>
    <w:unhideWhenUsed/>
    <w:rsid w:val="00ED434E"/>
    <w:rPr>
      <w:b/>
      <w:bCs/>
    </w:rPr>
  </w:style>
  <w:style w:type="character" w:customStyle="1" w:styleId="AsuntodelcomentarioCar">
    <w:name w:val="Asunto del comentario Car"/>
    <w:basedOn w:val="TextocomentarioCar"/>
    <w:link w:val="Asuntodelcomentario"/>
    <w:uiPriority w:val="99"/>
    <w:semiHidden/>
    <w:rsid w:val="00ED43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4749">
      <w:bodyDiv w:val="1"/>
      <w:marLeft w:val="0"/>
      <w:marRight w:val="0"/>
      <w:marTop w:val="0"/>
      <w:marBottom w:val="0"/>
      <w:divBdr>
        <w:top w:val="none" w:sz="0" w:space="0" w:color="auto"/>
        <w:left w:val="none" w:sz="0" w:space="0" w:color="auto"/>
        <w:bottom w:val="none" w:sz="0" w:space="0" w:color="auto"/>
        <w:right w:val="none" w:sz="0" w:space="0" w:color="auto"/>
      </w:divBdr>
    </w:div>
    <w:div w:id="8719072">
      <w:bodyDiv w:val="1"/>
      <w:marLeft w:val="0"/>
      <w:marRight w:val="0"/>
      <w:marTop w:val="0"/>
      <w:marBottom w:val="0"/>
      <w:divBdr>
        <w:top w:val="none" w:sz="0" w:space="0" w:color="auto"/>
        <w:left w:val="none" w:sz="0" w:space="0" w:color="auto"/>
        <w:bottom w:val="none" w:sz="0" w:space="0" w:color="auto"/>
        <w:right w:val="none" w:sz="0" w:space="0" w:color="auto"/>
      </w:divBdr>
    </w:div>
    <w:div w:id="13576042">
      <w:bodyDiv w:val="1"/>
      <w:marLeft w:val="0"/>
      <w:marRight w:val="0"/>
      <w:marTop w:val="0"/>
      <w:marBottom w:val="0"/>
      <w:divBdr>
        <w:top w:val="none" w:sz="0" w:space="0" w:color="auto"/>
        <w:left w:val="none" w:sz="0" w:space="0" w:color="auto"/>
        <w:bottom w:val="none" w:sz="0" w:space="0" w:color="auto"/>
        <w:right w:val="none" w:sz="0" w:space="0" w:color="auto"/>
      </w:divBdr>
    </w:div>
    <w:div w:id="18972448">
      <w:bodyDiv w:val="1"/>
      <w:marLeft w:val="0"/>
      <w:marRight w:val="0"/>
      <w:marTop w:val="0"/>
      <w:marBottom w:val="0"/>
      <w:divBdr>
        <w:top w:val="none" w:sz="0" w:space="0" w:color="auto"/>
        <w:left w:val="none" w:sz="0" w:space="0" w:color="auto"/>
        <w:bottom w:val="none" w:sz="0" w:space="0" w:color="auto"/>
        <w:right w:val="none" w:sz="0" w:space="0" w:color="auto"/>
      </w:divBdr>
    </w:div>
    <w:div w:id="21632406">
      <w:bodyDiv w:val="1"/>
      <w:marLeft w:val="0"/>
      <w:marRight w:val="0"/>
      <w:marTop w:val="0"/>
      <w:marBottom w:val="0"/>
      <w:divBdr>
        <w:top w:val="none" w:sz="0" w:space="0" w:color="auto"/>
        <w:left w:val="none" w:sz="0" w:space="0" w:color="auto"/>
        <w:bottom w:val="none" w:sz="0" w:space="0" w:color="auto"/>
        <w:right w:val="none" w:sz="0" w:space="0" w:color="auto"/>
      </w:divBdr>
    </w:div>
    <w:div w:id="26806843">
      <w:bodyDiv w:val="1"/>
      <w:marLeft w:val="0"/>
      <w:marRight w:val="0"/>
      <w:marTop w:val="0"/>
      <w:marBottom w:val="0"/>
      <w:divBdr>
        <w:top w:val="none" w:sz="0" w:space="0" w:color="auto"/>
        <w:left w:val="none" w:sz="0" w:space="0" w:color="auto"/>
        <w:bottom w:val="none" w:sz="0" w:space="0" w:color="auto"/>
        <w:right w:val="none" w:sz="0" w:space="0" w:color="auto"/>
      </w:divBdr>
    </w:div>
    <w:div w:id="63265368">
      <w:bodyDiv w:val="1"/>
      <w:marLeft w:val="0"/>
      <w:marRight w:val="0"/>
      <w:marTop w:val="0"/>
      <w:marBottom w:val="0"/>
      <w:divBdr>
        <w:top w:val="none" w:sz="0" w:space="0" w:color="auto"/>
        <w:left w:val="none" w:sz="0" w:space="0" w:color="auto"/>
        <w:bottom w:val="none" w:sz="0" w:space="0" w:color="auto"/>
        <w:right w:val="none" w:sz="0" w:space="0" w:color="auto"/>
      </w:divBdr>
    </w:div>
    <w:div w:id="65080861">
      <w:bodyDiv w:val="1"/>
      <w:marLeft w:val="0"/>
      <w:marRight w:val="0"/>
      <w:marTop w:val="0"/>
      <w:marBottom w:val="0"/>
      <w:divBdr>
        <w:top w:val="none" w:sz="0" w:space="0" w:color="auto"/>
        <w:left w:val="none" w:sz="0" w:space="0" w:color="auto"/>
        <w:bottom w:val="none" w:sz="0" w:space="0" w:color="auto"/>
        <w:right w:val="none" w:sz="0" w:space="0" w:color="auto"/>
      </w:divBdr>
    </w:div>
    <w:div w:id="75054405">
      <w:bodyDiv w:val="1"/>
      <w:marLeft w:val="0"/>
      <w:marRight w:val="0"/>
      <w:marTop w:val="0"/>
      <w:marBottom w:val="0"/>
      <w:divBdr>
        <w:top w:val="none" w:sz="0" w:space="0" w:color="auto"/>
        <w:left w:val="none" w:sz="0" w:space="0" w:color="auto"/>
        <w:bottom w:val="none" w:sz="0" w:space="0" w:color="auto"/>
        <w:right w:val="none" w:sz="0" w:space="0" w:color="auto"/>
      </w:divBdr>
    </w:div>
    <w:div w:id="76875507">
      <w:bodyDiv w:val="1"/>
      <w:marLeft w:val="0"/>
      <w:marRight w:val="0"/>
      <w:marTop w:val="0"/>
      <w:marBottom w:val="0"/>
      <w:divBdr>
        <w:top w:val="none" w:sz="0" w:space="0" w:color="auto"/>
        <w:left w:val="none" w:sz="0" w:space="0" w:color="auto"/>
        <w:bottom w:val="none" w:sz="0" w:space="0" w:color="auto"/>
        <w:right w:val="none" w:sz="0" w:space="0" w:color="auto"/>
      </w:divBdr>
    </w:div>
    <w:div w:id="84157440">
      <w:bodyDiv w:val="1"/>
      <w:marLeft w:val="0"/>
      <w:marRight w:val="0"/>
      <w:marTop w:val="0"/>
      <w:marBottom w:val="0"/>
      <w:divBdr>
        <w:top w:val="none" w:sz="0" w:space="0" w:color="auto"/>
        <w:left w:val="none" w:sz="0" w:space="0" w:color="auto"/>
        <w:bottom w:val="none" w:sz="0" w:space="0" w:color="auto"/>
        <w:right w:val="none" w:sz="0" w:space="0" w:color="auto"/>
      </w:divBdr>
    </w:div>
    <w:div w:id="85541303">
      <w:bodyDiv w:val="1"/>
      <w:marLeft w:val="0"/>
      <w:marRight w:val="0"/>
      <w:marTop w:val="0"/>
      <w:marBottom w:val="0"/>
      <w:divBdr>
        <w:top w:val="none" w:sz="0" w:space="0" w:color="auto"/>
        <w:left w:val="none" w:sz="0" w:space="0" w:color="auto"/>
        <w:bottom w:val="none" w:sz="0" w:space="0" w:color="auto"/>
        <w:right w:val="none" w:sz="0" w:space="0" w:color="auto"/>
      </w:divBdr>
    </w:div>
    <w:div w:id="90013664">
      <w:bodyDiv w:val="1"/>
      <w:marLeft w:val="0"/>
      <w:marRight w:val="0"/>
      <w:marTop w:val="0"/>
      <w:marBottom w:val="0"/>
      <w:divBdr>
        <w:top w:val="none" w:sz="0" w:space="0" w:color="auto"/>
        <w:left w:val="none" w:sz="0" w:space="0" w:color="auto"/>
        <w:bottom w:val="none" w:sz="0" w:space="0" w:color="auto"/>
        <w:right w:val="none" w:sz="0" w:space="0" w:color="auto"/>
      </w:divBdr>
    </w:div>
    <w:div w:id="93404075">
      <w:bodyDiv w:val="1"/>
      <w:marLeft w:val="0"/>
      <w:marRight w:val="0"/>
      <w:marTop w:val="0"/>
      <w:marBottom w:val="0"/>
      <w:divBdr>
        <w:top w:val="none" w:sz="0" w:space="0" w:color="auto"/>
        <w:left w:val="none" w:sz="0" w:space="0" w:color="auto"/>
        <w:bottom w:val="none" w:sz="0" w:space="0" w:color="auto"/>
        <w:right w:val="none" w:sz="0" w:space="0" w:color="auto"/>
      </w:divBdr>
    </w:div>
    <w:div w:id="97070520">
      <w:bodyDiv w:val="1"/>
      <w:marLeft w:val="0"/>
      <w:marRight w:val="0"/>
      <w:marTop w:val="0"/>
      <w:marBottom w:val="0"/>
      <w:divBdr>
        <w:top w:val="none" w:sz="0" w:space="0" w:color="auto"/>
        <w:left w:val="none" w:sz="0" w:space="0" w:color="auto"/>
        <w:bottom w:val="none" w:sz="0" w:space="0" w:color="auto"/>
        <w:right w:val="none" w:sz="0" w:space="0" w:color="auto"/>
      </w:divBdr>
    </w:div>
    <w:div w:id="99103523">
      <w:bodyDiv w:val="1"/>
      <w:marLeft w:val="0"/>
      <w:marRight w:val="0"/>
      <w:marTop w:val="0"/>
      <w:marBottom w:val="0"/>
      <w:divBdr>
        <w:top w:val="none" w:sz="0" w:space="0" w:color="auto"/>
        <w:left w:val="none" w:sz="0" w:space="0" w:color="auto"/>
        <w:bottom w:val="none" w:sz="0" w:space="0" w:color="auto"/>
        <w:right w:val="none" w:sz="0" w:space="0" w:color="auto"/>
      </w:divBdr>
    </w:div>
    <w:div w:id="106431698">
      <w:bodyDiv w:val="1"/>
      <w:marLeft w:val="0"/>
      <w:marRight w:val="0"/>
      <w:marTop w:val="0"/>
      <w:marBottom w:val="0"/>
      <w:divBdr>
        <w:top w:val="none" w:sz="0" w:space="0" w:color="auto"/>
        <w:left w:val="none" w:sz="0" w:space="0" w:color="auto"/>
        <w:bottom w:val="none" w:sz="0" w:space="0" w:color="auto"/>
        <w:right w:val="none" w:sz="0" w:space="0" w:color="auto"/>
      </w:divBdr>
    </w:div>
    <w:div w:id="108740058">
      <w:bodyDiv w:val="1"/>
      <w:marLeft w:val="0"/>
      <w:marRight w:val="0"/>
      <w:marTop w:val="0"/>
      <w:marBottom w:val="0"/>
      <w:divBdr>
        <w:top w:val="none" w:sz="0" w:space="0" w:color="auto"/>
        <w:left w:val="none" w:sz="0" w:space="0" w:color="auto"/>
        <w:bottom w:val="none" w:sz="0" w:space="0" w:color="auto"/>
        <w:right w:val="none" w:sz="0" w:space="0" w:color="auto"/>
      </w:divBdr>
    </w:div>
    <w:div w:id="118845367">
      <w:bodyDiv w:val="1"/>
      <w:marLeft w:val="0"/>
      <w:marRight w:val="0"/>
      <w:marTop w:val="0"/>
      <w:marBottom w:val="0"/>
      <w:divBdr>
        <w:top w:val="none" w:sz="0" w:space="0" w:color="auto"/>
        <w:left w:val="none" w:sz="0" w:space="0" w:color="auto"/>
        <w:bottom w:val="none" w:sz="0" w:space="0" w:color="auto"/>
        <w:right w:val="none" w:sz="0" w:space="0" w:color="auto"/>
      </w:divBdr>
    </w:div>
    <w:div w:id="119763362">
      <w:bodyDiv w:val="1"/>
      <w:marLeft w:val="0"/>
      <w:marRight w:val="0"/>
      <w:marTop w:val="0"/>
      <w:marBottom w:val="0"/>
      <w:divBdr>
        <w:top w:val="none" w:sz="0" w:space="0" w:color="auto"/>
        <w:left w:val="none" w:sz="0" w:space="0" w:color="auto"/>
        <w:bottom w:val="none" w:sz="0" w:space="0" w:color="auto"/>
        <w:right w:val="none" w:sz="0" w:space="0" w:color="auto"/>
      </w:divBdr>
    </w:div>
    <w:div w:id="127936989">
      <w:bodyDiv w:val="1"/>
      <w:marLeft w:val="0"/>
      <w:marRight w:val="0"/>
      <w:marTop w:val="0"/>
      <w:marBottom w:val="0"/>
      <w:divBdr>
        <w:top w:val="none" w:sz="0" w:space="0" w:color="auto"/>
        <w:left w:val="none" w:sz="0" w:space="0" w:color="auto"/>
        <w:bottom w:val="none" w:sz="0" w:space="0" w:color="auto"/>
        <w:right w:val="none" w:sz="0" w:space="0" w:color="auto"/>
      </w:divBdr>
    </w:div>
    <w:div w:id="128789822">
      <w:bodyDiv w:val="1"/>
      <w:marLeft w:val="0"/>
      <w:marRight w:val="0"/>
      <w:marTop w:val="0"/>
      <w:marBottom w:val="0"/>
      <w:divBdr>
        <w:top w:val="none" w:sz="0" w:space="0" w:color="auto"/>
        <w:left w:val="none" w:sz="0" w:space="0" w:color="auto"/>
        <w:bottom w:val="none" w:sz="0" w:space="0" w:color="auto"/>
        <w:right w:val="none" w:sz="0" w:space="0" w:color="auto"/>
      </w:divBdr>
    </w:div>
    <w:div w:id="160241636">
      <w:bodyDiv w:val="1"/>
      <w:marLeft w:val="0"/>
      <w:marRight w:val="0"/>
      <w:marTop w:val="0"/>
      <w:marBottom w:val="0"/>
      <w:divBdr>
        <w:top w:val="none" w:sz="0" w:space="0" w:color="auto"/>
        <w:left w:val="none" w:sz="0" w:space="0" w:color="auto"/>
        <w:bottom w:val="none" w:sz="0" w:space="0" w:color="auto"/>
        <w:right w:val="none" w:sz="0" w:space="0" w:color="auto"/>
      </w:divBdr>
    </w:div>
    <w:div w:id="174853827">
      <w:bodyDiv w:val="1"/>
      <w:marLeft w:val="0"/>
      <w:marRight w:val="0"/>
      <w:marTop w:val="0"/>
      <w:marBottom w:val="0"/>
      <w:divBdr>
        <w:top w:val="none" w:sz="0" w:space="0" w:color="auto"/>
        <w:left w:val="none" w:sz="0" w:space="0" w:color="auto"/>
        <w:bottom w:val="none" w:sz="0" w:space="0" w:color="auto"/>
        <w:right w:val="none" w:sz="0" w:space="0" w:color="auto"/>
      </w:divBdr>
    </w:div>
    <w:div w:id="200172071">
      <w:bodyDiv w:val="1"/>
      <w:marLeft w:val="0"/>
      <w:marRight w:val="0"/>
      <w:marTop w:val="0"/>
      <w:marBottom w:val="0"/>
      <w:divBdr>
        <w:top w:val="none" w:sz="0" w:space="0" w:color="auto"/>
        <w:left w:val="none" w:sz="0" w:space="0" w:color="auto"/>
        <w:bottom w:val="none" w:sz="0" w:space="0" w:color="auto"/>
        <w:right w:val="none" w:sz="0" w:space="0" w:color="auto"/>
      </w:divBdr>
    </w:div>
    <w:div w:id="206570562">
      <w:bodyDiv w:val="1"/>
      <w:marLeft w:val="0"/>
      <w:marRight w:val="0"/>
      <w:marTop w:val="0"/>
      <w:marBottom w:val="0"/>
      <w:divBdr>
        <w:top w:val="none" w:sz="0" w:space="0" w:color="auto"/>
        <w:left w:val="none" w:sz="0" w:space="0" w:color="auto"/>
        <w:bottom w:val="none" w:sz="0" w:space="0" w:color="auto"/>
        <w:right w:val="none" w:sz="0" w:space="0" w:color="auto"/>
      </w:divBdr>
    </w:div>
    <w:div w:id="211622170">
      <w:bodyDiv w:val="1"/>
      <w:marLeft w:val="0"/>
      <w:marRight w:val="0"/>
      <w:marTop w:val="0"/>
      <w:marBottom w:val="0"/>
      <w:divBdr>
        <w:top w:val="none" w:sz="0" w:space="0" w:color="auto"/>
        <w:left w:val="none" w:sz="0" w:space="0" w:color="auto"/>
        <w:bottom w:val="none" w:sz="0" w:space="0" w:color="auto"/>
        <w:right w:val="none" w:sz="0" w:space="0" w:color="auto"/>
      </w:divBdr>
    </w:div>
    <w:div w:id="215052933">
      <w:bodyDiv w:val="1"/>
      <w:marLeft w:val="0"/>
      <w:marRight w:val="0"/>
      <w:marTop w:val="0"/>
      <w:marBottom w:val="0"/>
      <w:divBdr>
        <w:top w:val="none" w:sz="0" w:space="0" w:color="auto"/>
        <w:left w:val="none" w:sz="0" w:space="0" w:color="auto"/>
        <w:bottom w:val="none" w:sz="0" w:space="0" w:color="auto"/>
        <w:right w:val="none" w:sz="0" w:space="0" w:color="auto"/>
      </w:divBdr>
    </w:div>
    <w:div w:id="219445883">
      <w:bodyDiv w:val="1"/>
      <w:marLeft w:val="0"/>
      <w:marRight w:val="0"/>
      <w:marTop w:val="0"/>
      <w:marBottom w:val="0"/>
      <w:divBdr>
        <w:top w:val="none" w:sz="0" w:space="0" w:color="auto"/>
        <w:left w:val="none" w:sz="0" w:space="0" w:color="auto"/>
        <w:bottom w:val="none" w:sz="0" w:space="0" w:color="auto"/>
        <w:right w:val="none" w:sz="0" w:space="0" w:color="auto"/>
      </w:divBdr>
    </w:div>
    <w:div w:id="225725816">
      <w:bodyDiv w:val="1"/>
      <w:marLeft w:val="0"/>
      <w:marRight w:val="0"/>
      <w:marTop w:val="0"/>
      <w:marBottom w:val="0"/>
      <w:divBdr>
        <w:top w:val="none" w:sz="0" w:space="0" w:color="auto"/>
        <w:left w:val="none" w:sz="0" w:space="0" w:color="auto"/>
        <w:bottom w:val="none" w:sz="0" w:space="0" w:color="auto"/>
        <w:right w:val="none" w:sz="0" w:space="0" w:color="auto"/>
      </w:divBdr>
    </w:div>
    <w:div w:id="233930550">
      <w:bodyDiv w:val="1"/>
      <w:marLeft w:val="0"/>
      <w:marRight w:val="0"/>
      <w:marTop w:val="0"/>
      <w:marBottom w:val="0"/>
      <w:divBdr>
        <w:top w:val="none" w:sz="0" w:space="0" w:color="auto"/>
        <w:left w:val="none" w:sz="0" w:space="0" w:color="auto"/>
        <w:bottom w:val="none" w:sz="0" w:space="0" w:color="auto"/>
        <w:right w:val="none" w:sz="0" w:space="0" w:color="auto"/>
      </w:divBdr>
    </w:div>
    <w:div w:id="238907756">
      <w:bodyDiv w:val="1"/>
      <w:marLeft w:val="0"/>
      <w:marRight w:val="0"/>
      <w:marTop w:val="0"/>
      <w:marBottom w:val="0"/>
      <w:divBdr>
        <w:top w:val="none" w:sz="0" w:space="0" w:color="auto"/>
        <w:left w:val="none" w:sz="0" w:space="0" w:color="auto"/>
        <w:bottom w:val="none" w:sz="0" w:space="0" w:color="auto"/>
        <w:right w:val="none" w:sz="0" w:space="0" w:color="auto"/>
      </w:divBdr>
    </w:div>
    <w:div w:id="240023756">
      <w:bodyDiv w:val="1"/>
      <w:marLeft w:val="0"/>
      <w:marRight w:val="0"/>
      <w:marTop w:val="0"/>
      <w:marBottom w:val="0"/>
      <w:divBdr>
        <w:top w:val="none" w:sz="0" w:space="0" w:color="auto"/>
        <w:left w:val="none" w:sz="0" w:space="0" w:color="auto"/>
        <w:bottom w:val="none" w:sz="0" w:space="0" w:color="auto"/>
        <w:right w:val="none" w:sz="0" w:space="0" w:color="auto"/>
      </w:divBdr>
    </w:div>
    <w:div w:id="244656268">
      <w:bodyDiv w:val="1"/>
      <w:marLeft w:val="0"/>
      <w:marRight w:val="0"/>
      <w:marTop w:val="0"/>
      <w:marBottom w:val="0"/>
      <w:divBdr>
        <w:top w:val="none" w:sz="0" w:space="0" w:color="auto"/>
        <w:left w:val="none" w:sz="0" w:space="0" w:color="auto"/>
        <w:bottom w:val="none" w:sz="0" w:space="0" w:color="auto"/>
        <w:right w:val="none" w:sz="0" w:space="0" w:color="auto"/>
      </w:divBdr>
    </w:div>
    <w:div w:id="246310125">
      <w:bodyDiv w:val="1"/>
      <w:marLeft w:val="0"/>
      <w:marRight w:val="0"/>
      <w:marTop w:val="0"/>
      <w:marBottom w:val="0"/>
      <w:divBdr>
        <w:top w:val="none" w:sz="0" w:space="0" w:color="auto"/>
        <w:left w:val="none" w:sz="0" w:space="0" w:color="auto"/>
        <w:bottom w:val="none" w:sz="0" w:space="0" w:color="auto"/>
        <w:right w:val="none" w:sz="0" w:space="0" w:color="auto"/>
      </w:divBdr>
    </w:div>
    <w:div w:id="251671972">
      <w:bodyDiv w:val="1"/>
      <w:marLeft w:val="0"/>
      <w:marRight w:val="0"/>
      <w:marTop w:val="0"/>
      <w:marBottom w:val="0"/>
      <w:divBdr>
        <w:top w:val="none" w:sz="0" w:space="0" w:color="auto"/>
        <w:left w:val="none" w:sz="0" w:space="0" w:color="auto"/>
        <w:bottom w:val="none" w:sz="0" w:space="0" w:color="auto"/>
        <w:right w:val="none" w:sz="0" w:space="0" w:color="auto"/>
      </w:divBdr>
    </w:div>
    <w:div w:id="256641920">
      <w:bodyDiv w:val="1"/>
      <w:marLeft w:val="0"/>
      <w:marRight w:val="0"/>
      <w:marTop w:val="0"/>
      <w:marBottom w:val="0"/>
      <w:divBdr>
        <w:top w:val="none" w:sz="0" w:space="0" w:color="auto"/>
        <w:left w:val="none" w:sz="0" w:space="0" w:color="auto"/>
        <w:bottom w:val="none" w:sz="0" w:space="0" w:color="auto"/>
        <w:right w:val="none" w:sz="0" w:space="0" w:color="auto"/>
      </w:divBdr>
    </w:div>
    <w:div w:id="264700443">
      <w:bodyDiv w:val="1"/>
      <w:marLeft w:val="0"/>
      <w:marRight w:val="0"/>
      <w:marTop w:val="0"/>
      <w:marBottom w:val="0"/>
      <w:divBdr>
        <w:top w:val="none" w:sz="0" w:space="0" w:color="auto"/>
        <w:left w:val="none" w:sz="0" w:space="0" w:color="auto"/>
        <w:bottom w:val="none" w:sz="0" w:space="0" w:color="auto"/>
        <w:right w:val="none" w:sz="0" w:space="0" w:color="auto"/>
      </w:divBdr>
    </w:div>
    <w:div w:id="289748578">
      <w:bodyDiv w:val="1"/>
      <w:marLeft w:val="0"/>
      <w:marRight w:val="0"/>
      <w:marTop w:val="0"/>
      <w:marBottom w:val="0"/>
      <w:divBdr>
        <w:top w:val="none" w:sz="0" w:space="0" w:color="auto"/>
        <w:left w:val="none" w:sz="0" w:space="0" w:color="auto"/>
        <w:bottom w:val="none" w:sz="0" w:space="0" w:color="auto"/>
        <w:right w:val="none" w:sz="0" w:space="0" w:color="auto"/>
      </w:divBdr>
    </w:div>
    <w:div w:id="297609172">
      <w:bodyDiv w:val="1"/>
      <w:marLeft w:val="0"/>
      <w:marRight w:val="0"/>
      <w:marTop w:val="0"/>
      <w:marBottom w:val="0"/>
      <w:divBdr>
        <w:top w:val="none" w:sz="0" w:space="0" w:color="auto"/>
        <w:left w:val="none" w:sz="0" w:space="0" w:color="auto"/>
        <w:bottom w:val="none" w:sz="0" w:space="0" w:color="auto"/>
        <w:right w:val="none" w:sz="0" w:space="0" w:color="auto"/>
      </w:divBdr>
    </w:div>
    <w:div w:id="303510466">
      <w:bodyDiv w:val="1"/>
      <w:marLeft w:val="0"/>
      <w:marRight w:val="0"/>
      <w:marTop w:val="0"/>
      <w:marBottom w:val="0"/>
      <w:divBdr>
        <w:top w:val="none" w:sz="0" w:space="0" w:color="auto"/>
        <w:left w:val="none" w:sz="0" w:space="0" w:color="auto"/>
        <w:bottom w:val="none" w:sz="0" w:space="0" w:color="auto"/>
        <w:right w:val="none" w:sz="0" w:space="0" w:color="auto"/>
      </w:divBdr>
    </w:div>
    <w:div w:id="314263963">
      <w:bodyDiv w:val="1"/>
      <w:marLeft w:val="0"/>
      <w:marRight w:val="0"/>
      <w:marTop w:val="0"/>
      <w:marBottom w:val="0"/>
      <w:divBdr>
        <w:top w:val="none" w:sz="0" w:space="0" w:color="auto"/>
        <w:left w:val="none" w:sz="0" w:space="0" w:color="auto"/>
        <w:bottom w:val="none" w:sz="0" w:space="0" w:color="auto"/>
        <w:right w:val="none" w:sz="0" w:space="0" w:color="auto"/>
      </w:divBdr>
    </w:div>
    <w:div w:id="322441793">
      <w:bodyDiv w:val="1"/>
      <w:marLeft w:val="0"/>
      <w:marRight w:val="0"/>
      <w:marTop w:val="0"/>
      <w:marBottom w:val="0"/>
      <w:divBdr>
        <w:top w:val="none" w:sz="0" w:space="0" w:color="auto"/>
        <w:left w:val="none" w:sz="0" w:space="0" w:color="auto"/>
        <w:bottom w:val="none" w:sz="0" w:space="0" w:color="auto"/>
        <w:right w:val="none" w:sz="0" w:space="0" w:color="auto"/>
      </w:divBdr>
    </w:div>
    <w:div w:id="324818846">
      <w:bodyDiv w:val="1"/>
      <w:marLeft w:val="0"/>
      <w:marRight w:val="0"/>
      <w:marTop w:val="0"/>
      <w:marBottom w:val="0"/>
      <w:divBdr>
        <w:top w:val="none" w:sz="0" w:space="0" w:color="auto"/>
        <w:left w:val="none" w:sz="0" w:space="0" w:color="auto"/>
        <w:bottom w:val="none" w:sz="0" w:space="0" w:color="auto"/>
        <w:right w:val="none" w:sz="0" w:space="0" w:color="auto"/>
      </w:divBdr>
    </w:div>
    <w:div w:id="327907858">
      <w:bodyDiv w:val="1"/>
      <w:marLeft w:val="0"/>
      <w:marRight w:val="0"/>
      <w:marTop w:val="0"/>
      <w:marBottom w:val="0"/>
      <w:divBdr>
        <w:top w:val="none" w:sz="0" w:space="0" w:color="auto"/>
        <w:left w:val="none" w:sz="0" w:space="0" w:color="auto"/>
        <w:bottom w:val="none" w:sz="0" w:space="0" w:color="auto"/>
        <w:right w:val="none" w:sz="0" w:space="0" w:color="auto"/>
      </w:divBdr>
    </w:div>
    <w:div w:id="350106529">
      <w:bodyDiv w:val="1"/>
      <w:marLeft w:val="0"/>
      <w:marRight w:val="0"/>
      <w:marTop w:val="0"/>
      <w:marBottom w:val="0"/>
      <w:divBdr>
        <w:top w:val="none" w:sz="0" w:space="0" w:color="auto"/>
        <w:left w:val="none" w:sz="0" w:space="0" w:color="auto"/>
        <w:bottom w:val="none" w:sz="0" w:space="0" w:color="auto"/>
        <w:right w:val="none" w:sz="0" w:space="0" w:color="auto"/>
      </w:divBdr>
    </w:div>
    <w:div w:id="369956062">
      <w:bodyDiv w:val="1"/>
      <w:marLeft w:val="0"/>
      <w:marRight w:val="0"/>
      <w:marTop w:val="0"/>
      <w:marBottom w:val="0"/>
      <w:divBdr>
        <w:top w:val="none" w:sz="0" w:space="0" w:color="auto"/>
        <w:left w:val="none" w:sz="0" w:space="0" w:color="auto"/>
        <w:bottom w:val="none" w:sz="0" w:space="0" w:color="auto"/>
        <w:right w:val="none" w:sz="0" w:space="0" w:color="auto"/>
      </w:divBdr>
    </w:div>
    <w:div w:id="370232282">
      <w:bodyDiv w:val="1"/>
      <w:marLeft w:val="0"/>
      <w:marRight w:val="0"/>
      <w:marTop w:val="0"/>
      <w:marBottom w:val="0"/>
      <w:divBdr>
        <w:top w:val="none" w:sz="0" w:space="0" w:color="auto"/>
        <w:left w:val="none" w:sz="0" w:space="0" w:color="auto"/>
        <w:bottom w:val="none" w:sz="0" w:space="0" w:color="auto"/>
        <w:right w:val="none" w:sz="0" w:space="0" w:color="auto"/>
      </w:divBdr>
    </w:div>
    <w:div w:id="377752565">
      <w:bodyDiv w:val="1"/>
      <w:marLeft w:val="0"/>
      <w:marRight w:val="0"/>
      <w:marTop w:val="0"/>
      <w:marBottom w:val="0"/>
      <w:divBdr>
        <w:top w:val="none" w:sz="0" w:space="0" w:color="auto"/>
        <w:left w:val="none" w:sz="0" w:space="0" w:color="auto"/>
        <w:bottom w:val="none" w:sz="0" w:space="0" w:color="auto"/>
        <w:right w:val="none" w:sz="0" w:space="0" w:color="auto"/>
      </w:divBdr>
    </w:div>
    <w:div w:id="379744703">
      <w:bodyDiv w:val="1"/>
      <w:marLeft w:val="0"/>
      <w:marRight w:val="0"/>
      <w:marTop w:val="0"/>
      <w:marBottom w:val="0"/>
      <w:divBdr>
        <w:top w:val="none" w:sz="0" w:space="0" w:color="auto"/>
        <w:left w:val="none" w:sz="0" w:space="0" w:color="auto"/>
        <w:bottom w:val="none" w:sz="0" w:space="0" w:color="auto"/>
        <w:right w:val="none" w:sz="0" w:space="0" w:color="auto"/>
      </w:divBdr>
    </w:div>
    <w:div w:id="382406409">
      <w:bodyDiv w:val="1"/>
      <w:marLeft w:val="0"/>
      <w:marRight w:val="0"/>
      <w:marTop w:val="0"/>
      <w:marBottom w:val="0"/>
      <w:divBdr>
        <w:top w:val="none" w:sz="0" w:space="0" w:color="auto"/>
        <w:left w:val="none" w:sz="0" w:space="0" w:color="auto"/>
        <w:bottom w:val="none" w:sz="0" w:space="0" w:color="auto"/>
        <w:right w:val="none" w:sz="0" w:space="0" w:color="auto"/>
      </w:divBdr>
    </w:div>
    <w:div w:id="391932388">
      <w:bodyDiv w:val="1"/>
      <w:marLeft w:val="0"/>
      <w:marRight w:val="0"/>
      <w:marTop w:val="0"/>
      <w:marBottom w:val="0"/>
      <w:divBdr>
        <w:top w:val="none" w:sz="0" w:space="0" w:color="auto"/>
        <w:left w:val="none" w:sz="0" w:space="0" w:color="auto"/>
        <w:bottom w:val="none" w:sz="0" w:space="0" w:color="auto"/>
        <w:right w:val="none" w:sz="0" w:space="0" w:color="auto"/>
      </w:divBdr>
    </w:div>
    <w:div w:id="395668467">
      <w:bodyDiv w:val="1"/>
      <w:marLeft w:val="0"/>
      <w:marRight w:val="0"/>
      <w:marTop w:val="0"/>
      <w:marBottom w:val="0"/>
      <w:divBdr>
        <w:top w:val="none" w:sz="0" w:space="0" w:color="auto"/>
        <w:left w:val="none" w:sz="0" w:space="0" w:color="auto"/>
        <w:bottom w:val="none" w:sz="0" w:space="0" w:color="auto"/>
        <w:right w:val="none" w:sz="0" w:space="0" w:color="auto"/>
      </w:divBdr>
    </w:div>
    <w:div w:id="397098098">
      <w:bodyDiv w:val="1"/>
      <w:marLeft w:val="0"/>
      <w:marRight w:val="0"/>
      <w:marTop w:val="0"/>
      <w:marBottom w:val="0"/>
      <w:divBdr>
        <w:top w:val="none" w:sz="0" w:space="0" w:color="auto"/>
        <w:left w:val="none" w:sz="0" w:space="0" w:color="auto"/>
        <w:bottom w:val="none" w:sz="0" w:space="0" w:color="auto"/>
        <w:right w:val="none" w:sz="0" w:space="0" w:color="auto"/>
      </w:divBdr>
    </w:div>
    <w:div w:id="423841686">
      <w:bodyDiv w:val="1"/>
      <w:marLeft w:val="0"/>
      <w:marRight w:val="0"/>
      <w:marTop w:val="0"/>
      <w:marBottom w:val="0"/>
      <w:divBdr>
        <w:top w:val="none" w:sz="0" w:space="0" w:color="auto"/>
        <w:left w:val="none" w:sz="0" w:space="0" w:color="auto"/>
        <w:bottom w:val="none" w:sz="0" w:space="0" w:color="auto"/>
        <w:right w:val="none" w:sz="0" w:space="0" w:color="auto"/>
      </w:divBdr>
    </w:div>
    <w:div w:id="434131863">
      <w:bodyDiv w:val="1"/>
      <w:marLeft w:val="0"/>
      <w:marRight w:val="0"/>
      <w:marTop w:val="0"/>
      <w:marBottom w:val="0"/>
      <w:divBdr>
        <w:top w:val="none" w:sz="0" w:space="0" w:color="auto"/>
        <w:left w:val="none" w:sz="0" w:space="0" w:color="auto"/>
        <w:bottom w:val="none" w:sz="0" w:space="0" w:color="auto"/>
        <w:right w:val="none" w:sz="0" w:space="0" w:color="auto"/>
      </w:divBdr>
    </w:div>
    <w:div w:id="449978586">
      <w:bodyDiv w:val="1"/>
      <w:marLeft w:val="0"/>
      <w:marRight w:val="0"/>
      <w:marTop w:val="0"/>
      <w:marBottom w:val="0"/>
      <w:divBdr>
        <w:top w:val="none" w:sz="0" w:space="0" w:color="auto"/>
        <w:left w:val="none" w:sz="0" w:space="0" w:color="auto"/>
        <w:bottom w:val="none" w:sz="0" w:space="0" w:color="auto"/>
        <w:right w:val="none" w:sz="0" w:space="0" w:color="auto"/>
      </w:divBdr>
    </w:div>
    <w:div w:id="452023210">
      <w:bodyDiv w:val="1"/>
      <w:marLeft w:val="0"/>
      <w:marRight w:val="0"/>
      <w:marTop w:val="0"/>
      <w:marBottom w:val="0"/>
      <w:divBdr>
        <w:top w:val="none" w:sz="0" w:space="0" w:color="auto"/>
        <w:left w:val="none" w:sz="0" w:space="0" w:color="auto"/>
        <w:bottom w:val="none" w:sz="0" w:space="0" w:color="auto"/>
        <w:right w:val="none" w:sz="0" w:space="0" w:color="auto"/>
      </w:divBdr>
    </w:div>
    <w:div w:id="452748895">
      <w:bodyDiv w:val="1"/>
      <w:marLeft w:val="0"/>
      <w:marRight w:val="0"/>
      <w:marTop w:val="0"/>
      <w:marBottom w:val="0"/>
      <w:divBdr>
        <w:top w:val="none" w:sz="0" w:space="0" w:color="auto"/>
        <w:left w:val="none" w:sz="0" w:space="0" w:color="auto"/>
        <w:bottom w:val="none" w:sz="0" w:space="0" w:color="auto"/>
        <w:right w:val="none" w:sz="0" w:space="0" w:color="auto"/>
      </w:divBdr>
    </w:div>
    <w:div w:id="462429955">
      <w:bodyDiv w:val="1"/>
      <w:marLeft w:val="0"/>
      <w:marRight w:val="0"/>
      <w:marTop w:val="0"/>
      <w:marBottom w:val="0"/>
      <w:divBdr>
        <w:top w:val="none" w:sz="0" w:space="0" w:color="auto"/>
        <w:left w:val="none" w:sz="0" w:space="0" w:color="auto"/>
        <w:bottom w:val="none" w:sz="0" w:space="0" w:color="auto"/>
        <w:right w:val="none" w:sz="0" w:space="0" w:color="auto"/>
      </w:divBdr>
    </w:div>
    <w:div w:id="464352691">
      <w:bodyDiv w:val="1"/>
      <w:marLeft w:val="0"/>
      <w:marRight w:val="0"/>
      <w:marTop w:val="0"/>
      <w:marBottom w:val="0"/>
      <w:divBdr>
        <w:top w:val="none" w:sz="0" w:space="0" w:color="auto"/>
        <w:left w:val="none" w:sz="0" w:space="0" w:color="auto"/>
        <w:bottom w:val="none" w:sz="0" w:space="0" w:color="auto"/>
        <w:right w:val="none" w:sz="0" w:space="0" w:color="auto"/>
      </w:divBdr>
    </w:div>
    <w:div w:id="490413330">
      <w:bodyDiv w:val="1"/>
      <w:marLeft w:val="0"/>
      <w:marRight w:val="0"/>
      <w:marTop w:val="0"/>
      <w:marBottom w:val="0"/>
      <w:divBdr>
        <w:top w:val="none" w:sz="0" w:space="0" w:color="auto"/>
        <w:left w:val="none" w:sz="0" w:space="0" w:color="auto"/>
        <w:bottom w:val="none" w:sz="0" w:space="0" w:color="auto"/>
        <w:right w:val="none" w:sz="0" w:space="0" w:color="auto"/>
      </w:divBdr>
    </w:div>
    <w:div w:id="492768926">
      <w:bodyDiv w:val="1"/>
      <w:marLeft w:val="0"/>
      <w:marRight w:val="0"/>
      <w:marTop w:val="0"/>
      <w:marBottom w:val="0"/>
      <w:divBdr>
        <w:top w:val="none" w:sz="0" w:space="0" w:color="auto"/>
        <w:left w:val="none" w:sz="0" w:space="0" w:color="auto"/>
        <w:bottom w:val="none" w:sz="0" w:space="0" w:color="auto"/>
        <w:right w:val="none" w:sz="0" w:space="0" w:color="auto"/>
      </w:divBdr>
    </w:div>
    <w:div w:id="532377458">
      <w:bodyDiv w:val="1"/>
      <w:marLeft w:val="0"/>
      <w:marRight w:val="0"/>
      <w:marTop w:val="0"/>
      <w:marBottom w:val="0"/>
      <w:divBdr>
        <w:top w:val="none" w:sz="0" w:space="0" w:color="auto"/>
        <w:left w:val="none" w:sz="0" w:space="0" w:color="auto"/>
        <w:bottom w:val="none" w:sz="0" w:space="0" w:color="auto"/>
        <w:right w:val="none" w:sz="0" w:space="0" w:color="auto"/>
      </w:divBdr>
    </w:div>
    <w:div w:id="538203451">
      <w:bodyDiv w:val="1"/>
      <w:marLeft w:val="0"/>
      <w:marRight w:val="0"/>
      <w:marTop w:val="0"/>
      <w:marBottom w:val="0"/>
      <w:divBdr>
        <w:top w:val="none" w:sz="0" w:space="0" w:color="auto"/>
        <w:left w:val="none" w:sz="0" w:space="0" w:color="auto"/>
        <w:bottom w:val="none" w:sz="0" w:space="0" w:color="auto"/>
        <w:right w:val="none" w:sz="0" w:space="0" w:color="auto"/>
      </w:divBdr>
    </w:div>
    <w:div w:id="568346360">
      <w:bodyDiv w:val="1"/>
      <w:marLeft w:val="0"/>
      <w:marRight w:val="0"/>
      <w:marTop w:val="0"/>
      <w:marBottom w:val="0"/>
      <w:divBdr>
        <w:top w:val="none" w:sz="0" w:space="0" w:color="auto"/>
        <w:left w:val="none" w:sz="0" w:space="0" w:color="auto"/>
        <w:bottom w:val="none" w:sz="0" w:space="0" w:color="auto"/>
        <w:right w:val="none" w:sz="0" w:space="0" w:color="auto"/>
      </w:divBdr>
    </w:div>
    <w:div w:id="598295407">
      <w:bodyDiv w:val="1"/>
      <w:marLeft w:val="0"/>
      <w:marRight w:val="0"/>
      <w:marTop w:val="0"/>
      <w:marBottom w:val="0"/>
      <w:divBdr>
        <w:top w:val="none" w:sz="0" w:space="0" w:color="auto"/>
        <w:left w:val="none" w:sz="0" w:space="0" w:color="auto"/>
        <w:bottom w:val="none" w:sz="0" w:space="0" w:color="auto"/>
        <w:right w:val="none" w:sz="0" w:space="0" w:color="auto"/>
      </w:divBdr>
    </w:div>
    <w:div w:id="604390146">
      <w:bodyDiv w:val="1"/>
      <w:marLeft w:val="0"/>
      <w:marRight w:val="0"/>
      <w:marTop w:val="0"/>
      <w:marBottom w:val="0"/>
      <w:divBdr>
        <w:top w:val="none" w:sz="0" w:space="0" w:color="auto"/>
        <w:left w:val="none" w:sz="0" w:space="0" w:color="auto"/>
        <w:bottom w:val="none" w:sz="0" w:space="0" w:color="auto"/>
        <w:right w:val="none" w:sz="0" w:space="0" w:color="auto"/>
      </w:divBdr>
    </w:div>
    <w:div w:id="626206514">
      <w:bodyDiv w:val="1"/>
      <w:marLeft w:val="0"/>
      <w:marRight w:val="0"/>
      <w:marTop w:val="0"/>
      <w:marBottom w:val="0"/>
      <w:divBdr>
        <w:top w:val="none" w:sz="0" w:space="0" w:color="auto"/>
        <w:left w:val="none" w:sz="0" w:space="0" w:color="auto"/>
        <w:bottom w:val="none" w:sz="0" w:space="0" w:color="auto"/>
        <w:right w:val="none" w:sz="0" w:space="0" w:color="auto"/>
      </w:divBdr>
    </w:div>
    <w:div w:id="639267252">
      <w:bodyDiv w:val="1"/>
      <w:marLeft w:val="0"/>
      <w:marRight w:val="0"/>
      <w:marTop w:val="0"/>
      <w:marBottom w:val="0"/>
      <w:divBdr>
        <w:top w:val="none" w:sz="0" w:space="0" w:color="auto"/>
        <w:left w:val="none" w:sz="0" w:space="0" w:color="auto"/>
        <w:bottom w:val="none" w:sz="0" w:space="0" w:color="auto"/>
        <w:right w:val="none" w:sz="0" w:space="0" w:color="auto"/>
      </w:divBdr>
    </w:div>
    <w:div w:id="643463948">
      <w:bodyDiv w:val="1"/>
      <w:marLeft w:val="0"/>
      <w:marRight w:val="0"/>
      <w:marTop w:val="0"/>
      <w:marBottom w:val="0"/>
      <w:divBdr>
        <w:top w:val="none" w:sz="0" w:space="0" w:color="auto"/>
        <w:left w:val="none" w:sz="0" w:space="0" w:color="auto"/>
        <w:bottom w:val="none" w:sz="0" w:space="0" w:color="auto"/>
        <w:right w:val="none" w:sz="0" w:space="0" w:color="auto"/>
      </w:divBdr>
    </w:div>
    <w:div w:id="648823792">
      <w:bodyDiv w:val="1"/>
      <w:marLeft w:val="0"/>
      <w:marRight w:val="0"/>
      <w:marTop w:val="0"/>
      <w:marBottom w:val="0"/>
      <w:divBdr>
        <w:top w:val="none" w:sz="0" w:space="0" w:color="auto"/>
        <w:left w:val="none" w:sz="0" w:space="0" w:color="auto"/>
        <w:bottom w:val="none" w:sz="0" w:space="0" w:color="auto"/>
        <w:right w:val="none" w:sz="0" w:space="0" w:color="auto"/>
      </w:divBdr>
    </w:div>
    <w:div w:id="653220818">
      <w:bodyDiv w:val="1"/>
      <w:marLeft w:val="0"/>
      <w:marRight w:val="0"/>
      <w:marTop w:val="0"/>
      <w:marBottom w:val="0"/>
      <w:divBdr>
        <w:top w:val="none" w:sz="0" w:space="0" w:color="auto"/>
        <w:left w:val="none" w:sz="0" w:space="0" w:color="auto"/>
        <w:bottom w:val="none" w:sz="0" w:space="0" w:color="auto"/>
        <w:right w:val="none" w:sz="0" w:space="0" w:color="auto"/>
      </w:divBdr>
    </w:div>
    <w:div w:id="668561494">
      <w:bodyDiv w:val="1"/>
      <w:marLeft w:val="0"/>
      <w:marRight w:val="0"/>
      <w:marTop w:val="0"/>
      <w:marBottom w:val="0"/>
      <w:divBdr>
        <w:top w:val="none" w:sz="0" w:space="0" w:color="auto"/>
        <w:left w:val="none" w:sz="0" w:space="0" w:color="auto"/>
        <w:bottom w:val="none" w:sz="0" w:space="0" w:color="auto"/>
        <w:right w:val="none" w:sz="0" w:space="0" w:color="auto"/>
      </w:divBdr>
    </w:div>
    <w:div w:id="670105652">
      <w:bodyDiv w:val="1"/>
      <w:marLeft w:val="0"/>
      <w:marRight w:val="0"/>
      <w:marTop w:val="0"/>
      <w:marBottom w:val="0"/>
      <w:divBdr>
        <w:top w:val="none" w:sz="0" w:space="0" w:color="auto"/>
        <w:left w:val="none" w:sz="0" w:space="0" w:color="auto"/>
        <w:bottom w:val="none" w:sz="0" w:space="0" w:color="auto"/>
        <w:right w:val="none" w:sz="0" w:space="0" w:color="auto"/>
      </w:divBdr>
    </w:div>
    <w:div w:id="671642562">
      <w:bodyDiv w:val="1"/>
      <w:marLeft w:val="0"/>
      <w:marRight w:val="0"/>
      <w:marTop w:val="0"/>
      <w:marBottom w:val="0"/>
      <w:divBdr>
        <w:top w:val="none" w:sz="0" w:space="0" w:color="auto"/>
        <w:left w:val="none" w:sz="0" w:space="0" w:color="auto"/>
        <w:bottom w:val="none" w:sz="0" w:space="0" w:color="auto"/>
        <w:right w:val="none" w:sz="0" w:space="0" w:color="auto"/>
      </w:divBdr>
    </w:div>
    <w:div w:id="672535623">
      <w:bodyDiv w:val="1"/>
      <w:marLeft w:val="0"/>
      <w:marRight w:val="0"/>
      <w:marTop w:val="0"/>
      <w:marBottom w:val="0"/>
      <w:divBdr>
        <w:top w:val="none" w:sz="0" w:space="0" w:color="auto"/>
        <w:left w:val="none" w:sz="0" w:space="0" w:color="auto"/>
        <w:bottom w:val="none" w:sz="0" w:space="0" w:color="auto"/>
        <w:right w:val="none" w:sz="0" w:space="0" w:color="auto"/>
      </w:divBdr>
    </w:div>
    <w:div w:id="677974430">
      <w:bodyDiv w:val="1"/>
      <w:marLeft w:val="0"/>
      <w:marRight w:val="0"/>
      <w:marTop w:val="0"/>
      <w:marBottom w:val="0"/>
      <w:divBdr>
        <w:top w:val="none" w:sz="0" w:space="0" w:color="auto"/>
        <w:left w:val="none" w:sz="0" w:space="0" w:color="auto"/>
        <w:bottom w:val="none" w:sz="0" w:space="0" w:color="auto"/>
        <w:right w:val="none" w:sz="0" w:space="0" w:color="auto"/>
      </w:divBdr>
    </w:div>
    <w:div w:id="687369853">
      <w:bodyDiv w:val="1"/>
      <w:marLeft w:val="0"/>
      <w:marRight w:val="0"/>
      <w:marTop w:val="0"/>
      <w:marBottom w:val="0"/>
      <w:divBdr>
        <w:top w:val="none" w:sz="0" w:space="0" w:color="auto"/>
        <w:left w:val="none" w:sz="0" w:space="0" w:color="auto"/>
        <w:bottom w:val="none" w:sz="0" w:space="0" w:color="auto"/>
        <w:right w:val="none" w:sz="0" w:space="0" w:color="auto"/>
      </w:divBdr>
    </w:div>
    <w:div w:id="689767760">
      <w:bodyDiv w:val="1"/>
      <w:marLeft w:val="0"/>
      <w:marRight w:val="0"/>
      <w:marTop w:val="0"/>
      <w:marBottom w:val="0"/>
      <w:divBdr>
        <w:top w:val="none" w:sz="0" w:space="0" w:color="auto"/>
        <w:left w:val="none" w:sz="0" w:space="0" w:color="auto"/>
        <w:bottom w:val="none" w:sz="0" w:space="0" w:color="auto"/>
        <w:right w:val="none" w:sz="0" w:space="0" w:color="auto"/>
      </w:divBdr>
    </w:div>
    <w:div w:id="706217393">
      <w:bodyDiv w:val="1"/>
      <w:marLeft w:val="0"/>
      <w:marRight w:val="0"/>
      <w:marTop w:val="0"/>
      <w:marBottom w:val="0"/>
      <w:divBdr>
        <w:top w:val="none" w:sz="0" w:space="0" w:color="auto"/>
        <w:left w:val="none" w:sz="0" w:space="0" w:color="auto"/>
        <w:bottom w:val="none" w:sz="0" w:space="0" w:color="auto"/>
        <w:right w:val="none" w:sz="0" w:space="0" w:color="auto"/>
      </w:divBdr>
    </w:div>
    <w:div w:id="707487322">
      <w:bodyDiv w:val="1"/>
      <w:marLeft w:val="0"/>
      <w:marRight w:val="0"/>
      <w:marTop w:val="0"/>
      <w:marBottom w:val="0"/>
      <w:divBdr>
        <w:top w:val="none" w:sz="0" w:space="0" w:color="auto"/>
        <w:left w:val="none" w:sz="0" w:space="0" w:color="auto"/>
        <w:bottom w:val="none" w:sz="0" w:space="0" w:color="auto"/>
        <w:right w:val="none" w:sz="0" w:space="0" w:color="auto"/>
      </w:divBdr>
    </w:div>
    <w:div w:id="725832998">
      <w:bodyDiv w:val="1"/>
      <w:marLeft w:val="0"/>
      <w:marRight w:val="0"/>
      <w:marTop w:val="0"/>
      <w:marBottom w:val="0"/>
      <w:divBdr>
        <w:top w:val="none" w:sz="0" w:space="0" w:color="auto"/>
        <w:left w:val="none" w:sz="0" w:space="0" w:color="auto"/>
        <w:bottom w:val="none" w:sz="0" w:space="0" w:color="auto"/>
        <w:right w:val="none" w:sz="0" w:space="0" w:color="auto"/>
      </w:divBdr>
    </w:div>
    <w:div w:id="740832049">
      <w:bodyDiv w:val="1"/>
      <w:marLeft w:val="0"/>
      <w:marRight w:val="0"/>
      <w:marTop w:val="0"/>
      <w:marBottom w:val="0"/>
      <w:divBdr>
        <w:top w:val="none" w:sz="0" w:space="0" w:color="auto"/>
        <w:left w:val="none" w:sz="0" w:space="0" w:color="auto"/>
        <w:bottom w:val="none" w:sz="0" w:space="0" w:color="auto"/>
        <w:right w:val="none" w:sz="0" w:space="0" w:color="auto"/>
      </w:divBdr>
    </w:div>
    <w:div w:id="745148866">
      <w:bodyDiv w:val="1"/>
      <w:marLeft w:val="0"/>
      <w:marRight w:val="0"/>
      <w:marTop w:val="0"/>
      <w:marBottom w:val="0"/>
      <w:divBdr>
        <w:top w:val="none" w:sz="0" w:space="0" w:color="auto"/>
        <w:left w:val="none" w:sz="0" w:space="0" w:color="auto"/>
        <w:bottom w:val="none" w:sz="0" w:space="0" w:color="auto"/>
        <w:right w:val="none" w:sz="0" w:space="0" w:color="auto"/>
      </w:divBdr>
    </w:div>
    <w:div w:id="746269470">
      <w:bodyDiv w:val="1"/>
      <w:marLeft w:val="0"/>
      <w:marRight w:val="0"/>
      <w:marTop w:val="0"/>
      <w:marBottom w:val="0"/>
      <w:divBdr>
        <w:top w:val="none" w:sz="0" w:space="0" w:color="auto"/>
        <w:left w:val="none" w:sz="0" w:space="0" w:color="auto"/>
        <w:bottom w:val="none" w:sz="0" w:space="0" w:color="auto"/>
        <w:right w:val="none" w:sz="0" w:space="0" w:color="auto"/>
      </w:divBdr>
    </w:div>
    <w:div w:id="747842846">
      <w:bodyDiv w:val="1"/>
      <w:marLeft w:val="0"/>
      <w:marRight w:val="0"/>
      <w:marTop w:val="0"/>
      <w:marBottom w:val="0"/>
      <w:divBdr>
        <w:top w:val="none" w:sz="0" w:space="0" w:color="auto"/>
        <w:left w:val="none" w:sz="0" w:space="0" w:color="auto"/>
        <w:bottom w:val="none" w:sz="0" w:space="0" w:color="auto"/>
        <w:right w:val="none" w:sz="0" w:space="0" w:color="auto"/>
      </w:divBdr>
    </w:div>
    <w:div w:id="770315014">
      <w:bodyDiv w:val="1"/>
      <w:marLeft w:val="0"/>
      <w:marRight w:val="0"/>
      <w:marTop w:val="0"/>
      <w:marBottom w:val="0"/>
      <w:divBdr>
        <w:top w:val="none" w:sz="0" w:space="0" w:color="auto"/>
        <w:left w:val="none" w:sz="0" w:space="0" w:color="auto"/>
        <w:bottom w:val="none" w:sz="0" w:space="0" w:color="auto"/>
        <w:right w:val="none" w:sz="0" w:space="0" w:color="auto"/>
      </w:divBdr>
    </w:div>
    <w:div w:id="795564034">
      <w:bodyDiv w:val="1"/>
      <w:marLeft w:val="0"/>
      <w:marRight w:val="0"/>
      <w:marTop w:val="0"/>
      <w:marBottom w:val="0"/>
      <w:divBdr>
        <w:top w:val="none" w:sz="0" w:space="0" w:color="auto"/>
        <w:left w:val="none" w:sz="0" w:space="0" w:color="auto"/>
        <w:bottom w:val="none" w:sz="0" w:space="0" w:color="auto"/>
        <w:right w:val="none" w:sz="0" w:space="0" w:color="auto"/>
      </w:divBdr>
    </w:div>
    <w:div w:id="807476006">
      <w:bodyDiv w:val="1"/>
      <w:marLeft w:val="0"/>
      <w:marRight w:val="0"/>
      <w:marTop w:val="0"/>
      <w:marBottom w:val="0"/>
      <w:divBdr>
        <w:top w:val="none" w:sz="0" w:space="0" w:color="auto"/>
        <w:left w:val="none" w:sz="0" w:space="0" w:color="auto"/>
        <w:bottom w:val="none" w:sz="0" w:space="0" w:color="auto"/>
        <w:right w:val="none" w:sz="0" w:space="0" w:color="auto"/>
      </w:divBdr>
    </w:div>
    <w:div w:id="838235128">
      <w:bodyDiv w:val="1"/>
      <w:marLeft w:val="0"/>
      <w:marRight w:val="0"/>
      <w:marTop w:val="0"/>
      <w:marBottom w:val="0"/>
      <w:divBdr>
        <w:top w:val="none" w:sz="0" w:space="0" w:color="auto"/>
        <w:left w:val="none" w:sz="0" w:space="0" w:color="auto"/>
        <w:bottom w:val="none" w:sz="0" w:space="0" w:color="auto"/>
        <w:right w:val="none" w:sz="0" w:space="0" w:color="auto"/>
      </w:divBdr>
    </w:div>
    <w:div w:id="845368408">
      <w:bodyDiv w:val="1"/>
      <w:marLeft w:val="0"/>
      <w:marRight w:val="0"/>
      <w:marTop w:val="0"/>
      <w:marBottom w:val="0"/>
      <w:divBdr>
        <w:top w:val="none" w:sz="0" w:space="0" w:color="auto"/>
        <w:left w:val="none" w:sz="0" w:space="0" w:color="auto"/>
        <w:bottom w:val="none" w:sz="0" w:space="0" w:color="auto"/>
        <w:right w:val="none" w:sz="0" w:space="0" w:color="auto"/>
      </w:divBdr>
    </w:div>
    <w:div w:id="865411701">
      <w:bodyDiv w:val="1"/>
      <w:marLeft w:val="0"/>
      <w:marRight w:val="0"/>
      <w:marTop w:val="0"/>
      <w:marBottom w:val="0"/>
      <w:divBdr>
        <w:top w:val="none" w:sz="0" w:space="0" w:color="auto"/>
        <w:left w:val="none" w:sz="0" w:space="0" w:color="auto"/>
        <w:bottom w:val="none" w:sz="0" w:space="0" w:color="auto"/>
        <w:right w:val="none" w:sz="0" w:space="0" w:color="auto"/>
      </w:divBdr>
    </w:div>
    <w:div w:id="894968373">
      <w:bodyDiv w:val="1"/>
      <w:marLeft w:val="0"/>
      <w:marRight w:val="0"/>
      <w:marTop w:val="0"/>
      <w:marBottom w:val="0"/>
      <w:divBdr>
        <w:top w:val="none" w:sz="0" w:space="0" w:color="auto"/>
        <w:left w:val="none" w:sz="0" w:space="0" w:color="auto"/>
        <w:bottom w:val="none" w:sz="0" w:space="0" w:color="auto"/>
        <w:right w:val="none" w:sz="0" w:space="0" w:color="auto"/>
      </w:divBdr>
    </w:div>
    <w:div w:id="897712687">
      <w:bodyDiv w:val="1"/>
      <w:marLeft w:val="0"/>
      <w:marRight w:val="0"/>
      <w:marTop w:val="0"/>
      <w:marBottom w:val="0"/>
      <w:divBdr>
        <w:top w:val="none" w:sz="0" w:space="0" w:color="auto"/>
        <w:left w:val="none" w:sz="0" w:space="0" w:color="auto"/>
        <w:bottom w:val="none" w:sz="0" w:space="0" w:color="auto"/>
        <w:right w:val="none" w:sz="0" w:space="0" w:color="auto"/>
      </w:divBdr>
    </w:div>
    <w:div w:id="917593964">
      <w:bodyDiv w:val="1"/>
      <w:marLeft w:val="0"/>
      <w:marRight w:val="0"/>
      <w:marTop w:val="0"/>
      <w:marBottom w:val="0"/>
      <w:divBdr>
        <w:top w:val="none" w:sz="0" w:space="0" w:color="auto"/>
        <w:left w:val="none" w:sz="0" w:space="0" w:color="auto"/>
        <w:bottom w:val="none" w:sz="0" w:space="0" w:color="auto"/>
        <w:right w:val="none" w:sz="0" w:space="0" w:color="auto"/>
      </w:divBdr>
    </w:div>
    <w:div w:id="919481673">
      <w:bodyDiv w:val="1"/>
      <w:marLeft w:val="0"/>
      <w:marRight w:val="0"/>
      <w:marTop w:val="0"/>
      <w:marBottom w:val="0"/>
      <w:divBdr>
        <w:top w:val="none" w:sz="0" w:space="0" w:color="auto"/>
        <w:left w:val="none" w:sz="0" w:space="0" w:color="auto"/>
        <w:bottom w:val="none" w:sz="0" w:space="0" w:color="auto"/>
        <w:right w:val="none" w:sz="0" w:space="0" w:color="auto"/>
      </w:divBdr>
    </w:div>
    <w:div w:id="932206446">
      <w:bodyDiv w:val="1"/>
      <w:marLeft w:val="0"/>
      <w:marRight w:val="0"/>
      <w:marTop w:val="0"/>
      <w:marBottom w:val="0"/>
      <w:divBdr>
        <w:top w:val="none" w:sz="0" w:space="0" w:color="auto"/>
        <w:left w:val="none" w:sz="0" w:space="0" w:color="auto"/>
        <w:bottom w:val="none" w:sz="0" w:space="0" w:color="auto"/>
        <w:right w:val="none" w:sz="0" w:space="0" w:color="auto"/>
      </w:divBdr>
    </w:div>
    <w:div w:id="939609527">
      <w:bodyDiv w:val="1"/>
      <w:marLeft w:val="0"/>
      <w:marRight w:val="0"/>
      <w:marTop w:val="0"/>
      <w:marBottom w:val="0"/>
      <w:divBdr>
        <w:top w:val="none" w:sz="0" w:space="0" w:color="auto"/>
        <w:left w:val="none" w:sz="0" w:space="0" w:color="auto"/>
        <w:bottom w:val="none" w:sz="0" w:space="0" w:color="auto"/>
        <w:right w:val="none" w:sz="0" w:space="0" w:color="auto"/>
      </w:divBdr>
    </w:div>
    <w:div w:id="959996398">
      <w:bodyDiv w:val="1"/>
      <w:marLeft w:val="0"/>
      <w:marRight w:val="0"/>
      <w:marTop w:val="0"/>
      <w:marBottom w:val="0"/>
      <w:divBdr>
        <w:top w:val="none" w:sz="0" w:space="0" w:color="auto"/>
        <w:left w:val="none" w:sz="0" w:space="0" w:color="auto"/>
        <w:bottom w:val="none" w:sz="0" w:space="0" w:color="auto"/>
        <w:right w:val="none" w:sz="0" w:space="0" w:color="auto"/>
      </w:divBdr>
    </w:div>
    <w:div w:id="964193671">
      <w:bodyDiv w:val="1"/>
      <w:marLeft w:val="0"/>
      <w:marRight w:val="0"/>
      <w:marTop w:val="0"/>
      <w:marBottom w:val="0"/>
      <w:divBdr>
        <w:top w:val="none" w:sz="0" w:space="0" w:color="auto"/>
        <w:left w:val="none" w:sz="0" w:space="0" w:color="auto"/>
        <w:bottom w:val="none" w:sz="0" w:space="0" w:color="auto"/>
        <w:right w:val="none" w:sz="0" w:space="0" w:color="auto"/>
      </w:divBdr>
    </w:div>
    <w:div w:id="977144790">
      <w:bodyDiv w:val="1"/>
      <w:marLeft w:val="0"/>
      <w:marRight w:val="0"/>
      <w:marTop w:val="0"/>
      <w:marBottom w:val="0"/>
      <w:divBdr>
        <w:top w:val="none" w:sz="0" w:space="0" w:color="auto"/>
        <w:left w:val="none" w:sz="0" w:space="0" w:color="auto"/>
        <w:bottom w:val="none" w:sz="0" w:space="0" w:color="auto"/>
        <w:right w:val="none" w:sz="0" w:space="0" w:color="auto"/>
      </w:divBdr>
    </w:div>
    <w:div w:id="983390342">
      <w:bodyDiv w:val="1"/>
      <w:marLeft w:val="0"/>
      <w:marRight w:val="0"/>
      <w:marTop w:val="0"/>
      <w:marBottom w:val="0"/>
      <w:divBdr>
        <w:top w:val="none" w:sz="0" w:space="0" w:color="auto"/>
        <w:left w:val="none" w:sz="0" w:space="0" w:color="auto"/>
        <w:bottom w:val="none" w:sz="0" w:space="0" w:color="auto"/>
        <w:right w:val="none" w:sz="0" w:space="0" w:color="auto"/>
      </w:divBdr>
    </w:div>
    <w:div w:id="986124977">
      <w:bodyDiv w:val="1"/>
      <w:marLeft w:val="0"/>
      <w:marRight w:val="0"/>
      <w:marTop w:val="0"/>
      <w:marBottom w:val="0"/>
      <w:divBdr>
        <w:top w:val="none" w:sz="0" w:space="0" w:color="auto"/>
        <w:left w:val="none" w:sz="0" w:space="0" w:color="auto"/>
        <w:bottom w:val="none" w:sz="0" w:space="0" w:color="auto"/>
        <w:right w:val="none" w:sz="0" w:space="0" w:color="auto"/>
      </w:divBdr>
    </w:div>
    <w:div w:id="986207168">
      <w:bodyDiv w:val="1"/>
      <w:marLeft w:val="0"/>
      <w:marRight w:val="0"/>
      <w:marTop w:val="0"/>
      <w:marBottom w:val="0"/>
      <w:divBdr>
        <w:top w:val="none" w:sz="0" w:space="0" w:color="auto"/>
        <w:left w:val="none" w:sz="0" w:space="0" w:color="auto"/>
        <w:bottom w:val="none" w:sz="0" w:space="0" w:color="auto"/>
        <w:right w:val="none" w:sz="0" w:space="0" w:color="auto"/>
      </w:divBdr>
    </w:div>
    <w:div w:id="989410141">
      <w:bodyDiv w:val="1"/>
      <w:marLeft w:val="0"/>
      <w:marRight w:val="0"/>
      <w:marTop w:val="0"/>
      <w:marBottom w:val="0"/>
      <w:divBdr>
        <w:top w:val="none" w:sz="0" w:space="0" w:color="auto"/>
        <w:left w:val="none" w:sz="0" w:space="0" w:color="auto"/>
        <w:bottom w:val="none" w:sz="0" w:space="0" w:color="auto"/>
        <w:right w:val="none" w:sz="0" w:space="0" w:color="auto"/>
      </w:divBdr>
    </w:div>
    <w:div w:id="990522556">
      <w:bodyDiv w:val="1"/>
      <w:marLeft w:val="0"/>
      <w:marRight w:val="0"/>
      <w:marTop w:val="0"/>
      <w:marBottom w:val="0"/>
      <w:divBdr>
        <w:top w:val="none" w:sz="0" w:space="0" w:color="auto"/>
        <w:left w:val="none" w:sz="0" w:space="0" w:color="auto"/>
        <w:bottom w:val="none" w:sz="0" w:space="0" w:color="auto"/>
        <w:right w:val="none" w:sz="0" w:space="0" w:color="auto"/>
      </w:divBdr>
    </w:div>
    <w:div w:id="997541609">
      <w:bodyDiv w:val="1"/>
      <w:marLeft w:val="0"/>
      <w:marRight w:val="0"/>
      <w:marTop w:val="0"/>
      <w:marBottom w:val="0"/>
      <w:divBdr>
        <w:top w:val="none" w:sz="0" w:space="0" w:color="auto"/>
        <w:left w:val="none" w:sz="0" w:space="0" w:color="auto"/>
        <w:bottom w:val="none" w:sz="0" w:space="0" w:color="auto"/>
        <w:right w:val="none" w:sz="0" w:space="0" w:color="auto"/>
      </w:divBdr>
    </w:div>
    <w:div w:id="1013916643">
      <w:bodyDiv w:val="1"/>
      <w:marLeft w:val="0"/>
      <w:marRight w:val="0"/>
      <w:marTop w:val="0"/>
      <w:marBottom w:val="0"/>
      <w:divBdr>
        <w:top w:val="none" w:sz="0" w:space="0" w:color="auto"/>
        <w:left w:val="none" w:sz="0" w:space="0" w:color="auto"/>
        <w:bottom w:val="none" w:sz="0" w:space="0" w:color="auto"/>
        <w:right w:val="none" w:sz="0" w:space="0" w:color="auto"/>
      </w:divBdr>
    </w:div>
    <w:div w:id="1019619376">
      <w:bodyDiv w:val="1"/>
      <w:marLeft w:val="0"/>
      <w:marRight w:val="0"/>
      <w:marTop w:val="0"/>
      <w:marBottom w:val="0"/>
      <w:divBdr>
        <w:top w:val="none" w:sz="0" w:space="0" w:color="auto"/>
        <w:left w:val="none" w:sz="0" w:space="0" w:color="auto"/>
        <w:bottom w:val="none" w:sz="0" w:space="0" w:color="auto"/>
        <w:right w:val="none" w:sz="0" w:space="0" w:color="auto"/>
      </w:divBdr>
    </w:div>
    <w:div w:id="1034773539">
      <w:bodyDiv w:val="1"/>
      <w:marLeft w:val="0"/>
      <w:marRight w:val="0"/>
      <w:marTop w:val="0"/>
      <w:marBottom w:val="0"/>
      <w:divBdr>
        <w:top w:val="none" w:sz="0" w:space="0" w:color="auto"/>
        <w:left w:val="none" w:sz="0" w:space="0" w:color="auto"/>
        <w:bottom w:val="none" w:sz="0" w:space="0" w:color="auto"/>
        <w:right w:val="none" w:sz="0" w:space="0" w:color="auto"/>
      </w:divBdr>
    </w:div>
    <w:div w:id="1039237056">
      <w:bodyDiv w:val="1"/>
      <w:marLeft w:val="0"/>
      <w:marRight w:val="0"/>
      <w:marTop w:val="0"/>
      <w:marBottom w:val="0"/>
      <w:divBdr>
        <w:top w:val="none" w:sz="0" w:space="0" w:color="auto"/>
        <w:left w:val="none" w:sz="0" w:space="0" w:color="auto"/>
        <w:bottom w:val="none" w:sz="0" w:space="0" w:color="auto"/>
        <w:right w:val="none" w:sz="0" w:space="0" w:color="auto"/>
      </w:divBdr>
    </w:div>
    <w:div w:id="1056008453">
      <w:bodyDiv w:val="1"/>
      <w:marLeft w:val="0"/>
      <w:marRight w:val="0"/>
      <w:marTop w:val="0"/>
      <w:marBottom w:val="0"/>
      <w:divBdr>
        <w:top w:val="none" w:sz="0" w:space="0" w:color="auto"/>
        <w:left w:val="none" w:sz="0" w:space="0" w:color="auto"/>
        <w:bottom w:val="none" w:sz="0" w:space="0" w:color="auto"/>
        <w:right w:val="none" w:sz="0" w:space="0" w:color="auto"/>
      </w:divBdr>
    </w:div>
    <w:div w:id="1084491667">
      <w:bodyDiv w:val="1"/>
      <w:marLeft w:val="0"/>
      <w:marRight w:val="0"/>
      <w:marTop w:val="0"/>
      <w:marBottom w:val="0"/>
      <w:divBdr>
        <w:top w:val="none" w:sz="0" w:space="0" w:color="auto"/>
        <w:left w:val="none" w:sz="0" w:space="0" w:color="auto"/>
        <w:bottom w:val="none" w:sz="0" w:space="0" w:color="auto"/>
        <w:right w:val="none" w:sz="0" w:space="0" w:color="auto"/>
      </w:divBdr>
    </w:div>
    <w:div w:id="1088622184">
      <w:bodyDiv w:val="1"/>
      <w:marLeft w:val="0"/>
      <w:marRight w:val="0"/>
      <w:marTop w:val="0"/>
      <w:marBottom w:val="0"/>
      <w:divBdr>
        <w:top w:val="none" w:sz="0" w:space="0" w:color="auto"/>
        <w:left w:val="none" w:sz="0" w:space="0" w:color="auto"/>
        <w:bottom w:val="none" w:sz="0" w:space="0" w:color="auto"/>
        <w:right w:val="none" w:sz="0" w:space="0" w:color="auto"/>
      </w:divBdr>
    </w:div>
    <w:div w:id="1094325706">
      <w:bodyDiv w:val="1"/>
      <w:marLeft w:val="0"/>
      <w:marRight w:val="0"/>
      <w:marTop w:val="0"/>
      <w:marBottom w:val="0"/>
      <w:divBdr>
        <w:top w:val="none" w:sz="0" w:space="0" w:color="auto"/>
        <w:left w:val="none" w:sz="0" w:space="0" w:color="auto"/>
        <w:bottom w:val="none" w:sz="0" w:space="0" w:color="auto"/>
        <w:right w:val="none" w:sz="0" w:space="0" w:color="auto"/>
      </w:divBdr>
    </w:div>
    <w:div w:id="1116211981">
      <w:bodyDiv w:val="1"/>
      <w:marLeft w:val="0"/>
      <w:marRight w:val="0"/>
      <w:marTop w:val="0"/>
      <w:marBottom w:val="0"/>
      <w:divBdr>
        <w:top w:val="none" w:sz="0" w:space="0" w:color="auto"/>
        <w:left w:val="none" w:sz="0" w:space="0" w:color="auto"/>
        <w:bottom w:val="none" w:sz="0" w:space="0" w:color="auto"/>
        <w:right w:val="none" w:sz="0" w:space="0" w:color="auto"/>
      </w:divBdr>
    </w:div>
    <w:div w:id="1116947985">
      <w:bodyDiv w:val="1"/>
      <w:marLeft w:val="0"/>
      <w:marRight w:val="0"/>
      <w:marTop w:val="0"/>
      <w:marBottom w:val="0"/>
      <w:divBdr>
        <w:top w:val="none" w:sz="0" w:space="0" w:color="auto"/>
        <w:left w:val="none" w:sz="0" w:space="0" w:color="auto"/>
        <w:bottom w:val="none" w:sz="0" w:space="0" w:color="auto"/>
        <w:right w:val="none" w:sz="0" w:space="0" w:color="auto"/>
      </w:divBdr>
    </w:div>
    <w:div w:id="1119715029">
      <w:bodyDiv w:val="1"/>
      <w:marLeft w:val="0"/>
      <w:marRight w:val="0"/>
      <w:marTop w:val="0"/>
      <w:marBottom w:val="0"/>
      <w:divBdr>
        <w:top w:val="none" w:sz="0" w:space="0" w:color="auto"/>
        <w:left w:val="none" w:sz="0" w:space="0" w:color="auto"/>
        <w:bottom w:val="none" w:sz="0" w:space="0" w:color="auto"/>
        <w:right w:val="none" w:sz="0" w:space="0" w:color="auto"/>
      </w:divBdr>
    </w:div>
    <w:div w:id="1127239629">
      <w:bodyDiv w:val="1"/>
      <w:marLeft w:val="0"/>
      <w:marRight w:val="0"/>
      <w:marTop w:val="0"/>
      <w:marBottom w:val="0"/>
      <w:divBdr>
        <w:top w:val="none" w:sz="0" w:space="0" w:color="auto"/>
        <w:left w:val="none" w:sz="0" w:space="0" w:color="auto"/>
        <w:bottom w:val="none" w:sz="0" w:space="0" w:color="auto"/>
        <w:right w:val="none" w:sz="0" w:space="0" w:color="auto"/>
      </w:divBdr>
    </w:div>
    <w:div w:id="1128475767">
      <w:bodyDiv w:val="1"/>
      <w:marLeft w:val="0"/>
      <w:marRight w:val="0"/>
      <w:marTop w:val="0"/>
      <w:marBottom w:val="0"/>
      <w:divBdr>
        <w:top w:val="none" w:sz="0" w:space="0" w:color="auto"/>
        <w:left w:val="none" w:sz="0" w:space="0" w:color="auto"/>
        <w:bottom w:val="none" w:sz="0" w:space="0" w:color="auto"/>
        <w:right w:val="none" w:sz="0" w:space="0" w:color="auto"/>
      </w:divBdr>
    </w:div>
    <w:div w:id="1130905285">
      <w:bodyDiv w:val="1"/>
      <w:marLeft w:val="0"/>
      <w:marRight w:val="0"/>
      <w:marTop w:val="0"/>
      <w:marBottom w:val="0"/>
      <w:divBdr>
        <w:top w:val="none" w:sz="0" w:space="0" w:color="auto"/>
        <w:left w:val="none" w:sz="0" w:space="0" w:color="auto"/>
        <w:bottom w:val="none" w:sz="0" w:space="0" w:color="auto"/>
        <w:right w:val="none" w:sz="0" w:space="0" w:color="auto"/>
      </w:divBdr>
    </w:div>
    <w:div w:id="1149401908">
      <w:bodyDiv w:val="1"/>
      <w:marLeft w:val="0"/>
      <w:marRight w:val="0"/>
      <w:marTop w:val="0"/>
      <w:marBottom w:val="0"/>
      <w:divBdr>
        <w:top w:val="none" w:sz="0" w:space="0" w:color="auto"/>
        <w:left w:val="none" w:sz="0" w:space="0" w:color="auto"/>
        <w:bottom w:val="none" w:sz="0" w:space="0" w:color="auto"/>
        <w:right w:val="none" w:sz="0" w:space="0" w:color="auto"/>
      </w:divBdr>
    </w:div>
    <w:div w:id="1168713575">
      <w:bodyDiv w:val="1"/>
      <w:marLeft w:val="0"/>
      <w:marRight w:val="0"/>
      <w:marTop w:val="0"/>
      <w:marBottom w:val="0"/>
      <w:divBdr>
        <w:top w:val="none" w:sz="0" w:space="0" w:color="auto"/>
        <w:left w:val="none" w:sz="0" w:space="0" w:color="auto"/>
        <w:bottom w:val="none" w:sz="0" w:space="0" w:color="auto"/>
        <w:right w:val="none" w:sz="0" w:space="0" w:color="auto"/>
      </w:divBdr>
    </w:div>
    <w:div w:id="1176731299">
      <w:bodyDiv w:val="1"/>
      <w:marLeft w:val="0"/>
      <w:marRight w:val="0"/>
      <w:marTop w:val="0"/>
      <w:marBottom w:val="0"/>
      <w:divBdr>
        <w:top w:val="none" w:sz="0" w:space="0" w:color="auto"/>
        <w:left w:val="none" w:sz="0" w:space="0" w:color="auto"/>
        <w:bottom w:val="none" w:sz="0" w:space="0" w:color="auto"/>
        <w:right w:val="none" w:sz="0" w:space="0" w:color="auto"/>
      </w:divBdr>
    </w:div>
    <w:div w:id="1178272800">
      <w:bodyDiv w:val="1"/>
      <w:marLeft w:val="0"/>
      <w:marRight w:val="0"/>
      <w:marTop w:val="0"/>
      <w:marBottom w:val="0"/>
      <w:divBdr>
        <w:top w:val="none" w:sz="0" w:space="0" w:color="auto"/>
        <w:left w:val="none" w:sz="0" w:space="0" w:color="auto"/>
        <w:bottom w:val="none" w:sz="0" w:space="0" w:color="auto"/>
        <w:right w:val="none" w:sz="0" w:space="0" w:color="auto"/>
      </w:divBdr>
    </w:div>
    <w:div w:id="1184785291">
      <w:bodyDiv w:val="1"/>
      <w:marLeft w:val="0"/>
      <w:marRight w:val="0"/>
      <w:marTop w:val="0"/>
      <w:marBottom w:val="0"/>
      <w:divBdr>
        <w:top w:val="none" w:sz="0" w:space="0" w:color="auto"/>
        <w:left w:val="none" w:sz="0" w:space="0" w:color="auto"/>
        <w:bottom w:val="none" w:sz="0" w:space="0" w:color="auto"/>
        <w:right w:val="none" w:sz="0" w:space="0" w:color="auto"/>
      </w:divBdr>
    </w:div>
    <w:div w:id="1199784146">
      <w:bodyDiv w:val="1"/>
      <w:marLeft w:val="0"/>
      <w:marRight w:val="0"/>
      <w:marTop w:val="0"/>
      <w:marBottom w:val="0"/>
      <w:divBdr>
        <w:top w:val="none" w:sz="0" w:space="0" w:color="auto"/>
        <w:left w:val="none" w:sz="0" w:space="0" w:color="auto"/>
        <w:bottom w:val="none" w:sz="0" w:space="0" w:color="auto"/>
        <w:right w:val="none" w:sz="0" w:space="0" w:color="auto"/>
      </w:divBdr>
    </w:div>
    <w:div w:id="1210651044">
      <w:bodyDiv w:val="1"/>
      <w:marLeft w:val="0"/>
      <w:marRight w:val="0"/>
      <w:marTop w:val="0"/>
      <w:marBottom w:val="0"/>
      <w:divBdr>
        <w:top w:val="none" w:sz="0" w:space="0" w:color="auto"/>
        <w:left w:val="none" w:sz="0" w:space="0" w:color="auto"/>
        <w:bottom w:val="none" w:sz="0" w:space="0" w:color="auto"/>
        <w:right w:val="none" w:sz="0" w:space="0" w:color="auto"/>
      </w:divBdr>
    </w:div>
    <w:div w:id="1236892136">
      <w:bodyDiv w:val="1"/>
      <w:marLeft w:val="0"/>
      <w:marRight w:val="0"/>
      <w:marTop w:val="0"/>
      <w:marBottom w:val="0"/>
      <w:divBdr>
        <w:top w:val="none" w:sz="0" w:space="0" w:color="auto"/>
        <w:left w:val="none" w:sz="0" w:space="0" w:color="auto"/>
        <w:bottom w:val="none" w:sz="0" w:space="0" w:color="auto"/>
        <w:right w:val="none" w:sz="0" w:space="0" w:color="auto"/>
      </w:divBdr>
    </w:div>
    <w:div w:id="1255239562">
      <w:bodyDiv w:val="1"/>
      <w:marLeft w:val="0"/>
      <w:marRight w:val="0"/>
      <w:marTop w:val="0"/>
      <w:marBottom w:val="0"/>
      <w:divBdr>
        <w:top w:val="none" w:sz="0" w:space="0" w:color="auto"/>
        <w:left w:val="none" w:sz="0" w:space="0" w:color="auto"/>
        <w:bottom w:val="none" w:sz="0" w:space="0" w:color="auto"/>
        <w:right w:val="none" w:sz="0" w:space="0" w:color="auto"/>
      </w:divBdr>
    </w:div>
    <w:div w:id="1257058156">
      <w:bodyDiv w:val="1"/>
      <w:marLeft w:val="0"/>
      <w:marRight w:val="0"/>
      <w:marTop w:val="0"/>
      <w:marBottom w:val="0"/>
      <w:divBdr>
        <w:top w:val="none" w:sz="0" w:space="0" w:color="auto"/>
        <w:left w:val="none" w:sz="0" w:space="0" w:color="auto"/>
        <w:bottom w:val="none" w:sz="0" w:space="0" w:color="auto"/>
        <w:right w:val="none" w:sz="0" w:space="0" w:color="auto"/>
      </w:divBdr>
    </w:div>
    <w:div w:id="1268006116">
      <w:bodyDiv w:val="1"/>
      <w:marLeft w:val="0"/>
      <w:marRight w:val="0"/>
      <w:marTop w:val="0"/>
      <w:marBottom w:val="0"/>
      <w:divBdr>
        <w:top w:val="none" w:sz="0" w:space="0" w:color="auto"/>
        <w:left w:val="none" w:sz="0" w:space="0" w:color="auto"/>
        <w:bottom w:val="none" w:sz="0" w:space="0" w:color="auto"/>
        <w:right w:val="none" w:sz="0" w:space="0" w:color="auto"/>
      </w:divBdr>
    </w:div>
    <w:div w:id="1287857710">
      <w:bodyDiv w:val="1"/>
      <w:marLeft w:val="0"/>
      <w:marRight w:val="0"/>
      <w:marTop w:val="0"/>
      <w:marBottom w:val="0"/>
      <w:divBdr>
        <w:top w:val="none" w:sz="0" w:space="0" w:color="auto"/>
        <w:left w:val="none" w:sz="0" w:space="0" w:color="auto"/>
        <w:bottom w:val="none" w:sz="0" w:space="0" w:color="auto"/>
        <w:right w:val="none" w:sz="0" w:space="0" w:color="auto"/>
      </w:divBdr>
    </w:div>
    <w:div w:id="1290697955">
      <w:bodyDiv w:val="1"/>
      <w:marLeft w:val="0"/>
      <w:marRight w:val="0"/>
      <w:marTop w:val="0"/>
      <w:marBottom w:val="0"/>
      <w:divBdr>
        <w:top w:val="none" w:sz="0" w:space="0" w:color="auto"/>
        <w:left w:val="none" w:sz="0" w:space="0" w:color="auto"/>
        <w:bottom w:val="none" w:sz="0" w:space="0" w:color="auto"/>
        <w:right w:val="none" w:sz="0" w:space="0" w:color="auto"/>
      </w:divBdr>
    </w:div>
    <w:div w:id="1302811357">
      <w:bodyDiv w:val="1"/>
      <w:marLeft w:val="0"/>
      <w:marRight w:val="0"/>
      <w:marTop w:val="0"/>
      <w:marBottom w:val="0"/>
      <w:divBdr>
        <w:top w:val="none" w:sz="0" w:space="0" w:color="auto"/>
        <w:left w:val="none" w:sz="0" w:space="0" w:color="auto"/>
        <w:bottom w:val="none" w:sz="0" w:space="0" w:color="auto"/>
        <w:right w:val="none" w:sz="0" w:space="0" w:color="auto"/>
      </w:divBdr>
    </w:div>
    <w:div w:id="1313868895">
      <w:bodyDiv w:val="1"/>
      <w:marLeft w:val="0"/>
      <w:marRight w:val="0"/>
      <w:marTop w:val="0"/>
      <w:marBottom w:val="0"/>
      <w:divBdr>
        <w:top w:val="none" w:sz="0" w:space="0" w:color="auto"/>
        <w:left w:val="none" w:sz="0" w:space="0" w:color="auto"/>
        <w:bottom w:val="none" w:sz="0" w:space="0" w:color="auto"/>
        <w:right w:val="none" w:sz="0" w:space="0" w:color="auto"/>
      </w:divBdr>
    </w:div>
    <w:div w:id="1324510176">
      <w:bodyDiv w:val="1"/>
      <w:marLeft w:val="0"/>
      <w:marRight w:val="0"/>
      <w:marTop w:val="0"/>
      <w:marBottom w:val="0"/>
      <w:divBdr>
        <w:top w:val="none" w:sz="0" w:space="0" w:color="auto"/>
        <w:left w:val="none" w:sz="0" w:space="0" w:color="auto"/>
        <w:bottom w:val="none" w:sz="0" w:space="0" w:color="auto"/>
        <w:right w:val="none" w:sz="0" w:space="0" w:color="auto"/>
      </w:divBdr>
    </w:div>
    <w:div w:id="1342463273">
      <w:bodyDiv w:val="1"/>
      <w:marLeft w:val="0"/>
      <w:marRight w:val="0"/>
      <w:marTop w:val="0"/>
      <w:marBottom w:val="0"/>
      <w:divBdr>
        <w:top w:val="none" w:sz="0" w:space="0" w:color="auto"/>
        <w:left w:val="none" w:sz="0" w:space="0" w:color="auto"/>
        <w:bottom w:val="none" w:sz="0" w:space="0" w:color="auto"/>
        <w:right w:val="none" w:sz="0" w:space="0" w:color="auto"/>
      </w:divBdr>
    </w:div>
    <w:div w:id="1346975121">
      <w:bodyDiv w:val="1"/>
      <w:marLeft w:val="0"/>
      <w:marRight w:val="0"/>
      <w:marTop w:val="0"/>
      <w:marBottom w:val="0"/>
      <w:divBdr>
        <w:top w:val="none" w:sz="0" w:space="0" w:color="auto"/>
        <w:left w:val="none" w:sz="0" w:space="0" w:color="auto"/>
        <w:bottom w:val="none" w:sz="0" w:space="0" w:color="auto"/>
        <w:right w:val="none" w:sz="0" w:space="0" w:color="auto"/>
      </w:divBdr>
    </w:div>
    <w:div w:id="1354262421">
      <w:bodyDiv w:val="1"/>
      <w:marLeft w:val="0"/>
      <w:marRight w:val="0"/>
      <w:marTop w:val="0"/>
      <w:marBottom w:val="0"/>
      <w:divBdr>
        <w:top w:val="none" w:sz="0" w:space="0" w:color="auto"/>
        <w:left w:val="none" w:sz="0" w:space="0" w:color="auto"/>
        <w:bottom w:val="none" w:sz="0" w:space="0" w:color="auto"/>
        <w:right w:val="none" w:sz="0" w:space="0" w:color="auto"/>
      </w:divBdr>
    </w:div>
    <w:div w:id="1358390789">
      <w:bodyDiv w:val="1"/>
      <w:marLeft w:val="0"/>
      <w:marRight w:val="0"/>
      <w:marTop w:val="0"/>
      <w:marBottom w:val="0"/>
      <w:divBdr>
        <w:top w:val="none" w:sz="0" w:space="0" w:color="auto"/>
        <w:left w:val="none" w:sz="0" w:space="0" w:color="auto"/>
        <w:bottom w:val="none" w:sz="0" w:space="0" w:color="auto"/>
        <w:right w:val="none" w:sz="0" w:space="0" w:color="auto"/>
      </w:divBdr>
    </w:div>
    <w:div w:id="1359695179">
      <w:bodyDiv w:val="1"/>
      <w:marLeft w:val="0"/>
      <w:marRight w:val="0"/>
      <w:marTop w:val="0"/>
      <w:marBottom w:val="0"/>
      <w:divBdr>
        <w:top w:val="none" w:sz="0" w:space="0" w:color="auto"/>
        <w:left w:val="none" w:sz="0" w:space="0" w:color="auto"/>
        <w:bottom w:val="none" w:sz="0" w:space="0" w:color="auto"/>
        <w:right w:val="none" w:sz="0" w:space="0" w:color="auto"/>
      </w:divBdr>
    </w:div>
    <w:div w:id="1368985704">
      <w:bodyDiv w:val="1"/>
      <w:marLeft w:val="0"/>
      <w:marRight w:val="0"/>
      <w:marTop w:val="0"/>
      <w:marBottom w:val="0"/>
      <w:divBdr>
        <w:top w:val="none" w:sz="0" w:space="0" w:color="auto"/>
        <w:left w:val="none" w:sz="0" w:space="0" w:color="auto"/>
        <w:bottom w:val="none" w:sz="0" w:space="0" w:color="auto"/>
        <w:right w:val="none" w:sz="0" w:space="0" w:color="auto"/>
      </w:divBdr>
    </w:div>
    <w:div w:id="1377393060">
      <w:bodyDiv w:val="1"/>
      <w:marLeft w:val="0"/>
      <w:marRight w:val="0"/>
      <w:marTop w:val="0"/>
      <w:marBottom w:val="0"/>
      <w:divBdr>
        <w:top w:val="none" w:sz="0" w:space="0" w:color="auto"/>
        <w:left w:val="none" w:sz="0" w:space="0" w:color="auto"/>
        <w:bottom w:val="none" w:sz="0" w:space="0" w:color="auto"/>
        <w:right w:val="none" w:sz="0" w:space="0" w:color="auto"/>
      </w:divBdr>
    </w:div>
    <w:div w:id="1443379311">
      <w:bodyDiv w:val="1"/>
      <w:marLeft w:val="0"/>
      <w:marRight w:val="0"/>
      <w:marTop w:val="0"/>
      <w:marBottom w:val="0"/>
      <w:divBdr>
        <w:top w:val="none" w:sz="0" w:space="0" w:color="auto"/>
        <w:left w:val="none" w:sz="0" w:space="0" w:color="auto"/>
        <w:bottom w:val="none" w:sz="0" w:space="0" w:color="auto"/>
        <w:right w:val="none" w:sz="0" w:space="0" w:color="auto"/>
      </w:divBdr>
    </w:div>
    <w:div w:id="1446077893">
      <w:bodyDiv w:val="1"/>
      <w:marLeft w:val="0"/>
      <w:marRight w:val="0"/>
      <w:marTop w:val="0"/>
      <w:marBottom w:val="0"/>
      <w:divBdr>
        <w:top w:val="none" w:sz="0" w:space="0" w:color="auto"/>
        <w:left w:val="none" w:sz="0" w:space="0" w:color="auto"/>
        <w:bottom w:val="none" w:sz="0" w:space="0" w:color="auto"/>
        <w:right w:val="none" w:sz="0" w:space="0" w:color="auto"/>
      </w:divBdr>
    </w:div>
    <w:div w:id="1453936644">
      <w:bodyDiv w:val="1"/>
      <w:marLeft w:val="0"/>
      <w:marRight w:val="0"/>
      <w:marTop w:val="0"/>
      <w:marBottom w:val="0"/>
      <w:divBdr>
        <w:top w:val="none" w:sz="0" w:space="0" w:color="auto"/>
        <w:left w:val="none" w:sz="0" w:space="0" w:color="auto"/>
        <w:bottom w:val="none" w:sz="0" w:space="0" w:color="auto"/>
        <w:right w:val="none" w:sz="0" w:space="0" w:color="auto"/>
      </w:divBdr>
    </w:div>
    <w:div w:id="1460416384">
      <w:bodyDiv w:val="1"/>
      <w:marLeft w:val="0"/>
      <w:marRight w:val="0"/>
      <w:marTop w:val="0"/>
      <w:marBottom w:val="0"/>
      <w:divBdr>
        <w:top w:val="none" w:sz="0" w:space="0" w:color="auto"/>
        <w:left w:val="none" w:sz="0" w:space="0" w:color="auto"/>
        <w:bottom w:val="none" w:sz="0" w:space="0" w:color="auto"/>
        <w:right w:val="none" w:sz="0" w:space="0" w:color="auto"/>
      </w:divBdr>
    </w:div>
    <w:div w:id="1461221591">
      <w:bodyDiv w:val="1"/>
      <w:marLeft w:val="0"/>
      <w:marRight w:val="0"/>
      <w:marTop w:val="0"/>
      <w:marBottom w:val="0"/>
      <w:divBdr>
        <w:top w:val="none" w:sz="0" w:space="0" w:color="auto"/>
        <w:left w:val="none" w:sz="0" w:space="0" w:color="auto"/>
        <w:bottom w:val="none" w:sz="0" w:space="0" w:color="auto"/>
        <w:right w:val="none" w:sz="0" w:space="0" w:color="auto"/>
      </w:divBdr>
    </w:div>
    <w:div w:id="1461222464">
      <w:bodyDiv w:val="1"/>
      <w:marLeft w:val="0"/>
      <w:marRight w:val="0"/>
      <w:marTop w:val="0"/>
      <w:marBottom w:val="0"/>
      <w:divBdr>
        <w:top w:val="none" w:sz="0" w:space="0" w:color="auto"/>
        <w:left w:val="none" w:sz="0" w:space="0" w:color="auto"/>
        <w:bottom w:val="none" w:sz="0" w:space="0" w:color="auto"/>
        <w:right w:val="none" w:sz="0" w:space="0" w:color="auto"/>
      </w:divBdr>
    </w:div>
    <w:div w:id="1480414841">
      <w:bodyDiv w:val="1"/>
      <w:marLeft w:val="0"/>
      <w:marRight w:val="0"/>
      <w:marTop w:val="0"/>
      <w:marBottom w:val="0"/>
      <w:divBdr>
        <w:top w:val="none" w:sz="0" w:space="0" w:color="auto"/>
        <w:left w:val="none" w:sz="0" w:space="0" w:color="auto"/>
        <w:bottom w:val="none" w:sz="0" w:space="0" w:color="auto"/>
        <w:right w:val="none" w:sz="0" w:space="0" w:color="auto"/>
      </w:divBdr>
    </w:div>
    <w:div w:id="1494031193">
      <w:bodyDiv w:val="1"/>
      <w:marLeft w:val="0"/>
      <w:marRight w:val="0"/>
      <w:marTop w:val="0"/>
      <w:marBottom w:val="0"/>
      <w:divBdr>
        <w:top w:val="none" w:sz="0" w:space="0" w:color="auto"/>
        <w:left w:val="none" w:sz="0" w:space="0" w:color="auto"/>
        <w:bottom w:val="none" w:sz="0" w:space="0" w:color="auto"/>
        <w:right w:val="none" w:sz="0" w:space="0" w:color="auto"/>
      </w:divBdr>
    </w:div>
    <w:div w:id="1495994431">
      <w:bodyDiv w:val="1"/>
      <w:marLeft w:val="0"/>
      <w:marRight w:val="0"/>
      <w:marTop w:val="0"/>
      <w:marBottom w:val="0"/>
      <w:divBdr>
        <w:top w:val="none" w:sz="0" w:space="0" w:color="auto"/>
        <w:left w:val="none" w:sz="0" w:space="0" w:color="auto"/>
        <w:bottom w:val="none" w:sz="0" w:space="0" w:color="auto"/>
        <w:right w:val="none" w:sz="0" w:space="0" w:color="auto"/>
      </w:divBdr>
    </w:div>
    <w:div w:id="1497301227">
      <w:bodyDiv w:val="1"/>
      <w:marLeft w:val="0"/>
      <w:marRight w:val="0"/>
      <w:marTop w:val="0"/>
      <w:marBottom w:val="0"/>
      <w:divBdr>
        <w:top w:val="none" w:sz="0" w:space="0" w:color="auto"/>
        <w:left w:val="none" w:sz="0" w:space="0" w:color="auto"/>
        <w:bottom w:val="none" w:sz="0" w:space="0" w:color="auto"/>
        <w:right w:val="none" w:sz="0" w:space="0" w:color="auto"/>
      </w:divBdr>
    </w:div>
    <w:div w:id="1512571403">
      <w:bodyDiv w:val="1"/>
      <w:marLeft w:val="0"/>
      <w:marRight w:val="0"/>
      <w:marTop w:val="0"/>
      <w:marBottom w:val="0"/>
      <w:divBdr>
        <w:top w:val="none" w:sz="0" w:space="0" w:color="auto"/>
        <w:left w:val="none" w:sz="0" w:space="0" w:color="auto"/>
        <w:bottom w:val="none" w:sz="0" w:space="0" w:color="auto"/>
        <w:right w:val="none" w:sz="0" w:space="0" w:color="auto"/>
      </w:divBdr>
    </w:div>
    <w:div w:id="1517767523">
      <w:bodyDiv w:val="1"/>
      <w:marLeft w:val="0"/>
      <w:marRight w:val="0"/>
      <w:marTop w:val="0"/>
      <w:marBottom w:val="0"/>
      <w:divBdr>
        <w:top w:val="none" w:sz="0" w:space="0" w:color="auto"/>
        <w:left w:val="none" w:sz="0" w:space="0" w:color="auto"/>
        <w:bottom w:val="none" w:sz="0" w:space="0" w:color="auto"/>
        <w:right w:val="none" w:sz="0" w:space="0" w:color="auto"/>
      </w:divBdr>
    </w:div>
    <w:div w:id="1520002261">
      <w:bodyDiv w:val="1"/>
      <w:marLeft w:val="0"/>
      <w:marRight w:val="0"/>
      <w:marTop w:val="0"/>
      <w:marBottom w:val="0"/>
      <w:divBdr>
        <w:top w:val="none" w:sz="0" w:space="0" w:color="auto"/>
        <w:left w:val="none" w:sz="0" w:space="0" w:color="auto"/>
        <w:bottom w:val="none" w:sz="0" w:space="0" w:color="auto"/>
        <w:right w:val="none" w:sz="0" w:space="0" w:color="auto"/>
      </w:divBdr>
    </w:div>
    <w:div w:id="1527402948">
      <w:bodyDiv w:val="1"/>
      <w:marLeft w:val="0"/>
      <w:marRight w:val="0"/>
      <w:marTop w:val="0"/>
      <w:marBottom w:val="0"/>
      <w:divBdr>
        <w:top w:val="none" w:sz="0" w:space="0" w:color="auto"/>
        <w:left w:val="none" w:sz="0" w:space="0" w:color="auto"/>
        <w:bottom w:val="none" w:sz="0" w:space="0" w:color="auto"/>
        <w:right w:val="none" w:sz="0" w:space="0" w:color="auto"/>
      </w:divBdr>
    </w:div>
    <w:div w:id="1529248271">
      <w:bodyDiv w:val="1"/>
      <w:marLeft w:val="0"/>
      <w:marRight w:val="0"/>
      <w:marTop w:val="0"/>
      <w:marBottom w:val="0"/>
      <w:divBdr>
        <w:top w:val="none" w:sz="0" w:space="0" w:color="auto"/>
        <w:left w:val="none" w:sz="0" w:space="0" w:color="auto"/>
        <w:bottom w:val="none" w:sz="0" w:space="0" w:color="auto"/>
        <w:right w:val="none" w:sz="0" w:space="0" w:color="auto"/>
      </w:divBdr>
    </w:div>
    <w:div w:id="1529293775">
      <w:bodyDiv w:val="1"/>
      <w:marLeft w:val="0"/>
      <w:marRight w:val="0"/>
      <w:marTop w:val="0"/>
      <w:marBottom w:val="0"/>
      <w:divBdr>
        <w:top w:val="none" w:sz="0" w:space="0" w:color="auto"/>
        <w:left w:val="none" w:sz="0" w:space="0" w:color="auto"/>
        <w:bottom w:val="none" w:sz="0" w:space="0" w:color="auto"/>
        <w:right w:val="none" w:sz="0" w:space="0" w:color="auto"/>
      </w:divBdr>
    </w:div>
    <w:div w:id="1530558583">
      <w:bodyDiv w:val="1"/>
      <w:marLeft w:val="0"/>
      <w:marRight w:val="0"/>
      <w:marTop w:val="0"/>
      <w:marBottom w:val="0"/>
      <w:divBdr>
        <w:top w:val="none" w:sz="0" w:space="0" w:color="auto"/>
        <w:left w:val="none" w:sz="0" w:space="0" w:color="auto"/>
        <w:bottom w:val="none" w:sz="0" w:space="0" w:color="auto"/>
        <w:right w:val="none" w:sz="0" w:space="0" w:color="auto"/>
      </w:divBdr>
    </w:div>
    <w:div w:id="1539585178">
      <w:bodyDiv w:val="1"/>
      <w:marLeft w:val="0"/>
      <w:marRight w:val="0"/>
      <w:marTop w:val="0"/>
      <w:marBottom w:val="0"/>
      <w:divBdr>
        <w:top w:val="none" w:sz="0" w:space="0" w:color="auto"/>
        <w:left w:val="none" w:sz="0" w:space="0" w:color="auto"/>
        <w:bottom w:val="none" w:sz="0" w:space="0" w:color="auto"/>
        <w:right w:val="none" w:sz="0" w:space="0" w:color="auto"/>
      </w:divBdr>
    </w:div>
    <w:div w:id="1540388545">
      <w:bodyDiv w:val="1"/>
      <w:marLeft w:val="0"/>
      <w:marRight w:val="0"/>
      <w:marTop w:val="0"/>
      <w:marBottom w:val="0"/>
      <w:divBdr>
        <w:top w:val="none" w:sz="0" w:space="0" w:color="auto"/>
        <w:left w:val="none" w:sz="0" w:space="0" w:color="auto"/>
        <w:bottom w:val="none" w:sz="0" w:space="0" w:color="auto"/>
        <w:right w:val="none" w:sz="0" w:space="0" w:color="auto"/>
      </w:divBdr>
    </w:div>
    <w:div w:id="1543591813">
      <w:bodyDiv w:val="1"/>
      <w:marLeft w:val="0"/>
      <w:marRight w:val="0"/>
      <w:marTop w:val="0"/>
      <w:marBottom w:val="0"/>
      <w:divBdr>
        <w:top w:val="none" w:sz="0" w:space="0" w:color="auto"/>
        <w:left w:val="none" w:sz="0" w:space="0" w:color="auto"/>
        <w:bottom w:val="none" w:sz="0" w:space="0" w:color="auto"/>
        <w:right w:val="none" w:sz="0" w:space="0" w:color="auto"/>
      </w:divBdr>
    </w:div>
    <w:div w:id="1548835445">
      <w:bodyDiv w:val="1"/>
      <w:marLeft w:val="0"/>
      <w:marRight w:val="0"/>
      <w:marTop w:val="0"/>
      <w:marBottom w:val="0"/>
      <w:divBdr>
        <w:top w:val="none" w:sz="0" w:space="0" w:color="auto"/>
        <w:left w:val="none" w:sz="0" w:space="0" w:color="auto"/>
        <w:bottom w:val="none" w:sz="0" w:space="0" w:color="auto"/>
        <w:right w:val="none" w:sz="0" w:space="0" w:color="auto"/>
      </w:divBdr>
    </w:div>
    <w:div w:id="1552961433">
      <w:bodyDiv w:val="1"/>
      <w:marLeft w:val="0"/>
      <w:marRight w:val="0"/>
      <w:marTop w:val="0"/>
      <w:marBottom w:val="0"/>
      <w:divBdr>
        <w:top w:val="none" w:sz="0" w:space="0" w:color="auto"/>
        <w:left w:val="none" w:sz="0" w:space="0" w:color="auto"/>
        <w:bottom w:val="none" w:sz="0" w:space="0" w:color="auto"/>
        <w:right w:val="none" w:sz="0" w:space="0" w:color="auto"/>
      </w:divBdr>
    </w:div>
    <w:div w:id="1558782291">
      <w:bodyDiv w:val="1"/>
      <w:marLeft w:val="0"/>
      <w:marRight w:val="0"/>
      <w:marTop w:val="0"/>
      <w:marBottom w:val="0"/>
      <w:divBdr>
        <w:top w:val="none" w:sz="0" w:space="0" w:color="auto"/>
        <w:left w:val="none" w:sz="0" w:space="0" w:color="auto"/>
        <w:bottom w:val="none" w:sz="0" w:space="0" w:color="auto"/>
        <w:right w:val="none" w:sz="0" w:space="0" w:color="auto"/>
      </w:divBdr>
    </w:div>
    <w:div w:id="1559047792">
      <w:bodyDiv w:val="1"/>
      <w:marLeft w:val="0"/>
      <w:marRight w:val="0"/>
      <w:marTop w:val="0"/>
      <w:marBottom w:val="0"/>
      <w:divBdr>
        <w:top w:val="none" w:sz="0" w:space="0" w:color="auto"/>
        <w:left w:val="none" w:sz="0" w:space="0" w:color="auto"/>
        <w:bottom w:val="none" w:sz="0" w:space="0" w:color="auto"/>
        <w:right w:val="none" w:sz="0" w:space="0" w:color="auto"/>
      </w:divBdr>
    </w:div>
    <w:div w:id="1574511566">
      <w:bodyDiv w:val="1"/>
      <w:marLeft w:val="0"/>
      <w:marRight w:val="0"/>
      <w:marTop w:val="0"/>
      <w:marBottom w:val="0"/>
      <w:divBdr>
        <w:top w:val="none" w:sz="0" w:space="0" w:color="auto"/>
        <w:left w:val="none" w:sz="0" w:space="0" w:color="auto"/>
        <w:bottom w:val="none" w:sz="0" w:space="0" w:color="auto"/>
        <w:right w:val="none" w:sz="0" w:space="0" w:color="auto"/>
      </w:divBdr>
    </w:div>
    <w:div w:id="1586524723">
      <w:bodyDiv w:val="1"/>
      <w:marLeft w:val="0"/>
      <w:marRight w:val="0"/>
      <w:marTop w:val="0"/>
      <w:marBottom w:val="0"/>
      <w:divBdr>
        <w:top w:val="none" w:sz="0" w:space="0" w:color="auto"/>
        <w:left w:val="none" w:sz="0" w:space="0" w:color="auto"/>
        <w:bottom w:val="none" w:sz="0" w:space="0" w:color="auto"/>
        <w:right w:val="none" w:sz="0" w:space="0" w:color="auto"/>
      </w:divBdr>
    </w:div>
    <w:div w:id="1599288197">
      <w:bodyDiv w:val="1"/>
      <w:marLeft w:val="0"/>
      <w:marRight w:val="0"/>
      <w:marTop w:val="0"/>
      <w:marBottom w:val="0"/>
      <w:divBdr>
        <w:top w:val="none" w:sz="0" w:space="0" w:color="auto"/>
        <w:left w:val="none" w:sz="0" w:space="0" w:color="auto"/>
        <w:bottom w:val="none" w:sz="0" w:space="0" w:color="auto"/>
        <w:right w:val="none" w:sz="0" w:space="0" w:color="auto"/>
      </w:divBdr>
    </w:div>
    <w:div w:id="1639455672">
      <w:bodyDiv w:val="1"/>
      <w:marLeft w:val="0"/>
      <w:marRight w:val="0"/>
      <w:marTop w:val="0"/>
      <w:marBottom w:val="0"/>
      <w:divBdr>
        <w:top w:val="none" w:sz="0" w:space="0" w:color="auto"/>
        <w:left w:val="none" w:sz="0" w:space="0" w:color="auto"/>
        <w:bottom w:val="none" w:sz="0" w:space="0" w:color="auto"/>
        <w:right w:val="none" w:sz="0" w:space="0" w:color="auto"/>
      </w:divBdr>
    </w:div>
    <w:div w:id="1644382807">
      <w:bodyDiv w:val="1"/>
      <w:marLeft w:val="0"/>
      <w:marRight w:val="0"/>
      <w:marTop w:val="0"/>
      <w:marBottom w:val="0"/>
      <w:divBdr>
        <w:top w:val="none" w:sz="0" w:space="0" w:color="auto"/>
        <w:left w:val="none" w:sz="0" w:space="0" w:color="auto"/>
        <w:bottom w:val="none" w:sz="0" w:space="0" w:color="auto"/>
        <w:right w:val="none" w:sz="0" w:space="0" w:color="auto"/>
      </w:divBdr>
    </w:div>
    <w:div w:id="1644652450">
      <w:bodyDiv w:val="1"/>
      <w:marLeft w:val="0"/>
      <w:marRight w:val="0"/>
      <w:marTop w:val="0"/>
      <w:marBottom w:val="0"/>
      <w:divBdr>
        <w:top w:val="none" w:sz="0" w:space="0" w:color="auto"/>
        <w:left w:val="none" w:sz="0" w:space="0" w:color="auto"/>
        <w:bottom w:val="none" w:sz="0" w:space="0" w:color="auto"/>
        <w:right w:val="none" w:sz="0" w:space="0" w:color="auto"/>
      </w:divBdr>
    </w:div>
    <w:div w:id="1658454322">
      <w:bodyDiv w:val="1"/>
      <w:marLeft w:val="0"/>
      <w:marRight w:val="0"/>
      <w:marTop w:val="0"/>
      <w:marBottom w:val="0"/>
      <w:divBdr>
        <w:top w:val="none" w:sz="0" w:space="0" w:color="auto"/>
        <w:left w:val="none" w:sz="0" w:space="0" w:color="auto"/>
        <w:bottom w:val="none" w:sz="0" w:space="0" w:color="auto"/>
        <w:right w:val="none" w:sz="0" w:space="0" w:color="auto"/>
      </w:divBdr>
    </w:div>
    <w:div w:id="1659067185">
      <w:bodyDiv w:val="1"/>
      <w:marLeft w:val="0"/>
      <w:marRight w:val="0"/>
      <w:marTop w:val="0"/>
      <w:marBottom w:val="0"/>
      <w:divBdr>
        <w:top w:val="none" w:sz="0" w:space="0" w:color="auto"/>
        <w:left w:val="none" w:sz="0" w:space="0" w:color="auto"/>
        <w:bottom w:val="none" w:sz="0" w:space="0" w:color="auto"/>
        <w:right w:val="none" w:sz="0" w:space="0" w:color="auto"/>
      </w:divBdr>
    </w:div>
    <w:div w:id="1660766446">
      <w:bodyDiv w:val="1"/>
      <w:marLeft w:val="0"/>
      <w:marRight w:val="0"/>
      <w:marTop w:val="0"/>
      <w:marBottom w:val="0"/>
      <w:divBdr>
        <w:top w:val="none" w:sz="0" w:space="0" w:color="auto"/>
        <w:left w:val="none" w:sz="0" w:space="0" w:color="auto"/>
        <w:bottom w:val="none" w:sz="0" w:space="0" w:color="auto"/>
        <w:right w:val="none" w:sz="0" w:space="0" w:color="auto"/>
      </w:divBdr>
    </w:div>
    <w:div w:id="1662585566">
      <w:bodyDiv w:val="1"/>
      <w:marLeft w:val="0"/>
      <w:marRight w:val="0"/>
      <w:marTop w:val="0"/>
      <w:marBottom w:val="0"/>
      <w:divBdr>
        <w:top w:val="none" w:sz="0" w:space="0" w:color="auto"/>
        <w:left w:val="none" w:sz="0" w:space="0" w:color="auto"/>
        <w:bottom w:val="none" w:sz="0" w:space="0" w:color="auto"/>
        <w:right w:val="none" w:sz="0" w:space="0" w:color="auto"/>
      </w:divBdr>
    </w:div>
    <w:div w:id="1666400768">
      <w:bodyDiv w:val="1"/>
      <w:marLeft w:val="0"/>
      <w:marRight w:val="0"/>
      <w:marTop w:val="0"/>
      <w:marBottom w:val="0"/>
      <w:divBdr>
        <w:top w:val="none" w:sz="0" w:space="0" w:color="auto"/>
        <w:left w:val="none" w:sz="0" w:space="0" w:color="auto"/>
        <w:bottom w:val="none" w:sz="0" w:space="0" w:color="auto"/>
        <w:right w:val="none" w:sz="0" w:space="0" w:color="auto"/>
      </w:divBdr>
    </w:div>
    <w:div w:id="1675834951">
      <w:bodyDiv w:val="1"/>
      <w:marLeft w:val="0"/>
      <w:marRight w:val="0"/>
      <w:marTop w:val="0"/>
      <w:marBottom w:val="0"/>
      <w:divBdr>
        <w:top w:val="none" w:sz="0" w:space="0" w:color="auto"/>
        <w:left w:val="none" w:sz="0" w:space="0" w:color="auto"/>
        <w:bottom w:val="none" w:sz="0" w:space="0" w:color="auto"/>
        <w:right w:val="none" w:sz="0" w:space="0" w:color="auto"/>
      </w:divBdr>
    </w:div>
    <w:div w:id="1694069623">
      <w:bodyDiv w:val="1"/>
      <w:marLeft w:val="0"/>
      <w:marRight w:val="0"/>
      <w:marTop w:val="0"/>
      <w:marBottom w:val="0"/>
      <w:divBdr>
        <w:top w:val="none" w:sz="0" w:space="0" w:color="auto"/>
        <w:left w:val="none" w:sz="0" w:space="0" w:color="auto"/>
        <w:bottom w:val="none" w:sz="0" w:space="0" w:color="auto"/>
        <w:right w:val="none" w:sz="0" w:space="0" w:color="auto"/>
      </w:divBdr>
    </w:div>
    <w:div w:id="1701931603">
      <w:bodyDiv w:val="1"/>
      <w:marLeft w:val="0"/>
      <w:marRight w:val="0"/>
      <w:marTop w:val="0"/>
      <w:marBottom w:val="0"/>
      <w:divBdr>
        <w:top w:val="none" w:sz="0" w:space="0" w:color="auto"/>
        <w:left w:val="none" w:sz="0" w:space="0" w:color="auto"/>
        <w:bottom w:val="none" w:sz="0" w:space="0" w:color="auto"/>
        <w:right w:val="none" w:sz="0" w:space="0" w:color="auto"/>
      </w:divBdr>
    </w:div>
    <w:div w:id="1714501600">
      <w:bodyDiv w:val="1"/>
      <w:marLeft w:val="0"/>
      <w:marRight w:val="0"/>
      <w:marTop w:val="0"/>
      <w:marBottom w:val="0"/>
      <w:divBdr>
        <w:top w:val="none" w:sz="0" w:space="0" w:color="auto"/>
        <w:left w:val="none" w:sz="0" w:space="0" w:color="auto"/>
        <w:bottom w:val="none" w:sz="0" w:space="0" w:color="auto"/>
        <w:right w:val="none" w:sz="0" w:space="0" w:color="auto"/>
      </w:divBdr>
    </w:div>
    <w:div w:id="1727098060">
      <w:bodyDiv w:val="1"/>
      <w:marLeft w:val="0"/>
      <w:marRight w:val="0"/>
      <w:marTop w:val="0"/>
      <w:marBottom w:val="0"/>
      <w:divBdr>
        <w:top w:val="none" w:sz="0" w:space="0" w:color="auto"/>
        <w:left w:val="none" w:sz="0" w:space="0" w:color="auto"/>
        <w:bottom w:val="none" w:sz="0" w:space="0" w:color="auto"/>
        <w:right w:val="none" w:sz="0" w:space="0" w:color="auto"/>
      </w:divBdr>
    </w:div>
    <w:div w:id="1732580012">
      <w:bodyDiv w:val="1"/>
      <w:marLeft w:val="0"/>
      <w:marRight w:val="0"/>
      <w:marTop w:val="0"/>
      <w:marBottom w:val="0"/>
      <w:divBdr>
        <w:top w:val="none" w:sz="0" w:space="0" w:color="auto"/>
        <w:left w:val="none" w:sz="0" w:space="0" w:color="auto"/>
        <w:bottom w:val="none" w:sz="0" w:space="0" w:color="auto"/>
        <w:right w:val="none" w:sz="0" w:space="0" w:color="auto"/>
      </w:divBdr>
    </w:div>
    <w:div w:id="1734501711">
      <w:bodyDiv w:val="1"/>
      <w:marLeft w:val="0"/>
      <w:marRight w:val="0"/>
      <w:marTop w:val="0"/>
      <w:marBottom w:val="0"/>
      <w:divBdr>
        <w:top w:val="none" w:sz="0" w:space="0" w:color="auto"/>
        <w:left w:val="none" w:sz="0" w:space="0" w:color="auto"/>
        <w:bottom w:val="none" w:sz="0" w:space="0" w:color="auto"/>
        <w:right w:val="none" w:sz="0" w:space="0" w:color="auto"/>
      </w:divBdr>
    </w:div>
    <w:div w:id="1739326020">
      <w:bodyDiv w:val="1"/>
      <w:marLeft w:val="0"/>
      <w:marRight w:val="0"/>
      <w:marTop w:val="0"/>
      <w:marBottom w:val="0"/>
      <w:divBdr>
        <w:top w:val="none" w:sz="0" w:space="0" w:color="auto"/>
        <w:left w:val="none" w:sz="0" w:space="0" w:color="auto"/>
        <w:bottom w:val="none" w:sz="0" w:space="0" w:color="auto"/>
        <w:right w:val="none" w:sz="0" w:space="0" w:color="auto"/>
      </w:divBdr>
    </w:div>
    <w:div w:id="1739477562">
      <w:bodyDiv w:val="1"/>
      <w:marLeft w:val="0"/>
      <w:marRight w:val="0"/>
      <w:marTop w:val="0"/>
      <w:marBottom w:val="0"/>
      <w:divBdr>
        <w:top w:val="none" w:sz="0" w:space="0" w:color="auto"/>
        <w:left w:val="none" w:sz="0" w:space="0" w:color="auto"/>
        <w:bottom w:val="none" w:sz="0" w:space="0" w:color="auto"/>
        <w:right w:val="none" w:sz="0" w:space="0" w:color="auto"/>
      </w:divBdr>
    </w:div>
    <w:div w:id="1761834868">
      <w:bodyDiv w:val="1"/>
      <w:marLeft w:val="0"/>
      <w:marRight w:val="0"/>
      <w:marTop w:val="0"/>
      <w:marBottom w:val="0"/>
      <w:divBdr>
        <w:top w:val="none" w:sz="0" w:space="0" w:color="auto"/>
        <w:left w:val="none" w:sz="0" w:space="0" w:color="auto"/>
        <w:bottom w:val="none" w:sz="0" w:space="0" w:color="auto"/>
        <w:right w:val="none" w:sz="0" w:space="0" w:color="auto"/>
      </w:divBdr>
    </w:div>
    <w:div w:id="1762486100">
      <w:bodyDiv w:val="1"/>
      <w:marLeft w:val="0"/>
      <w:marRight w:val="0"/>
      <w:marTop w:val="0"/>
      <w:marBottom w:val="0"/>
      <w:divBdr>
        <w:top w:val="none" w:sz="0" w:space="0" w:color="auto"/>
        <w:left w:val="none" w:sz="0" w:space="0" w:color="auto"/>
        <w:bottom w:val="none" w:sz="0" w:space="0" w:color="auto"/>
        <w:right w:val="none" w:sz="0" w:space="0" w:color="auto"/>
      </w:divBdr>
    </w:div>
    <w:div w:id="1769422937">
      <w:bodyDiv w:val="1"/>
      <w:marLeft w:val="0"/>
      <w:marRight w:val="0"/>
      <w:marTop w:val="0"/>
      <w:marBottom w:val="0"/>
      <w:divBdr>
        <w:top w:val="none" w:sz="0" w:space="0" w:color="auto"/>
        <w:left w:val="none" w:sz="0" w:space="0" w:color="auto"/>
        <w:bottom w:val="none" w:sz="0" w:space="0" w:color="auto"/>
        <w:right w:val="none" w:sz="0" w:space="0" w:color="auto"/>
      </w:divBdr>
    </w:div>
    <w:div w:id="1770274798">
      <w:bodyDiv w:val="1"/>
      <w:marLeft w:val="0"/>
      <w:marRight w:val="0"/>
      <w:marTop w:val="0"/>
      <w:marBottom w:val="0"/>
      <w:divBdr>
        <w:top w:val="none" w:sz="0" w:space="0" w:color="auto"/>
        <w:left w:val="none" w:sz="0" w:space="0" w:color="auto"/>
        <w:bottom w:val="none" w:sz="0" w:space="0" w:color="auto"/>
        <w:right w:val="none" w:sz="0" w:space="0" w:color="auto"/>
      </w:divBdr>
    </w:div>
    <w:div w:id="1773238600">
      <w:bodyDiv w:val="1"/>
      <w:marLeft w:val="0"/>
      <w:marRight w:val="0"/>
      <w:marTop w:val="0"/>
      <w:marBottom w:val="0"/>
      <w:divBdr>
        <w:top w:val="none" w:sz="0" w:space="0" w:color="auto"/>
        <w:left w:val="none" w:sz="0" w:space="0" w:color="auto"/>
        <w:bottom w:val="none" w:sz="0" w:space="0" w:color="auto"/>
        <w:right w:val="none" w:sz="0" w:space="0" w:color="auto"/>
      </w:divBdr>
    </w:div>
    <w:div w:id="1782720224">
      <w:bodyDiv w:val="1"/>
      <w:marLeft w:val="0"/>
      <w:marRight w:val="0"/>
      <w:marTop w:val="0"/>
      <w:marBottom w:val="0"/>
      <w:divBdr>
        <w:top w:val="none" w:sz="0" w:space="0" w:color="auto"/>
        <w:left w:val="none" w:sz="0" w:space="0" w:color="auto"/>
        <w:bottom w:val="none" w:sz="0" w:space="0" w:color="auto"/>
        <w:right w:val="none" w:sz="0" w:space="0" w:color="auto"/>
      </w:divBdr>
    </w:div>
    <w:div w:id="1796558939">
      <w:bodyDiv w:val="1"/>
      <w:marLeft w:val="0"/>
      <w:marRight w:val="0"/>
      <w:marTop w:val="0"/>
      <w:marBottom w:val="0"/>
      <w:divBdr>
        <w:top w:val="none" w:sz="0" w:space="0" w:color="auto"/>
        <w:left w:val="none" w:sz="0" w:space="0" w:color="auto"/>
        <w:bottom w:val="none" w:sz="0" w:space="0" w:color="auto"/>
        <w:right w:val="none" w:sz="0" w:space="0" w:color="auto"/>
      </w:divBdr>
    </w:div>
    <w:div w:id="1800371769">
      <w:bodyDiv w:val="1"/>
      <w:marLeft w:val="0"/>
      <w:marRight w:val="0"/>
      <w:marTop w:val="0"/>
      <w:marBottom w:val="0"/>
      <w:divBdr>
        <w:top w:val="none" w:sz="0" w:space="0" w:color="auto"/>
        <w:left w:val="none" w:sz="0" w:space="0" w:color="auto"/>
        <w:bottom w:val="none" w:sz="0" w:space="0" w:color="auto"/>
        <w:right w:val="none" w:sz="0" w:space="0" w:color="auto"/>
      </w:divBdr>
    </w:div>
    <w:div w:id="1823038261">
      <w:bodyDiv w:val="1"/>
      <w:marLeft w:val="0"/>
      <w:marRight w:val="0"/>
      <w:marTop w:val="0"/>
      <w:marBottom w:val="0"/>
      <w:divBdr>
        <w:top w:val="none" w:sz="0" w:space="0" w:color="auto"/>
        <w:left w:val="none" w:sz="0" w:space="0" w:color="auto"/>
        <w:bottom w:val="none" w:sz="0" w:space="0" w:color="auto"/>
        <w:right w:val="none" w:sz="0" w:space="0" w:color="auto"/>
      </w:divBdr>
    </w:div>
    <w:div w:id="1837334306">
      <w:bodyDiv w:val="1"/>
      <w:marLeft w:val="0"/>
      <w:marRight w:val="0"/>
      <w:marTop w:val="0"/>
      <w:marBottom w:val="0"/>
      <w:divBdr>
        <w:top w:val="none" w:sz="0" w:space="0" w:color="auto"/>
        <w:left w:val="none" w:sz="0" w:space="0" w:color="auto"/>
        <w:bottom w:val="none" w:sz="0" w:space="0" w:color="auto"/>
        <w:right w:val="none" w:sz="0" w:space="0" w:color="auto"/>
      </w:divBdr>
    </w:div>
    <w:div w:id="1846166156">
      <w:bodyDiv w:val="1"/>
      <w:marLeft w:val="0"/>
      <w:marRight w:val="0"/>
      <w:marTop w:val="0"/>
      <w:marBottom w:val="0"/>
      <w:divBdr>
        <w:top w:val="none" w:sz="0" w:space="0" w:color="auto"/>
        <w:left w:val="none" w:sz="0" w:space="0" w:color="auto"/>
        <w:bottom w:val="none" w:sz="0" w:space="0" w:color="auto"/>
        <w:right w:val="none" w:sz="0" w:space="0" w:color="auto"/>
      </w:divBdr>
    </w:div>
    <w:div w:id="1847865738">
      <w:bodyDiv w:val="1"/>
      <w:marLeft w:val="0"/>
      <w:marRight w:val="0"/>
      <w:marTop w:val="0"/>
      <w:marBottom w:val="0"/>
      <w:divBdr>
        <w:top w:val="none" w:sz="0" w:space="0" w:color="auto"/>
        <w:left w:val="none" w:sz="0" w:space="0" w:color="auto"/>
        <w:bottom w:val="none" w:sz="0" w:space="0" w:color="auto"/>
        <w:right w:val="none" w:sz="0" w:space="0" w:color="auto"/>
      </w:divBdr>
    </w:div>
    <w:div w:id="1849521101">
      <w:bodyDiv w:val="1"/>
      <w:marLeft w:val="0"/>
      <w:marRight w:val="0"/>
      <w:marTop w:val="0"/>
      <w:marBottom w:val="0"/>
      <w:divBdr>
        <w:top w:val="none" w:sz="0" w:space="0" w:color="auto"/>
        <w:left w:val="none" w:sz="0" w:space="0" w:color="auto"/>
        <w:bottom w:val="none" w:sz="0" w:space="0" w:color="auto"/>
        <w:right w:val="none" w:sz="0" w:space="0" w:color="auto"/>
      </w:divBdr>
    </w:div>
    <w:div w:id="1855531553">
      <w:bodyDiv w:val="1"/>
      <w:marLeft w:val="0"/>
      <w:marRight w:val="0"/>
      <w:marTop w:val="0"/>
      <w:marBottom w:val="0"/>
      <w:divBdr>
        <w:top w:val="none" w:sz="0" w:space="0" w:color="auto"/>
        <w:left w:val="none" w:sz="0" w:space="0" w:color="auto"/>
        <w:bottom w:val="none" w:sz="0" w:space="0" w:color="auto"/>
        <w:right w:val="none" w:sz="0" w:space="0" w:color="auto"/>
      </w:divBdr>
    </w:div>
    <w:div w:id="1857112759">
      <w:bodyDiv w:val="1"/>
      <w:marLeft w:val="0"/>
      <w:marRight w:val="0"/>
      <w:marTop w:val="0"/>
      <w:marBottom w:val="0"/>
      <w:divBdr>
        <w:top w:val="none" w:sz="0" w:space="0" w:color="auto"/>
        <w:left w:val="none" w:sz="0" w:space="0" w:color="auto"/>
        <w:bottom w:val="none" w:sz="0" w:space="0" w:color="auto"/>
        <w:right w:val="none" w:sz="0" w:space="0" w:color="auto"/>
      </w:divBdr>
    </w:div>
    <w:div w:id="1857815417">
      <w:bodyDiv w:val="1"/>
      <w:marLeft w:val="0"/>
      <w:marRight w:val="0"/>
      <w:marTop w:val="0"/>
      <w:marBottom w:val="0"/>
      <w:divBdr>
        <w:top w:val="none" w:sz="0" w:space="0" w:color="auto"/>
        <w:left w:val="none" w:sz="0" w:space="0" w:color="auto"/>
        <w:bottom w:val="none" w:sz="0" w:space="0" w:color="auto"/>
        <w:right w:val="none" w:sz="0" w:space="0" w:color="auto"/>
      </w:divBdr>
    </w:div>
    <w:div w:id="1860266536">
      <w:bodyDiv w:val="1"/>
      <w:marLeft w:val="0"/>
      <w:marRight w:val="0"/>
      <w:marTop w:val="0"/>
      <w:marBottom w:val="0"/>
      <w:divBdr>
        <w:top w:val="none" w:sz="0" w:space="0" w:color="auto"/>
        <w:left w:val="none" w:sz="0" w:space="0" w:color="auto"/>
        <w:bottom w:val="none" w:sz="0" w:space="0" w:color="auto"/>
        <w:right w:val="none" w:sz="0" w:space="0" w:color="auto"/>
      </w:divBdr>
    </w:div>
    <w:div w:id="1862891993">
      <w:bodyDiv w:val="1"/>
      <w:marLeft w:val="0"/>
      <w:marRight w:val="0"/>
      <w:marTop w:val="0"/>
      <w:marBottom w:val="0"/>
      <w:divBdr>
        <w:top w:val="none" w:sz="0" w:space="0" w:color="auto"/>
        <w:left w:val="none" w:sz="0" w:space="0" w:color="auto"/>
        <w:bottom w:val="none" w:sz="0" w:space="0" w:color="auto"/>
        <w:right w:val="none" w:sz="0" w:space="0" w:color="auto"/>
      </w:divBdr>
    </w:div>
    <w:div w:id="1870605279">
      <w:bodyDiv w:val="1"/>
      <w:marLeft w:val="0"/>
      <w:marRight w:val="0"/>
      <w:marTop w:val="0"/>
      <w:marBottom w:val="0"/>
      <w:divBdr>
        <w:top w:val="none" w:sz="0" w:space="0" w:color="auto"/>
        <w:left w:val="none" w:sz="0" w:space="0" w:color="auto"/>
        <w:bottom w:val="none" w:sz="0" w:space="0" w:color="auto"/>
        <w:right w:val="none" w:sz="0" w:space="0" w:color="auto"/>
      </w:divBdr>
    </w:div>
    <w:div w:id="1887790445">
      <w:bodyDiv w:val="1"/>
      <w:marLeft w:val="0"/>
      <w:marRight w:val="0"/>
      <w:marTop w:val="0"/>
      <w:marBottom w:val="0"/>
      <w:divBdr>
        <w:top w:val="none" w:sz="0" w:space="0" w:color="auto"/>
        <w:left w:val="none" w:sz="0" w:space="0" w:color="auto"/>
        <w:bottom w:val="none" w:sz="0" w:space="0" w:color="auto"/>
        <w:right w:val="none" w:sz="0" w:space="0" w:color="auto"/>
      </w:divBdr>
    </w:div>
    <w:div w:id="1917013576">
      <w:bodyDiv w:val="1"/>
      <w:marLeft w:val="0"/>
      <w:marRight w:val="0"/>
      <w:marTop w:val="0"/>
      <w:marBottom w:val="0"/>
      <w:divBdr>
        <w:top w:val="none" w:sz="0" w:space="0" w:color="auto"/>
        <w:left w:val="none" w:sz="0" w:space="0" w:color="auto"/>
        <w:bottom w:val="none" w:sz="0" w:space="0" w:color="auto"/>
        <w:right w:val="none" w:sz="0" w:space="0" w:color="auto"/>
      </w:divBdr>
    </w:div>
    <w:div w:id="1929195772">
      <w:bodyDiv w:val="1"/>
      <w:marLeft w:val="0"/>
      <w:marRight w:val="0"/>
      <w:marTop w:val="0"/>
      <w:marBottom w:val="0"/>
      <w:divBdr>
        <w:top w:val="none" w:sz="0" w:space="0" w:color="auto"/>
        <w:left w:val="none" w:sz="0" w:space="0" w:color="auto"/>
        <w:bottom w:val="none" w:sz="0" w:space="0" w:color="auto"/>
        <w:right w:val="none" w:sz="0" w:space="0" w:color="auto"/>
      </w:divBdr>
    </w:div>
    <w:div w:id="1960260235">
      <w:bodyDiv w:val="1"/>
      <w:marLeft w:val="0"/>
      <w:marRight w:val="0"/>
      <w:marTop w:val="0"/>
      <w:marBottom w:val="0"/>
      <w:divBdr>
        <w:top w:val="none" w:sz="0" w:space="0" w:color="auto"/>
        <w:left w:val="none" w:sz="0" w:space="0" w:color="auto"/>
        <w:bottom w:val="none" w:sz="0" w:space="0" w:color="auto"/>
        <w:right w:val="none" w:sz="0" w:space="0" w:color="auto"/>
      </w:divBdr>
    </w:div>
    <w:div w:id="1969890633">
      <w:bodyDiv w:val="1"/>
      <w:marLeft w:val="0"/>
      <w:marRight w:val="0"/>
      <w:marTop w:val="0"/>
      <w:marBottom w:val="0"/>
      <w:divBdr>
        <w:top w:val="none" w:sz="0" w:space="0" w:color="auto"/>
        <w:left w:val="none" w:sz="0" w:space="0" w:color="auto"/>
        <w:bottom w:val="none" w:sz="0" w:space="0" w:color="auto"/>
        <w:right w:val="none" w:sz="0" w:space="0" w:color="auto"/>
      </w:divBdr>
    </w:div>
    <w:div w:id="1977711616">
      <w:bodyDiv w:val="1"/>
      <w:marLeft w:val="0"/>
      <w:marRight w:val="0"/>
      <w:marTop w:val="0"/>
      <w:marBottom w:val="0"/>
      <w:divBdr>
        <w:top w:val="none" w:sz="0" w:space="0" w:color="auto"/>
        <w:left w:val="none" w:sz="0" w:space="0" w:color="auto"/>
        <w:bottom w:val="none" w:sz="0" w:space="0" w:color="auto"/>
        <w:right w:val="none" w:sz="0" w:space="0" w:color="auto"/>
      </w:divBdr>
    </w:div>
    <w:div w:id="1981491788">
      <w:bodyDiv w:val="1"/>
      <w:marLeft w:val="0"/>
      <w:marRight w:val="0"/>
      <w:marTop w:val="0"/>
      <w:marBottom w:val="0"/>
      <w:divBdr>
        <w:top w:val="none" w:sz="0" w:space="0" w:color="auto"/>
        <w:left w:val="none" w:sz="0" w:space="0" w:color="auto"/>
        <w:bottom w:val="none" w:sz="0" w:space="0" w:color="auto"/>
        <w:right w:val="none" w:sz="0" w:space="0" w:color="auto"/>
      </w:divBdr>
    </w:div>
    <w:div w:id="1990554321">
      <w:bodyDiv w:val="1"/>
      <w:marLeft w:val="0"/>
      <w:marRight w:val="0"/>
      <w:marTop w:val="0"/>
      <w:marBottom w:val="0"/>
      <w:divBdr>
        <w:top w:val="none" w:sz="0" w:space="0" w:color="auto"/>
        <w:left w:val="none" w:sz="0" w:space="0" w:color="auto"/>
        <w:bottom w:val="none" w:sz="0" w:space="0" w:color="auto"/>
        <w:right w:val="none" w:sz="0" w:space="0" w:color="auto"/>
      </w:divBdr>
    </w:div>
    <w:div w:id="1998458579">
      <w:bodyDiv w:val="1"/>
      <w:marLeft w:val="0"/>
      <w:marRight w:val="0"/>
      <w:marTop w:val="0"/>
      <w:marBottom w:val="0"/>
      <w:divBdr>
        <w:top w:val="none" w:sz="0" w:space="0" w:color="auto"/>
        <w:left w:val="none" w:sz="0" w:space="0" w:color="auto"/>
        <w:bottom w:val="none" w:sz="0" w:space="0" w:color="auto"/>
        <w:right w:val="none" w:sz="0" w:space="0" w:color="auto"/>
      </w:divBdr>
    </w:div>
    <w:div w:id="1998916315">
      <w:bodyDiv w:val="1"/>
      <w:marLeft w:val="0"/>
      <w:marRight w:val="0"/>
      <w:marTop w:val="0"/>
      <w:marBottom w:val="0"/>
      <w:divBdr>
        <w:top w:val="none" w:sz="0" w:space="0" w:color="auto"/>
        <w:left w:val="none" w:sz="0" w:space="0" w:color="auto"/>
        <w:bottom w:val="none" w:sz="0" w:space="0" w:color="auto"/>
        <w:right w:val="none" w:sz="0" w:space="0" w:color="auto"/>
      </w:divBdr>
    </w:div>
    <w:div w:id="1999459972">
      <w:bodyDiv w:val="1"/>
      <w:marLeft w:val="0"/>
      <w:marRight w:val="0"/>
      <w:marTop w:val="0"/>
      <w:marBottom w:val="0"/>
      <w:divBdr>
        <w:top w:val="none" w:sz="0" w:space="0" w:color="auto"/>
        <w:left w:val="none" w:sz="0" w:space="0" w:color="auto"/>
        <w:bottom w:val="none" w:sz="0" w:space="0" w:color="auto"/>
        <w:right w:val="none" w:sz="0" w:space="0" w:color="auto"/>
      </w:divBdr>
    </w:div>
    <w:div w:id="2002737292">
      <w:bodyDiv w:val="1"/>
      <w:marLeft w:val="0"/>
      <w:marRight w:val="0"/>
      <w:marTop w:val="0"/>
      <w:marBottom w:val="0"/>
      <w:divBdr>
        <w:top w:val="none" w:sz="0" w:space="0" w:color="auto"/>
        <w:left w:val="none" w:sz="0" w:space="0" w:color="auto"/>
        <w:bottom w:val="none" w:sz="0" w:space="0" w:color="auto"/>
        <w:right w:val="none" w:sz="0" w:space="0" w:color="auto"/>
      </w:divBdr>
    </w:div>
    <w:div w:id="2008240235">
      <w:bodyDiv w:val="1"/>
      <w:marLeft w:val="0"/>
      <w:marRight w:val="0"/>
      <w:marTop w:val="0"/>
      <w:marBottom w:val="0"/>
      <w:divBdr>
        <w:top w:val="none" w:sz="0" w:space="0" w:color="auto"/>
        <w:left w:val="none" w:sz="0" w:space="0" w:color="auto"/>
        <w:bottom w:val="none" w:sz="0" w:space="0" w:color="auto"/>
        <w:right w:val="none" w:sz="0" w:space="0" w:color="auto"/>
      </w:divBdr>
    </w:div>
    <w:div w:id="2035769467">
      <w:bodyDiv w:val="1"/>
      <w:marLeft w:val="0"/>
      <w:marRight w:val="0"/>
      <w:marTop w:val="0"/>
      <w:marBottom w:val="0"/>
      <w:divBdr>
        <w:top w:val="none" w:sz="0" w:space="0" w:color="auto"/>
        <w:left w:val="none" w:sz="0" w:space="0" w:color="auto"/>
        <w:bottom w:val="none" w:sz="0" w:space="0" w:color="auto"/>
        <w:right w:val="none" w:sz="0" w:space="0" w:color="auto"/>
      </w:divBdr>
    </w:div>
    <w:div w:id="2039962117">
      <w:bodyDiv w:val="1"/>
      <w:marLeft w:val="0"/>
      <w:marRight w:val="0"/>
      <w:marTop w:val="0"/>
      <w:marBottom w:val="0"/>
      <w:divBdr>
        <w:top w:val="none" w:sz="0" w:space="0" w:color="auto"/>
        <w:left w:val="none" w:sz="0" w:space="0" w:color="auto"/>
        <w:bottom w:val="none" w:sz="0" w:space="0" w:color="auto"/>
        <w:right w:val="none" w:sz="0" w:space="0" w:color="auto"/>
      </w:divBdr>
    </w:div>
    <w:div w:id="2039969631">
      <w:bodyDiv w:val="1"/>
      <w:marLeft w:val="0"/>
      <w:marRight w:val="0"/>
      <w:marTop w:val="0"/>
      <w:marBottom w:val="0"/>
      <w:divBdr>
        <w:top w:val="none" w:sz="0" w:space="0" w:color="auto"/>
        <w:left w:val="none" w:sz="0" w:space="0" w:color="auto"/>
        <w:bottom w:val="none" w:sz="0" w:space="0" w:color="auto"/>
        <w:right w:val="none" w:sz="0" w:space="0" w:color="auto"/>
      </w:divBdr>
    </w:div>
    <w:div w:id="2084060587">
      <w:bodyDiv w:val="1"/>
      <w:marLeft w:val="0"/>
      <w:marRight w:val="0"/>
      <w:marTop w:val="0"/>
      <w:marBottom w:val="0"/>
      <w:divBdr>
        <w:top w:val="none" w:sz="0" w:space="0" w:color="auto"/>
        <w:left w:val="none" w:sz="0" w:space="0" w:color="auto"/>
        <w:bottom w:val="none" w:sz="0" w:space="0" w:color="auto"/>
        <w:right w:val="none" w:sz="0" w:space="0" w:color="auto"/>
      </w:divBdr>
    </w:div>
    <w:div w:id="2095515914">
      <w:bodyDiv w:val="1"/>
      <w:marLeft w:val="0"/>
      <w:marRight w:val="0"/>
      <w:marTop w:val="0"/>
      <w:marBottom w:val="0"/>
      <w:divBdr>
        <w:top w:val="none" w:sz="0" w:space="0" w:color="auto"/>
        <w:left w:val="none" w:sz="0" w:space="0" w:color="auto"/>
        <w:bottom w:val="none" w:sz="0" w:space="0" w:color="auto"/>
        <w:right w:val="none" w:sz="0" w:space="0" w:color="auto"/>
      </w:divBdr>
    </w:div>
    <w:div w:id="2132938212">
      <w:bodyDiv w:val="1"/>
      <w:marLeft w:val="0"/>
      <w:marRight w:val="0"/>
      <w:marTop w:val="0"/>
      <w:marBottom w:val="0"/>
      <w:divBdr>
        <w:top w:val="none" w:sz="0" w:space="0" w:color="auto"/>
        <w:left w:val="none" w:sz="0" w:space="0" w:color="auto"/>
        <w:bottom w:val="none" w:sz="0" w:space="0" w:color="auto"/>
        <w:right w:val="none" w:sz="0" w:space="0" w:color="auto"/>
      </w:divBdr>
    </w:div>
    <w:div w:id="2133548607">
      <w:bodyDiv w:val="1"/>
      <w:marLeft w:val="0"/>
      <w:marRight w:val="0"/>
      <w:marTop w:val="0"/>
      <w:marBottom w:val="0"/>
      <w:divBdr>
        <w:top w:val="none" w:sz="0" w:space="0" w:color="auto"/>
        <w:left w:val="none" w:sz="0" w:space="0" w:color="auto"/>
        <w:bottom w:val="none" w:sz="0" w:space="0" w:color="auto"/>
        <w:right w:val="none" w:sz="0" w:space="0" w:color="auto"/>
      </w:divBdr>
    </w:div>
    <w:div w:id="2134012816">
      <w:bodyDiv w:val="1"/>
      <w:marLeft w:val="0"/>
      <w:marRight w:val="0"/>
      <w:marTop w:val="0"/>
      <w:marBottom w:val="0"/>
      <w:divBdr>
        <w:top w:val="none" w:sz="0" w:space="0" w:color="auto"/>
        <w:left w:val="none" w:sz="0" w:space="0" w:color="auto"/>
        <w:bottom w:val="none" w:sz="0" w:space="0" w:color="auto"/>
        <w:right w:val="none" w:sz="0" w:space="0" w:color="auto"/>
      </w:divBdr>
    </w:div>
    <w:div w:id="214211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spc="0" normalizeH="0" baseline="0">
                <a:solidFill>
                  <a:schemeClr val="tx1"/>
                </a:solidFill>
                <a:latin typeface="Arial" panose="020B0604020202020204" pitchFamily="34" charset="0"/>
                <a:ea typeface="+mj-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Ejecuciòn consolidada de ingreso</a:t>
            </a:r>
          </a:p>
        </c:rich>
      </c:tx>
      <c:layout>
        <c:manualLayout>
          <c:xMode val="edge"/>
          <c:yMode val="edge"/>
          <c:x val="0.21234177215189873"/>
          <c:y val="3.2840644919385077E-2"/>
        </c:manualLayout>
      </c:layout>
      <c:overlay val="0"/>
      <c:spPr>
        <a:noFill/>
        <a:ln>
          <a:noFill/>
        </a:ln>
        <a:effectLst/>
      </c:spPr>
    </c:title>
    <c:autoTitleDeleted val="0"/>
    <c:view3D>
      <c:rotX val="30"/>
      <c:rotY val="6"/>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27785165374253"/>
          <c:y val="0.2455026455026455"/>
          <c:w val="0.59480982334513688"/>
          <c:h val="0.71216931216931212"/>
        </c:manualLayout>
      </c:layout>
      <c:pie3DChart>
        <c:varyColors val="1"/>
        <c:ser>
          <c:idx val="0"/>
          <c:order val="0"/>
          <c:tx>
            <c:strRef>
              <c:f>Resumne!$I$5</c:f>
              <c:strCache>
                <c:ptCount val="1"/>
                <c:pt idx="0">
                  <c:v>Eejecuciòn consolidada de ingresos</c:v>
                </c:pt>
              </c:strCache>
            </c:strRef>
          </c:tx>
          <c:spPr>
            <a:scene3d>
              <a:camera prst="orthographicFront"/>
              <a:lightRig rig="threePt" dir="t"/>
            </a:scene3d>
            <a:sp3d prstMaterial="metal">
              <a:bevelT w="107950" h="101600"/>
              <a:bevelB/>
              <a:contourClr>
                <a:srgbClr val="000000"/>
              </a:contourClr>
            </a:sp3d>
          </c:spPr>
          <c:dPt>
            <c:idx val="0"/>
            <c:bubble3D val="0"/>
            <c:spPr>
              <a:gradFill>
                <a:gsLst>
                  <a:gs pos="100000">
                    <a:schemeClr val="accent2">
                      <a:shade val="42000"/>
                      <a:lumMod val="60000"/>
                      <a:lumOff val="40000"/>
                    </a:schemeClr>
                  </a:gs>
                  <a:gs pos="0">
                    <a:schemeClr val="accent2">
                      <a:shade val="42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1"/>
            <c:bubble3D val="0"/>
            <c:spPr>
              <a:gradFill>
                <a:gsLst>
                  <a:gs pos="100000">
                    <a:schemeClr val="accent2">
                      <a:shade val="55000"/>
                      <a:lumMod val="60000"/>
                      <a:lumOff val="40000"/>
                    </a:schemeClr>
                  </a:gs>
                  <a:gs pos="0">
                    <a:schemeClr val="accent2">
                      <a:shade val="55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2"/>
            <c:bubble3D val="0"/>
            <c:spPr>
              <a:gradFill>
                <a:gsLst>
                  <a:gs pos="100000">
                    <a:schemeClr val="accent2">
                      <a:shade val="68000"/>
                      <a:lumMod val="60000"/>
                      <a:lumOff val="40000"/>
                    </a:schemeClr>
                  </a:gs>
                  <a:gs pos="0">
                    <a:schemeClr val="accent2">
                      <a:shade val="68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3"/>
            <c:bubble3D val="0"/>
            <c:spPr>
              <a:gradFill>
                <a:gsLst>
                  <a:gs pos="100000">
                    <a:schemeClr val="accent2">
                      <a:shade val="80000"/>
                      <a:lumMod val="60000"/>
                      <a:lumOff val="40000"/>
                    </a:schemeClr>
                  </a:gs>
                  <a:gs pos="0">
                    <a:schemeClr val="accent2">
                      <a:shade val="80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4"/>
            <c:bubble3D val="0"/>
            <c:spPr>
              <a:gradFill>
                <a:gsLst>
                  <a:gs pos="100000">
                    <a:schemeClr val="accent2">
                      <a:shade val="93000"/>
                      <a:lumMod val="60000"/>
                      <a:lumOff val="40000"/>
                    </a:schemeClr>
                  </a:gs>
                  <a:gs pos="0">
                    <a:schemeClr val="accent2">
                      <a:shade val="93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5"/>
            <c:bubble3D val="0"/>
            <c:spPr>
              <a:gradFill>
                <a:gsLst>
                  <a:gs pos="100000">
                    <a:schemeClr val="accent2">
                      <a:tint val="94000"/>
                      <a:lumMod val="60000"/>
                      <a:lumOff val="40000"/>
                    </a:schemeClr>
                  </a:gs>
                  <a:gs pos="0">
                    <a:schemeClr val="accent2">
                      <a:tint val="94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6"/>
            <c:bubble3D val="0"/>
            <c:spPr>
              <a:gradFill>
                <a:gsLst>
                  <a:gs pos="100000">
                    <a:schemeClr val="accent2">
                      <a:tint val="81000"/>
                      <a:lumMod val="60000"/>
                      <a:lumOff val="40000"/>
                    </a:schemeClr>
                  </a:gs>
                  <a:gs pos="0">
                    <a:schemeClr val="accent2">
                      <a:tint val="81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7"/>
            <c:bubble3D val="0"/>
            <c:spPr>
              <a:gradFill>
                <a:gsLst>
                  <a:gs pos="100000">
                    <a:schemeClr val="accent2">
                      <a:tint val="69000"/>
                      <a:lumMod val="60000"/>
                      <a:lumOff val="40000"/>
                    </a:schemeClr>
                  </a:gs>
                  <a:gs pos="0">
                    <a:schemeClr val="accent2">
                      <a:tint val="69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8"/>
            <c:bubble3D val="0"/>
            <c:spPr>
              <a:gradFill>
                <a:gsLst>
                  <a:gs pos="100000">
                    <a:schemeClr val="accent2">
                      <a:tint val="56000"/>
                      <a:lumMod val="60000"/>
                      <a:lumOff val="40000"/>
                    </a:schemeClr>
                  </a:gs>
                  <a:gs pos="0">
                    <a:schemeClr val="accent2">
                      <a:tint val="56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Pt>
            <c:idx val="9"/>
            <c:bubble3D val="0"/>
            <c:spPr>
              <a:gradFill>
                <a:gsLst>
                  <a:gs pos="100000">
                    <a:schemeClr val="accent2">
                      <a:tint val="43000"/>
                      <a:lumMod val="60000"/>
                      <a:lumOff val="40000"/>
                    </a:schemeClr>
                  </a:gs>
                  <a:gs pos="0">
                    <a:schemeClr val="accent2">
                      <a:tint val="43000"/>
                    </a:schemeClr>
                  </a:gs>
                </a:gsLst>
                <a:lin ang="5400000" scaled="0"/>
              </a:gradFill>
              <a:ln w="50800">
                <a:solidFill>
                  <a:schemeClr val="lt1"/>
                </a:solidFill>
              </a:ln>
              <a:effectLst/>
              <a:scene3d>
                <a:camera prst="orthographicFront"/>
                <a:lightRig rig="threePt" dir="t"/>
              </a:scene3d>
              <a:sp3d contourW="50800" prstMaterial="metal">
                <a:bevelT w="107950" h="101600"/>
                <a:bevelB/>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Resumne!$H$6:$H$15</c:f>
              <c:strCache>
                <c:ptCount val="10"/>
                <c:pt idx="0">
                  <c:v>Agua potable</c:v>
                </c:pt>
                <c:pt idx="1">
                  <c:v>Educación</c:v>
                </c:pt>
                <c:pt idx="2">
                  <c:v>Salud Púbica</c:v>
                </c:pt>
                <c:pt idx="3">
                  <c:v>Régimen subsidiado</c:v>
                </c:pt>
                <c:pt idx="4">
                  <c:v>Salud Prestacion de sevicios</c:v>
                </c:pt>
                <c:pt idx="5">
                  <c:v>Alimentación escolar</c:v>
                </c:pt>
                <c:pt idx="6">
                  <c:v>Libre destinacion </c:v>
                </c:pt>
                <c:pt idx="7">
                  <c:v>Deporte </c:v>
                </c:pt>
                <c:pt idx="8">
                  <c:v>Cultura</c:v>
                </c:pt>
                <c:pt idx="9">
                  <c:v>Libre inversión </c:v>
                </c:pt>
              </c:strCache>
            </c:strRef>
          </c:cat>
          <c:val>
            <c:numRef>
              <c:f>Resumne!$I$6:$I$15</c:f>
              <c:numCache>
                <c:formatCode>0%</c:formatCode>
                <c:ptCount val="10"/>
                <c:pt idx="0">
                  <c:v>0.46</c:v>
                </c:pt>
                <c:pt idx="1">
                  <c:v>0.45</c:v>
                </c:pt>
                <c:pt idx="2">
                  <c:v>0.47</c:v>
                </c:pt>
                <c:pt idx="3">
                  <c:v>0.42</c:v>
                </c:pt>
                <c:pt idx="4">
                  <c:v>0.79</c:v>
                </c:pt>
                <c:pt idx="5">
                  <c:v>0.49</c:v>
                </c:pt>
                <c:pt idx="6">
                  <c:v>0.46</c:v>
                </c:pt>
                <c:pt idx="7">
                  <c:v>0.44</c:v>
                </c:pt>
                <c:pt idx="8">
                  <c:v>0.49</c:v>
                </c:pt>
                <c:pt idx="9">
                  <c:v>0.51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6670662435852244"/>
          <c:y val="3.976602924634421E-2"/>
          <c:w val="0.23329337564147765"/>
          <c:h val="0.9002441361496479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Participaciòn del SGP por Sectores</a:t>
            </a:r>
          </a:p>
        </c:rich>
      </c:tx>
      <c:layout>
        <c:manualLayout>
          <c:xMode val="edge"/>
          <c:yMode val="edge"/>
          <c:x val="0.1138962962962963"/>
          <c:y val="6.3157894736842107E-2"/>
        </c:manualLayout>
      </c:layout>
      <c:overlay val="0"/>
      <c:spPr>
        <a:solidFill>
          <a:schemeClr val="bg1"/>
        </a:solid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796296296296298E-2"/>
          <c:y val="0.20993479762398118"/>
          <c:w val="0.94120370370370365"/>
          <c:h val="0.6402676282051281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a:bevelB/>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22595422037630822"/>
                  <c:y val="-0.10975355207584131"/>
                </c:manualLayout>
              </c:layout>
              <c:tx>
                <c:rich>
                  <a:bodyPr/>
                  <a:lstStyle/>
                  <a:p>
                    <a:r>
                      <a:rPr lang="en-US"/>
                      <a:t>53,93%</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26,33%</a:t>
                    </a:r>
                  </a:p>
                </c:rich>
              </c:tx>
              <c:dLblPos val="ctr"/>
              <c:showLegendKey val="0"/>
              <c:showVal val="0"/>
              <c:showCatName val="0"/>
              <c:showSerName val="0"/>
              <c:showPercent val="1"/>
              <c:showBubbleSize val="0"/>
              <c:extLst>
                <c:ext xmlns:c15="http://schemas.microsoft.com/office/drawing/2012/chart" uri="{CE6537A1-D6FC-4f65-9D91-7224C49458BB}"/>
              </c:extLst>
            </c:dLbl>
            <c:dLbl>
              <c:idx val="2"/>
              <c:layout>
                <c:manualLayout>
                  <c:x val="0.17013310002916301"/>
                  <c:y val="8.0476032601188005E-2"/>
                </c:manualLayout>
              </c:layout>
              <c:tx>
                <c:rich>
                  <a:bodyPr/>
                  <a:lstStyle/>
                  <a:p>
                    <a:r>
                      <a:rPr lang="en-US"/>
                      <a:t>0,5</a:t>
                    </a:r>
                  </a:p>
                </c:rich>
              </c:tx>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12%</a:t>
                    </a:r>
                  </a:p>
                </c:rich>
              </c:tx>
              <c:dLblPos val="ctr"/>
              <c:showLegendKey val="0"/>
              <c:showVal val="0"/>
              <c:showCatName val="0"/>
              <c:showSerName val="0"/>
              <c:showPercent val="1"/>
              <c:showBubbleSize val="0"/>
              <c:extLst>
                <c:ext xmlns:c15="http://schemas.microsoft.com/office/drawing/2012/chart" uri="{CE6537A1-D6FC-4f65-9D91-7224C49458BB}"/>
              </c:extLst>
            </c:dLbl>
            <c:dLbl>
              <c:idx val="4"/>
              <c:tx>
                <c:rich>
                  <a:bodyPr/>
                  <a:lstStyle/>
                  <a:p>
                    <a:r>
                      <a:rPr lang="en-US"/>
                      <a:t>6%</a:t>
                    </a:r>
                  </a:p>
                </c:rich>
              </c:tx>
              <c:dLblPos val="ctr"/>
              <c:showLegendKey val="0"/>
              <c:showVal val="0"/>
              <c:showCatName val="0"/>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Resumne!$J$42:$O$42</c:f>
              <c:strCache>
                <c:ptCount val="6"/>
                <c:pt idx="0">
                  <c:v>Educaciòn</c:v>
                </c:pt>
                <c:pt idx="1">
                  <c:v>Salud</c:v>
                </c:pt>
                <c:pt idx="2">
                  <c:v>Agua potable</c:v>
                </c:pt>
                <c:pt idx="3">
                  <c:v>Proposito General</c:v>
                </c:pt>
                <c:pt idx="4">
                  <c:v>Alimentaciòn Escolar </c:v>
                </c:pt>
                <c:pt idx="5">
                  <c:v>Primera Infancia</c:v>
                </c:pt>
              </c:strCache>
            </c:strRef>
          </c:cat>
          <c:val>
            <c:numRef>
              <c:f>Resumne!$J$43:$O$43</c:f>
              <c:numCache>
                <c:formatCode>General</c:formatCode>
                <c:ptCount val="6"/>
                <c:pt idx="0">
                  <c:v>53.93</c:v>
                </c:pt>
                <c:pt idx="1">
                  <c:v>26.33</c:v>
                </c:pt>
                <c:pt idx="2">
                  <c:v>0</c:v>
                </c:pt>
                <c:pt idx="3">
                  <c:v>12</c:v>
                </c:pt>
                <c:pt idx="4">
                  <c:v>0.54</c:v>
                </c:pt>
                <c:pt idx="5">
                  <c:v>0</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Resumne!$J$42:$O$42</c:f>
              <c:strCache>
                <c:ptCount val="6"/>
                <c:pt idx="0">
                  <c:v>Educaciòn</c:v>
                </c:pt>
                <c:pt idx="1">
                  <c:v>Salud</c:v>
                </c:pt>
                <c:pt idx="2">
                  <c:v>Agua potable</c:v>
                </c:pt>
                <c:pt idx="3">
                  <c:v>Proposito General</c:v>
                </c:pt>
                <c:pt idx="4">
                  <c:v>Alimentaciòn Escolar </c:v>
                </c:pt>
                <c:pt idx="5">
                  <c:v>Primera Infancia</c:v>
                </c:pt>
              </c:strCache>
            </c:strRef>
          </c:cat>
          <c:val>
            <c:numRef>
              <c:f>Resumne!$J$44:$O$44</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0259427431908009"/>
          <c:y val="0.77228776437075053"/>
          <c:w val="0.69740573807584394"/>
          <c:h val="0.227712235629249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noFill/>
    <a:ln>
      <a:noFill/>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s-CO" sz="1000">
                <a:solidFill>
                  <a:sysClr val="windowText" lastClr="000000"/>
                </a:solidFill>
                <a:latin typeface="Arial" panose="020B0604020202020204" pitchFamily="34" charset="0"/>
                <a:cs typeface="Arial" panose="020B0604020202020204" pitchFamily="34" charset="0"/>
              </a:rPr>
              <a:t>Incorporaciòn del Ingreso Por Municipio</a:t>
            </a:r>
          </a:p>
        </c:rich>
      </c:tx>
      <c:layout>
        <c:manualLayout>
          <c:xMode val="edge"/>
          <c:yMode val="edge"/>
          <c:x val="0.24515246957766643"/>
          <c:y val="3.0941724744012026E-2"/>
        </c:manualLayout>
      </c:layout>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w="25400">
          <a:noFill/>
        </a:ln>
        <a:effectLst>
          <a:outerShdw blurRad="50800" dist="50800" dir="5400000" sx="79000" sy="79000" algn="ctr" rotWithShape="0">
            <a:srgbClr val="000000">
              <a:alpha val="99000"/>
            </a:srgbClr>
          </a:outerShdw>
        </a:effectLst>
        <a:sp3d>
          <a:contourClr>
            <a:schemeClr val="tx1">
              <a:lumMod val="15000"/>
              <a:lumOff val="85000"/>
            </a:schemeClr>
          </a:contourClr>
        </a:sp3d>
      </c:spPr>
    </c:sideWall>
    <c:backWall>
      <c:thickness val="0"/>
      <c:spPr>
        <a:noFill/>
        <a:ln w="25400">
          <a:noFill/>
        </a:ln>
        <a:effectLst>
          <a:outerShdw blurRad="50800" dist="50800" dir="5400000" sx="79000" sy="79000" algn="ctr" rotWithShape="0">
            <a:srgbClr val="000000">
              <a:alpha val="99000"/>
            </a:srgbClr>
          </a:outerShdw>
        </a:effectLst>
        <a:sp3d>
          <a:contourClr>
            <a:schemeClr val="tx1">
              <a:lumMod val="15000"/>
              <a:lumOff val="85000"/>
            </a:schemeClr>
          </a:contourClr>
        </a:sp3d>
      </c:spPr>
    </c:backWall>
    <c:plotArea>
      <c:layout>
        <c:manualLayout>
          <c:layoutTarget val="inner"/>
          <c:xMode val="edge"/>
          <c:yMode val="edge"/>
          <c:x val="0.16802788851954514"/>
          <c:y val="0.14680186029377909"/>
          <c:w val="0.57672509202603539"/>
          <c:h val="0.72902001253433979"/>
        </c:manualLayout>
      </c:layout>
      <c:bar3D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tx>
                <c:rich>
                  <a:bodyPr/>
                  <a:lstStyle/>
                  <a:p>
                    <a:r>
                      <a:rPr lang="en-US"/>
                      <a:t>47.327.107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1.754.549</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13.263.049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5.672.968</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2.649.200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3.809.875</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3.577.284</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8.780.477</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9.897.379</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3.150.895</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7.949.534</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5.6100981767180924E-3"/>
                  <c:y val="-2.3391812865497076E-3"/>
                </c:manualLayout>
              </c:layout>
              <c:tx>
                <c:rich>
                  <a:bodyPr/>
                  <a:lstStyle/>
                  <a:p>
                    <a:r>
                      <a:rPr lang="en-US"/>
                      <a:t>2.428.245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[2]INGRESOS!$A$9:$A$20</c:f>
              <c:strCache>
                <c:ptCount val="12"/>
                <c:pt idx="0">
                  <c:v>Armenia</c:v>
                </c:pt>
                <c:pt idx="1">
                  <c:v>Buenavista</c:v>
                </c:pt>
                <c:pt idx="2">
                  <c:v>Calarcá</c:v>
                </c:pt>
                <c:pt idx="3">
                  <c:v>Circasia</c:v>
                </c:pt>
                <c:pt idx="4">
                  <c:v>Córdoba</c:v>
                </c:pt>
                <c:pt idx="5">
                  <c:v>Filandia</c:v>
                </c:pt>
                <c:pt idx="6">
                  <c:v>Génova</c:v>
                </c:pt>
                <c:pt idx="7">
                  <c:v>La Tebaida</c:v>
                </c:pt>
                <c:pt idx="8">
                  <c:v>Montenegro</c:v>
                </c:pt>
                <c:pt idx="9">
                  <c:v>Pijao</c:v>
                </c:pt>
                <c:pt idx="10">
                  <c:v>Quimbaya</c:v>
                </c:pt>
                <c:pt idx="11">
                  <c:v>Salento</c:v>
                </c:pt>
              </c:strCache>
            </c:strRef>
          </c:cat>
          <c:val>
            <c:numRef>
              <c:f>[2]INGRESOS!$B$9:$B$20</c:f>
              <c:numCache>
                <c:formatCode>General</c:formatCode>
                <c:ptCount val="12"/>
                <c:pt idx="0">
                  <c:v>104808449</c:v>
                </c:pt>
                <c:pt idx="1">
                  <c:v>1754549</c:v>
                </c:pt>
                <c:pt idx="2">
                  <c:v>13292444</c:v>
                </c:pt>
                <c:pt idx="3">
                  <c:v>5672968</c:v>
                </c:pt>
                <c:pt idx="4">
                  <c:v>2649200</c:v>
                </c:pt>
                <c:pt idx="5">
                  <c:v>3809875</c:v>
                </c:pt>
                <c:pt idx="6">
                  <c:v>3577284</c:v>
                </c:pt>
                <c:pt idx="7">
                  <c:v>8780477</c:v>
                </c:pt>
                <c:pt idx="8">
                  <c:v>9897379</c:v>
                </c:pt>
                <c:pt idx="9">
                  <c:v>3150895</c:v>
                </c:pt>
                <c:pt idx="10">
                  <c:v>7949534</c:v>
                </c:pt>
                <c:pt idx="11">
                  <c:v>2428245</c:v>
                </c:pt>
              </c:numCache>
            </c:numRef>
          </c:val>
        </c:ser>
        <c:dLbls>
          <c:showLegendKey val="0"/>
          <c:showVal val="0"/>
          <c:showCatName val="0"/>
          <c:showSerName val="0"/>
          <c:showPercent val="0"/>
          <c:showBubbleSize val="0"/>
        </c:dLbls>
        <c:gapWidth val="100"/>
        <c:shape val="box"/>
        <c:axId val="50637056"/>
        <c:axId val="50663424"/>
        <c:axId val="0"/>
      </c:bar3DChart>
      <c:catAx>
        <c:axId val="50637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663424"/>
        <c:crosses val="autoZero"/>
        <c:auto val="1"/>
        <c:lblAlgn val="ctr"/>
        <c:lblOffset val="100"/>
        <c:noMultiLvlLbl val="0"/>
      </c:catAx>
      <c:valAx>
        <c:axId val="50663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637056"/>
        <c:crosses val="autoZero"/>
        <c:crossBetween val="between"/>
      </c:valAx>
      <c:spPr>
        <a:noFill/>
        <a:ln>
          <a:noFill/>
        </a:ln>
        <a:effectLst>
          <a:outerShdw blurRad="50800" dist="50800" dir="5400000" sx="13000" sy="13000" algn="ctr" rotWithShape="0">
            <a:srgbClr val="000000">
              <a:alpha val="43137"/>
            </a:srgbClr>
          </a:outerShdw>
        </a:effectLst>
      </c:spPr>
    </c:plotArea>
    <c:plotVisOnly val="1"/>
    <c:dispBlanksAs val="gap"/>
    <c:showDLblsOverMax val="0"/>
  </c:chart>
  <c:spPr>
    <a:noFill/>
    <a:ln w="9525" cap="flat" cmpd="sng" algn="ctr">
      <a:noFill/>
      <a:round/>
    </a:ln>
    <a:effectLst/>
  </c:spPr>
  <c:txPr>
    <a:bodyPr/>
    <a:lstStyle/>
    <a:p>
      <a:pPr>
        <a:defRPr/>
      </a:pPr>
      <a:endParaRPr lang="es-CO"/>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1000">
                <a:solidFill>
                  <a:sysClr val="windowText" lastClr="000000"/>
                </a:solidFill>
                <a:latin typeface="Arial" panose="020B0604020202020204" pitchFamily="34" charset="0"/>
                <a:cs typeface="Arial" panose="020B0604020202020204" pitchFamily="34" charset="0"/>
              </a:rPr>
              <a:t>                   	Distribuciòn en salud -SGP-por categorias </a:t>
            </a:r>
          </a:p>
        </c:rich>
      </c:tx>
      <c:layout>
        <c:manualLayout>
          <c:xMode val="edge"/>
          <c:yMode val="edge"/>
          <c:x val="1.7051618547681497E-3"/>
          <c:y val="6.4139441133394232E-2"/>
        </c:manualLayout>
      </c:layout>
      <c:overlay val="0"/>
      <c:spPr>
        <a:noFill/>
        <a:ln>
          <a:noFill/>
        </a:ln>
        <a:effectLst/>
      </c:spPr>
    </c:title>
    <c:autoTitleDeleted val="0"/>
    <c:plotArea>
      <c:layout>
        <c:manualLayout>
          <c:layoutTarget val="inner"/>
          <c:xMode val="edge"/>
          <c:yMode val="edge"/>
          <c:x val="0.18605147329556776"/>
          <c:y val="0.1311725784899688"/>
          <c:w val="0.44513084513084511"/>
          <c:h val="0.83041206020523983"/>
        </c:manualLayout>
      </c:layout>
      <c:pieChart>
        <c:varyColors val="1"/>
        <c:ser>
          <c:idx val="0"/>
          <c:order val="0"/>
          <c:spPr>
            <a:scene3d>
              <a:camera prst="orthographicFront"/>
              <a:lightRig rig="threePt" dir="t"/>
            </a:scene3d>
            <a:sp3d prstMaterial="metal">
              <a:bevelT/>
              <a:bevelB/>
            </a:sp3d>
          </c:spPr>
          <c:dPt>
            <c:idx val="0"/>
            <c:bubble3D val="0"/>
            <c:spPr>
              <a:solidFill>
                <a:schemeClr val="accent2">
                  <a:shade val="65000"/>
                </a:schemeClr>
              </a:solidFill>
              <a:ln>
                <a:noFill/>
              </a:ln>
              <a:effectLst>
                <a:outerShdw blurRad="254000" sx="102000" sy="102000" algn="ctr" rotWithShape="0">
                  <a:prstClr val="black">
                    <a:alpha val="20000"/>
                  </a:prstClr>
                </a:outerShdw>
              </a:effectLst>
              <a:scene3d>
                <a:camera prst="orthographicFront"/>
                <a:lightRig rig="threePt" dir="t"/>
              </a:scene3d>
              <a:sp3d prstMaterial="metal">
                <a:bevelT/>
                <a:bevelB/>
              </a:sp3d>
            </c:spPr>
          </c:dPt>
          <c:dPt>
            <c:idx val="1"/>
            <c:bubble3D val="0"/>
            <c:spPr>
              <a:solidFill>
                <a:schemeClr val="accent2"/>
              </a:solidFill>
              <a:ln>
                <a:noFill/>
              </a:ln>
              <a:effectLst>
                <a:outerShdw blurRad="254000" sx="102000" sy="102000" algn="ctr" rotWithShape="0">
                  <a:prstClr val="black">
                    <a:alpha val="20000"/>
                  </a:prstClr>
                </a:outerShdw>
              </a:effectLst>
              <a:scene3d>
                <a:camera prst="orthographicFront"/>
                <a:lightRig rig="threePt" dir="t"/>
              </a:scene3d>
              <a:sp3d prstMaterial="metal">
                <a:bevelT/>
                <a:bevelB/>
              </a:sp3d>
            </c:spPr>
          </c:dPt>
          <c:dPt>
            <c:idx val="2"/>
            <c:bubble3D val="0"/>
            <c:spPr>
              <a:solidFill>
                <a:schemeClr val="accent2">
                  <a:tint val="65000"/>
                </a:schemeClr>
              </a:solidFill>
              <a:ln>
                <a:noFill/>
              </a:ln>
              <a:effectLst>
                <a:outerShdw blurRad="254000" sx="102000" sy="102000" algn="ctr" rotWithShape="0">
                  <a:prstClr val="black">
                    <a:alpha val="20000"/>
                  </a:prstClr>
                </a:outerShdw>
              </a:effectLst>
              <a:scene3d>
                <a:camera prst="orthographicFront"/>
                <a:lightRig rig="threePt" dir="t"/>
              </a:scene3d>
              <a:sp3d prstMaterial="metal">
                <a:bevelT/>
                <a:bevelB/>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Resumne!$G$176:$G$178</c:f>
              <c:strCache>
                <c:ptCount val="3"/>
                <c:pt idx="0">
                  <c:v>Salud pùblica</c:v>
                </c:pt>
                <c:pt idx="1">
                  <c:v>Prestaciòn de serviciosdo</c:v>
                </c:pt>
                <c:pt idx="2">
                  <c:v>Regimen subsidiado</c:v>
                </c:pt>
              </c:strCache>
            </c:strRef>
          </c:cat>
          <c:val>
            <c:numRef>
              <c:f>Resumne!$H$176:$H$178</c:f>
              <c:numCache>
                <c:formatCode>_-* #,##0_-;\-* #,##0_-;_-* "-"??_-;_-@_-</c:formatCode>
                <c:ptCount val="3"/>
                <c:pt idx="0">
                  <c:v>2882950</c:v>
                </c:pt>
                <c:pt idx="1">
                  <c:v>1535006</c:v>
                </c:pt>
                <c:pt idx="2">
                  <c:v>34893020.042999998</c:v>
                </c:pt>
              </c:numCache>
            </c:numRef>
          </c:val>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noFill/>
    <a:ln w="9525" cap="flat" cmpd="sng" algn="ctr">
      <a:noFill/>
      <a:bevel/>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a:solidFill>
                  <a:sysClr val="windowText" lastClr="000000"/>
                </a:solidFill>
                <a:latin typeface="Arial" panose="020B0604020202020204" pitchFamily="34" charset="0"/>
                <a:cs typeface="Arial" panose="020B0604020202020204" pitchFamily="34" charset="0"/>
              </a:rPr>
              <a:t>Salud- Prestaciòn de Servivios</a:t>
            </a:r>
          </a:p>
        </c:rich>
      </c:tx>
      <c:overlay val="0"/>
      <c:spPr>
        <a:noFill/>
        <a:ln>
          <a:noFill/>
        </a:ln>
        <a:effectLst/>
      </c:spPr>
    </c:title>
    <c:autoTitleDeleted val="0"/>
    <c:plotArea>
      <c:layout>
        <c:manualLayout>
          <c:layoutTarget val="inner"/>
          <c:xMode val="edge"/>
          <c:yMode val="edge"/>
          <c:x val="0.15768141658349044"/>
          <c:y val="0.18009260324714105"/>
          <c:w val="0.74904615048118983"/>
          <c:h val="0.61498432487605714"/>
        </c:manualLayout>
      </c:layout>
      <c:barChart>
        <c:barDir val="col"/>
        <c:grouping val="clustered"/>
        <c:varyColors val="0"/>
        <c:ser>
          <c:idx val="0"/>
          <c:order val="0"/>
          <c:tx>
            <c:strRef>
              <c:f>Resumne!$H$209</c:f>
              <c:strCache>
                <c:ptCount val="1"/>
                <c:pt idx="0">
                  <c:v>Asignado</c:v>
                </c:pt>
              </c:strCache>
            </c:strRef>
          </c:tx>
          <c:spPr>
            <a:solidFill>
              <a:schemeClr val="accent1"/>
            </a:solidFill>
            <a:ln>
              <a:noFill/>
            </a:ln>
            <a:effectLst/>
            <a:scene3d>
              <a:camera prst="orthographicFront"/>
              <a:lightRig rig="threePt" dir="t"/>
            </a:scene3d>
            <a:sp3d prstMaterial="metal">
              <a:bevelT/>
              <a:bevelB/>
            </a:sp3d>
          </c:spPr>
          <c:invertIfNegative val="0"/>
          <c:cat>
            <c:strRef>
              <c:f>Resumne!$G$210:$G$212</c:f>
              <c:strCache>
                <c:ptCount val="3"/>
                <c:pt idx="0">
                  <c:v>Armenia</c:v>
                </c:pt>
                <c:pt idx="1">
                  <c:v>Calarcá</c:v>
                </c:pt>
                <c:pt idx="2">
                  <c:v>TOTAL</c:v>
                </c:pt>
              </c:strCache>
            </c:strRef>
          </c:cat>
          <c:val>
            <c:numRef>
              <c:f>Resumne!$H$210:$H$212</c:f>
              <c:numCache>
                <c:formatCode>_-* #,##0_-;\-* #,##0_-;_-* "-"??_-;_-@_-</c:formatCode>
                <c:ptCount val="3"/>
                <c:pt idx="0">
                  <c:v>1180161.4880000001</c:v>
                </c:pt>
                <c:pt idx="1">
                  <c:v>363496.71299999999</c:v>
                </c:pt>
                <c:pt idx="2">
                  <c:v>1543658.2010000001</c:v>
                </c:pt>
              </c:numCache>
            </c:numRef>
          </c:val>
        </c:ser>
        <c:ser>
          <c:idx val="1"/>
          <c:order val="1"/>
          <c:tx>
            <c:strRef>
              <c:f>Resumne!$I$209</c:f>
              <c:strCache>
                <c:ptCount val="1"/>
                <c:pt idx="0">
                  <c:v>Ejecutado</c:v>
                </c:pt>
              </c:strCache>
            </c:strRef>
          </c:tx>
          <c:spPr>
            <a:solidFill>
              <a:schemeClr val="accent2"/>
            </a:solidFill>
            <a:ln>
              <a:noFill/>
            </a:ln>
            <a:effectLst/>
            <a:scene3d>
              <a:camera prst="orthographicFront"/>
              <a:lightRig rig="threePt" dir="t"/>
            </a:scene3d>
            <a:sp3d>
              <a:bevelT/>
            </a:sp3d>
          </c:spPr>
          <c:invertIfNegative val="0"/>
          <c:cat>
            <c:strRef>
              <c:f>Resumne!$G$210:$G$212</c:f>
              <c:strCache>
                <c:ptCount val="3"/>
                <c:pt idx="0">
                  <c:v>Armenia</c:v>
                </c:pt>
                <c:pt idx="1">
                  <c:v>Calarcá</c:v>
                </c:pt>
                <c:pt idx="2">
                  <c:v>TOTAL</c:v>
                </c:pt>
              </c:strCache>
            </c:strRef>
          </c:cat>
          <c:val>
            <c:numRef>
              <c:f>Resumne!$I$210:$I$212</c:f>
              <c:numCache>
                <c:formatCode>_-* #,##0_-;\-* #,##0_-;_-* "-"??_-;_-@_-</c:formatCode>
                <c:ptCount val="3"/>
                <c:pt idx="0">
                  <c:v>1175431</c:v>
                </c:pt>
                <c:pt idx="1">
                  <c:v>359575</c:v>
                </c:pt>
                <c:pt idx="2">
                  <c:v>1535006</c:v>
                </c:pt>
              </c:numCache>
            </c:numRef>
          </c:val>
        </c:ser>
        <c:dLbls>
          <c:showLegendKey val="0"/>
          <c:showVal val="0"/>
          <c:showCatName val="0"/>
          <c:showSerName val="0"/>
          <c:showPercent val="0"/>
          <c:showBubbleSize val="0"/>
        </c:dLbls>
        <c:gapWidth val="219"/>
        <c:overlap val="-27"/>
        <c:axId val="109476480"/>
        <c:axId val="109490560"/>
      </c:barChart>
      <c:lineChart>
        <c:grouping val="standard"/>
        <c:varyColors val="0"/>
        <c:ser>
          <c:idx val="2"/>
          <c:order val="2"/>
          <c:tx>
            <c:strRef>
              <c:f>Resumne!$J$209</c:f>
              <c:strCache>
                <c:ptCount val="1"/>
                <c:pt idx="0">
                  <c:v>Indicador</c:v>
                </c:pt>
              </c:strCache>
            </c:strRef>
          </c:tx>
          <c:spPr>
            <a:ln w="28575" cap="rnd">
              <a:solidFill>
                <a:schemeClr val="accent3"/>
              </a:solidFill>
              <a:round/>
            </a:ln>
            <a:effectLst/>
          </c:spPr>
          <c:marker>
            <c:symbol val="none"/>
          </c:marker>
          <c:cat>
            <c:strRef>
              <c:f>Resumne!$G$210:$G$212</c:f>
              <c:strCache>
                <c:ptCount val="3"/>
                <c:pt idx="0">
                  <c:v>Armenia</c:v>
                </c:pt>
                <c:pt idx="1">
                  <c:v>Calarcá</c:v>
                </c:pt>
                <c:pt idx="2">
                  <c:v>TOTAL</c:v>
                </c:pt>
              </c:strCache>
            </c:strRef>
          </c:cat>
          <c:val>
            <c:numRef>
              <c:f>Resumne!$J$210:$J$212</c:f>
              <c:numCache>
                <c:formatCode>0%</c:formatCode>
                <c:ptCount val="3"/>
                <c:pt idx="0">
                  <c:v>0.996</c:v>
                </c:pt>
                <c:pt idx="1">
                  <c:v>0.98919999999999997</c:v>
                </c:pt>
                <c:pt idx="2">
                  <c:v>0.98919999999999997</c:v>
                </c:pt>
              </c:numCache>
            </c:numRef>
          </c:val>
          <c:smooth val="0"/>
        </c:ser>
        <c:dLbls>
          <c:showLegendKey val="0"/>
          <c:showVal val="0"/>
          <c:showCatName val="0"/>
          <c:showSerName val="0"/>
          <c:showPercent val="0"/>
          <c:showBubbleSize val="0"/>
        </c:dLbls>
        <c:marker val="1"/>
        <c:smooth val="0"/>
        <c:axId val="109493632"/>
        <c:axId val="109492096"/>
      </c:lineChart>
      <c:catAx>
        <c:axId val="10947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490560"/>
        <c:crosses val="autoZero"/>
        <c:auto val="1"/>
        <c:lblAlgn val="ctr"/>
        <c:lblOffset val="100"/>
        <c:noMultiLvlLbl val="0"/>
      </c:catAx>
      <c:valAx>
        <c:axId val="109490560"/>
        <c:scaling>
          <c:orientation val="minMax"/>
        </c:scaling>
        <c:delete val="0"/>
        <c:axPos val="l"/>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476480"/>
        <c:crosses val="autoZero"/>
        <c:crossBetween val="between"/>
      </c:valAx>
      <c:valAx>
        <c:axId val="1094920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493632"/>
        <c:crosses val="max"/>
        <c:crossBetween val="between"/>
      </c:valAx>
      <c:catAx>
        <c:axId val="109493632"/>
        <c:scaling>
          <c:orientation val="minMax"/>
        </c:scaling>
        <c:delete val="1"/>
        <c:axPos val="b"/>
        <c:numFmt formatCode="General" sourceLinked="1"/>
        <c:majorTickMark val="none"/>
        <c:minorTickMark val="none"/>
        <c:tickLblPos val="nextTo"/>
        <c:crossAx val="109492096"/>
        <c:crosses val="autoZero"/>
        <c:auto val="1"/>
        <c:lblAlgn val="ctr"/>
        <c:lblOffset val="100"/>
        <c:noMultiLvlLbl val="0"/>
      </c:catAx>
      <c:spPr>
        <a:noFill/>
        <a:ln>
          <a:noFill/>
        </a:ln>
        <a:effectLst/>
      </c:spPr>
    </c:plotArea>
    <c:legend>
      <c:legendPos val="b"/>
      <c:layout>
        <c:manualLayout>
          <c:xMode val="edge"/>
          <c:yMode val="edge"/>
          <c:x val="0.23418380612028017"/>
          <c:y val="0.86673592732014981"/>
          <c:w val="0.53163219004404105"/>
          <c:h val="7.20253809609915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Salud-Règimen subsidiado </a:t>
            </a:r>
          </a:p>
        </c:rich>
      </c:tx>
      <c:layout>
        <c:manualLayout>
          <c:xMode val="edge"/>
          <c:yMode val="edge"/>
          <c:x val="0.35936111111111113"/>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637098934061814E-2"/>
          <c:y val="3.5297886151327854E-2"/>
          <c:w val="0.94036290106593823"/>
          <c:h val="0.87104173691134967"/>
        </c:manualLayout>
      </c:layout>
      <c:pie3DChart>
        <c:varyColors val="1"/>
        <c:ser>
          <c:idx val="0"/>
          <c:order val="0"/>
          <c:dPt>
            <c:idx val="0"/>
            <c:bubble3D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a:bevelB/>
              </a:sp3d>
            </c:spPr>
          </c:dPt>
          <c:dPt>
            <c:idx val="1"/>
            <c:bubble3D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tx>
                <c:rich>
                  <a:bodyPr rot="0" spcFirstLastPara="1" vertOverflow="ellipsis" vert="horz" wrap="square" lIns="38100" tIns="19050" rIns="38100" bIns="19050" anchor="ctr" anchorCtr="1">
                    <a:spAutoFit/>
                  </a:bodyPr>
                  <a:lstStyle/>
                  <a:p>
                    <a:pPr>
                      <a:defRPr sz="1200" b="0" i="0" u="none" strike="noStrike" kern="1200" baseline="0">
                        <a:solidFill>
                          <a:schemeClr val="accent6">
                            <a:lumMod val="40000"/>
                            <a:lumOff val="60000"/>
                          </a:schemeClr>
                        </a:solidFill>
                        <a:latin typeface="+mn-lt"/>
                        <a:ea typeface="+mn-ea"/>
                        <a:cs typeface="+mn-cs"/>
                      </a:defRPr>
                    </a:pPr>
                    <a:r>
                      <a:rPr lang="en-US" sz="1200" b="0" baseline="0">
                        <a:solidFill>
                          <a:sysClr val="windowText" lastClr="000000"/>
                        </a:solidFill>
                      </a:rPr>
                      <a:t>81%</a:t>
                    </a:r>
                    <a:endParaRPr lang="en-US" sz="1200" b="0" baseline="0"/>
                  </a:p>
                </c:rich>
              </c:tx>
              <c:spPr>
                <a:noFill/>
                <a:ln>
                  <a:noFill/>
                </a:ln>
                <a:effectLst/>
              </c:spPr>
              <c:dLblPos val="in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200" b="1" i="0" u="none" strike="noStrike" kern="1200" baseline="0">
                        <a:solidFill>
                          <a:schemeClr val="accent6">
                            <a:lumMod val="40000"/>
                            <a:lumOff val="60000"/>
                          </a:schemeClr>
                        </a:solidFill>
                        <a:latin typeface="+mn-lt"/>
                        <a:ea typeface="+mn-ea"/>
                        <a:cs typeface="+mn-cs"/>
                      </a:defRPr>
                    </a:pPr>
                    <a:r>
                      <a:rPr lang="en-US" sz="1200" b="0" baseline="0">
                        <a:solidFill>
                          <a:sysClr val="windowText" lastClr="000000"/>
                        </a:solidFill>
                      </a:rPr>
                      <a:t>
49%</a:t>
                    </a:r>
                    <a:endParaRPr lang="en-US" sz="1200" baseline="0"/>
                  </a:p>
                </c:rich>
              </c:tx>
              <c:spPr>
                <a:noFill/>
                <a:ln>
                  <a:noFill/>
                </a:ln>
                <a:effectLst/>
              </c:spPr>
              <c:dLblPos val="inEnd"/>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40000"/>
                        <a:lumOff val="60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Resumne!$K$193:$K$194</c:f>
              <c:strCache>
                <c:ptCount val="2"/>
                <c:pt idx="0">
                  <c:v>Armenia </c:v>
                </c:pt>
                <c:pt idx="1">
                  <c:v>Calarca</c:v>
                </c:pt>
              </c:strCache>
            </c:strRef>
          </c:cat>
          <c:val>
            <c:numRef>
              <c:f>Resumne!$L$193:$L$194</c:f>
              <c:numCache>
                <c:formatCode>0%</c:formatCode>
                <c:ptCount val="2"/>
                <c:pt idx="0">
                  <c:v>0.81</c:v>
                </c:pt>
                <c:pt idx="1">
                  <c:v>0.49</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000" b="1">
                <a:solidFill>
                  <a:sysClr val="windowText" lastClr="000000"/>
                </a:solidFill>
                <a:latin typeface="Arial" panose="020B0604020202020204" pitchFamily="34" charset="0"/>
                <a:cs typeface="Arial" panose="020B0604020202020204" pitchFamily="34" charset="0"/>
              </a:rPr>
              <a:t>Inversiòn en Educaciòn</a:t>
            </a:r>
          </a:p>
        </c:rich>
      </c:tx>
      <c:overlay val="0"/>
      <c:spPr>
        <a:noFill/>
        <a:ln>
          <a:noFill/>
        </a:ln>
        <a:effectLst/>
      </c:spPr>
    </c:title>
    <c:autoTitleDeleted val="0"/>
    <c:plotArea>
      <c:layout/>
      <c:barChart>
        <c:barDir val="col"/>
        <c:grouping val="percentStacked"/>
        <c:varyColors val="0"/>
        <c:ser>
          <c:idx val="0"/>
          <c:order val="0"/>
          <c:tx>
            <c:strRef>
              <c:f>Resumne!$H$158</c:f>
              <c:strCache>
                <c:ptCount val="1"/>
                <c:pt idx="0">
                  <c:v>Calidad educativa </c:v>
                </c:pt>
              </c:strCache>
            </c:strRef>
          </c:tx>
          <c:spPr>
            <a:solidFill>
              <a:schemeClr val="accent1"/>
            </a:solidFill>
            <a:ln>
              <a:noFill/>
            </a:ln>
            <a:effectLst/>
            <a:scene3d>
              <a:camera prst="orthographicFront"/>
              <a:lightRig rig="threePt" dir="t"/>
            </a:scene3d>
            <a:sp3d>
              <a:bevelT/>
            </a:sp3d>
          </c:spPr>
          <c:invertIfNegative val="0"/>
          <c:cat>
            <c:strRef>
              <c:f>Resumne!$G$159:$G$170</c:f>
              <c:strCache>
                <c:ptCount val="12"/>
                <c:pt idx="0">
                  <c:v>Armenia</c:v>
                </c:pt>
                <c:pt idx="1">
                  <c:v>Buenavista </c:v>
                </c:pt>
                <c:pt idx="2">
                  <c:v>Calarcà</c:v>
                </c:pt>
                <c:pt idx="3">
                  <c:v>Circasia </c:v>
                </c:pt>
                <c:pt idx="4">
                  <c:v>Cordoba</c:v>
                </c:pt>
                <c:pt idx="5">
                  <c:v>Filandia</c:v>
                </c:pt>
                <c:pt idx="6">
                  <c:v>Gènova </c:v>
                </c:pt>
                <c:pt idx="7">
                  <c:v>La tebaida</c:v>
                </c:pt>
                <c:pt idx="8">
                  <c:v>Montenegro </c:v>
                </c:pt>
                <c:pt idx="9">
                  <c:v>Pijao</c:v>
                </c:pt>
                <c:pt idx="10">
                  <c:v>Quimbaya</c:v>
                </c:pt>
                <c:pt idx="11">
                  <c:v>Salento</c:v>
                </c:pt>
              </c:strCache>
            </c:strRef>
          </c:cat>
          <c:val>
            <c:numRef>
              <c:f>Resumne!$H$159:$H$170</c:f>
              <c:numCache>
                <c:formatCode>#,##0</c:formatCode>
                <c:ptCount val="12"/>
                <c:pt idx="0" formatCode="_-* #,##0_-;\-* #,##0_-;_-* &quot;-&quot;??_-;_-@_-">
                  <c:v>34033645</c:v>
                </c:pt>
                <c:pt idx="1">
                  <c:v>54854</c:v>
                </c:pt>
                <c:pt idx="2">
                  <c:v>507477</c:v>
                </c:pt>
                <c:pt idx="3">
                  <c:v>260912</c:v>
                </c:pt>
                <c:pt idx="4" formatCode="_-* #,##0_-;\-* #,##0_-;_-* &quot;-&quot;??_-;_-@_-">
                  <c:v>195759</c:v>
                </c:pt>
                <c:pt idx="5">
                  <c:v>157647</c:v>
                </c:pt>
                <c:pt idx="6">
                  <c:v>141304</c:v>
                </c:pt>
                <c:pt idx="7">
                  <c:v>253123</c:v>
                </c:pt>
                <c:pt idx="8">
                  <c:v>312849</c:v>
                </c:pt>
                <c:pt idx="9">
                  <c:v>128543</c:v>
                </c:pt>
                <c:pt idx="10">
                  <c:v>219209</c:v>
                </c:pt>
                <c:pt idx="11">
                  <c:v>96894</c:v>
                </c:pt>
              </c:numCache>
            </c:numRef>
          </c:val>
        </c:ser>
        <c:ser>
          <c:idx val="1"/>
          <c:order val="1"/>
          <c:tx>
            <c:strRef>
              <c:f>Resumne!$I$158</c:f>
              <c:strCache>
                <c:ptCount val="1"/>
                <c:pt idx="0">
                  <c:v> Gratuidad</c:v>
                </c:pt>
              </c:strCache>
            </c:strRef>
          </c:tx>
          <c:spPr>
            <a:solidFill>
              <a:schemeClr val="accent2"/>
            </a:solidFill>
            <a:ln>
              <a:noFill/>
            </a:ln>
            <a:effectLst/>
            <a:scene3d>
              <a:camera prst="orthographicFront"/>
              <a:lightRig rig="threePt" dir="t"/>
            </a:scene3d>
            <a:sp3d>
              <a:bevelT/>
              <a:bevelB/>
            </a:sp3d>
          </c:spPr>
          <c:invertIfNegative val="0"/>
          <c:cat>
            <c:strRef>
              <c:f>Resumne!$G$159:$G$170</c:f>
              <c:strCache>
                <c:ptCount val="12"/>
                <c:pt idx="0">
                  <c:v>Armenia</c:v>
                </c:pt>
                <c:pt idx="1">
                  <c:v>Buenavista </c:v>
                </c:pt>
                <c:pt idx="2">
                  <c:v>Calarcà</c:v>
                </c:pt>
                <c:pt idx="3">
                  <c:v>Circasia </c:v>
                </c:pt>
                <c:pt idx="4">
                  <c:v>Cordoba</c:v>
                </c:pt>
                <c:pt idx="5">
                  <c:v>Filandia</c:v>
                </c:pt>
                <c:pt idx="6">
                  <c:v>Gènova </c:v>
                </c:pt>
                <c:pt idx="7">
                  <c:v>La tebaida</c:v>
                </c:pt>
                <c:pt idx="8">
                  <c:v>Montenegro </c:v>
                </c:pt>
                <c:pt idx="9">
                  <c:v>Pijao</c:v>
                </c:pt>
                <c:pt idx="10">
                  <c:v>Quimbaya</c:v>
                </c:pt>
                <c:pt idx="11">
                  <c:v>Salento</c:v>
                </c:pt>
              </c:strCache>
            </c:strRef>
          </c:cat>
          <c:val>
            <c:numRef>
              <c:f>Resumne!$I$159:$I$170</c:f>
              <c:numCache>
                <c:formatCode>_-* #,##0_-;\-* #,##0_-;_-* "-"??_-;_-@_-</c:formatCode>
                <c:ptCount val="12"/>
                <c:pt idx="0">
                  <c:v>0</c:v>
                </c:pt>
                <c:pt idx="1">
                  <c:v>0</c:v>
                </c:pt>
                <c:pt idx="2" formatCode="#,##0">
                  <c:v>1025480</c:v>
                </c:pt>
                <c:pt idx="3" formatCode="General">
                  <c:v>0</c:v>
                </c:pt>
                <c:pt idx="4" formatCode="General">
                  <c:v>0</c:v>
                </c:pt>
                <c:pt idx="5" formatCode="General">
                  <c:v>0</c:v>
                </c:pt>
                <c:pt idx="6">
                  <c:v>130128</c:v>
                </c:pt>
                <c:pt idx="7" formatCode="#,##0">
                  <c:v>523828</c:v>
                </c:pt>
                <c:pt idx="8" formatCode="General">
                  <c:v>0</c:v>
                </c:pt>
                <c:pt idx="9">
                  <c:v>115247</c:v>
                </c:pt>
                <c:pt idx="10" formatCode="#,##0">
                  <c:v>472351</c:v>
                </c:pt>
                <c:pt idx="11" formatCode="General">
                  <c:v>0</c:v>
                </c:pt>
              </c:numCache>
            </c:numRef>
          </c:val>
        </c:ser>
        <c:ser>
          <c:idx val="2"/>
          <c:order val="2"/>
          <c:tx>
            <c:strRef>
              <c:f>Resumne!$J$158</c:f>
              <c:strCache>
                <c:ptCount val="1"/>
                <c:pt idx="0">
                  <c:v>Prestaciòn de servicios </c:v>
                </c:pt>
              </c:strCache>
            </c:strRef>
          </c:tx>
          <c:spPr>
            <a:solidFill>
              <a:schemeClr val="accent3"/>
            </a:solidFill>
            <a:ln>
              <a:noFill/>
            </a:ln>
            <a:effectLst/>
          </c:spPr>
          <c:invertIfNegative val="0"/>
          <c:cat>
            <c:strRef>
              <c:f>Resumne!$G$159:$G$170</c:f>
              <c:strCache>
                <c:ptCount val="12"/>
                <c:pt idx="0">
                  <c:v>Armenia</c:v>
                </c:pt>
                <c:pt idx="1">
                  <c:v>Buenavista </c:v>
                </c:pt>
                <c:pt idx="2">
                  <c:v>Calarcà</c:v>
                </c:pt>
                <c:pt idx="3">
                  <c:v>Circasia </c:v>
                </c:pt>
                <c:pt idx="4">
                  <c:v>Cordoba</c:v>
                </c:pt>
                <c:pt idx="5">
                  <c:v>Filandia</c:v>
                </c:pt>
                <c:pt idx="6">
                  <c:v>Gènova </c:v>
                </c:pt>
                <c:pt idx="7">
                  <c:v>La tebaida</c:v>
                </c:pt>
                <c:pt idx="8">
                  <c:v>Montenegro </c:v>
                </c:pt>
                <c:pt idx="9">
                  <c:v>Pijao</c:v>
                </c:pt>
                <c:pt idx="10">
                  <c:v>Quimbaya</c:v>
                </c:pt>
                <c:pt idx="11">
                  <c:v>Salento</c:v>
                </c:pt>
              </c:strCache>
            </c:strRef>
          </c:cat>
          <c:val>
            <c:numRef>
              <c:f>Resumne!$J$159:$J$170</c:f>
              <c:numCache>
                <c:formatCode>General</c:formatCode>
                <c:ptCount val="12"/>
                <c:pt idx="0" formatCode="_-* #,##0_-;\-* #,##0_-;_-* &quot;-&quot;??_-;_-@_-">
                  <c:v>781274</c:v>
                </c:pt>
              </c:numCache>
            </c:numRef>
          </c:val>
        </c:ser>
        <c:dLbls>
          <c:showLegendKey val="0"/>
          <c:showVal val="0"/>
          <c:showCatName val="0"/>
          <c:showSerName val="0"/>
          <c:showPercent val="0"/>
          <c:showBubbleSize val="0"/>
        </c:dLbls>
        <c:gapWidth val="150"/>
        <c:overlap val="100"/>
        <c:axId val="135677056"/>
        <c:axId val="135678592"/>
      </c:barChart>
      <c:catAx>
        <c:axId val="135677056"/>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678592"/>
        <c:crosses val="autoZero"/>
        <c:auto val="1"/>
        <c:lblAlgn val="ctr"/>
        <c:lblOffset val="100"/>
        <c:noMultiLvlLbl val="0"/>
      </c:catAx>
      <c:valAx>
        <c:axId val="13567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677056"/>
        <c:crosses val="autoZero"/>
        <c:crossBetween val="between"/>
      </c:valAx>
      <c:spPr>
        <a:noFill/>
        <a:ln>
          <a:noFill/>
        </a:ln>
        <a:effectLst/>
      </c:spPr>
    </c:plotArea>
    <c:legend>
      <c:legendPos val="b"/>
      <c:layout>
        <c:manualLayout>
          <c:xMode val="edge"/>
          <c:yMode val="edge"/>
          <c:x val="0.13620343166059468"/>
          <c:y val="0.91815333863083615"/>
          <c:w val="0.79405609746542871"/>
          <c:h val="5.16058657805389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spc="0" baseline="0">
                <a:solidFill>
                  <a:schemeClr val="tx2"/>
                </a:solidFill>
                <a:latin typeface="Arial" panose="020B0604020202020204" pitchFamily="34" charset="0"/>
                <a:ea typeface="+mn-ea"/>
                <a:cs typeface="Arial" panose="020B0604020202020204" pitchFamily="34" charset="0"/>
              </a:defRPr>
            </a:pPr>
            <a:r>
              <a:rPr lang="en-US" sz="1000" b="1">
                <a:solidFill>
                  <a:schemeClr val="tx2"/>
                </a:solidFill>
                <a:latin typeface="Arial" panose="020B0604020202020204" pitchFamily="34" charset="0"/>
                <a:cs typeface="Arial" panose="020B0604020202020204" pitchFamily="34" charset="0"/>
              </a:rPr>
              <a:t>     Ejecuciòn del Gasto -proposito General</a:t>
            </a:r>
          </a:p>
        </c:rich>
      </c:tx>
      <c:overlay val="0"/>
      <c:spPr>
        <a:noFill/>
        <a:ln>
          <a:noFill/>
        </a:ln>
        <a:effectLst/>
      </c:spPr>
    </c:title>
    <c:autoTitleDeleted val="0"/>
    <c:plotArea>
      <c:layout>
        <c:manualLayout>
          <c:layoutTarget val="inner"/>
          <c:xMode val="edge"/>
          <c:yMode val="edge"/>
          <c:x val="0.11501159230096238"/>
          <c:y val="0.15782407407407409"/>
          <c:w val="0.88498840769903764"/>
          <c:h val="0.72088764946048411"/>
        </c:manualLayout>
      </c:layout>
      <c:barChart>
        <c:barDir val="col"/>
        <c:grouping val="stacked"/>
        <c:varyColors val="0"/>
        <c:ser>
          <c:idx val="0"/>
          <c:order val="0"/>
          <c:spPr>
            <a:solidFill>
              <a:schemeClr val="accent2"/>
            </a:solidFill>
            <a:ln>
              <a:noFill/>
            </a:ln>
            <a:effectLst/>
            <a:scene3d>
              <a:camera prst="orthographicFront"/>
              <a:lightRig rig="threePt" dir="t"/>
            </a:scene3d>
            <a:sp3d prstMaterial="metal">
              <a:bevelT/>
              <a:bevelB/>
            </a:sp3d>
          </c:spPr>
          <c:invertIfNegative val="0"/>
          <c:cat>
            <c:strRef>
              <c:f>Resumne!$H$404:$H$407</c:f>
              <c:strCache>
                <c:ptCount val="4"/>
                <c:pt idx="0">
                  <c:v>Libre destinacion </c:v>
                </c:pt>
                <c:pt idx="1">
                  <c:v>Deporte </c:v>
                </c:pt>
                <c:pt idx="2">
                  <c:v>Cultura</c:v>
                </c:pt>
                <c:pt idx="3">
                  <c:v>Libre inversión </c:v>
                </c:pt>
              </c:strCache>
            </c:strRef>
          </c:cat>
          <c:val>
            <c:numRef>
              <c:f>Resumne!$I$404:$I$407</c:f>
              <c:numCache>
                <c:formatCode>0%</c:formatCode>
                <c:ptCount val="4"/>
                <c:pt idx="0">
                  <c:v>0.4638828400634506</c:v>
                </c:pt>
                <c:pt idx="1">
                  <c:v>0.44468604981265636</c:v>
                </c:pt>
                <c:pt idx="2">
                  <c:v>0.4949255110169094</c:v>
                </c:pt>
                <c:pt idx="3">
                  <c:v>0.51062192438496123</c:v>
                </c:pt>
              </c:numCache>
            </c:numRef>
          </c:val>
        </c:ser>
        <c:dLbls>
          <c:showLegendKey val="0"/>
          <c:showVal val="0"/>
          <c:showCatName val="0"/>
          <c:showSerName val="0"/>
          <c:showPercent val="0"/>
          <c:showBubbleSize val="0"/>
        </c:dLbls>
        <c:gapWidth val="150"/>
        <c:overlap val="100"/>
        <c:axId val="136428160"/>
        <c:axId val="136429952"/>
      </c:barChart>
      <c:catAx>
        <c:axId val="1364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29952"/>
        <c:crosses val="autoZero"/>
        <c:auto val="1"/>
        <c:lblAlgn val="ctr"/>
        <c:lblOffset val="100"/>
        <c:noMultiLvlLbl val="0"/>
      </c:catAx>
      <c:valAx>
        <c:axId val="1364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428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0.08898</cdr:x>
      <cdr:y>0.00274</cdr:y>
    </cdr:from>
    <cdr:to>
      <cdr:x>0.89407</cdr:x>
      <cdr:y>0.17808</cdr:y>
    </cdr:to>
    <cdr:sp macro="" textlink="">
      <cdr:nvSpPr>
        <cdr:cNvPr id="2" name="1 CuadroTexto"/>
        <cdr:cNvSpPr txBox="1"/>
      </cdr:nvSpPr>
      <cdr:spPr>
        <a:xfrm xmlns:a="http://schemas.openxmlformats.org/drawingml/2006/main">
          <a:off x="600075" y="14290"/>
          <a:ext cx="54292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s-CO" sz="1400" b="1"/>
        </a:p>
      </cdr:txBody>
    </cdr:sp>
  </cdr:relSizeAnchor>
</c:userShape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2452F-C0A7-443E-A955-451EE9F5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32</Pages>
  <Words>8516</Words>
  <Characters>46842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Requisitos Generales 2014</vt:lpstr>
    </vt:vector>
  </TitlesOfParts>
  <Company>Lenovo</Company>
  <LinksUpToDate>false</LinksUpToDate>
  <CharactersWithSpaces>55248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Requisitos Generales 2014</dc:title>
  <dc:creator>LUZ STELLA SANCHEZ</dc:creator>
  <cp:lastModifiedBy>Maria Aleyda</cp:lastModifiedBy>
  <cp:revision>75</cp:revision>
  <cp:lastPrinted>2014-10-29T14:36:00Z</cp:lastPrinted>
  <dcterms:created xsi:type="dcterms:W3CDTF">2014-12-23T10:08:00Z</dcterms:created>
  <dcterms:modified xsi:type="dcterms:W3CDTF">2014-12-27T22:49:00Z</dcterms:modified>
</cp:coreProperties>
</file>